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634FEB" w14:textId="77777777" w:rsidR="00D94949" w:rsidRDefault="00D94949" w:rsidP="0099569A">
      <w:pPr>
        <w:ind w:right="-1134"/>
        <w:jc w:val="center"/>
      </w:pPr>
    </w:p>
    <w:p w14:paraId="16FDC590" w14:textId="77777777" w:rsidR="00D94949" w:rsidRPr="00C64362" w:rsidRDefault="00D94949" w:rsidP="00C64362">
      <w:pPr>
        <w:spacing w:after="0" w:line="360" w:lineRule="auto"/>
        <w:jc w:val="center"/>
        <w:rPr>
          <w:rFonts w:ascii="Times New Roman" w:eastAsia="Times New Roman" w:hAnsi="Times New Roman" w:cs="Arial"/>
          <w:b/>
          <w:sz w:val="24"/>
          <w:szCs w:val="20"/>
          <w:lang w:eastAsia="tr-TR"/>
        </w:rPr>
      </w:pPr>
      <w:r w:rsidRPr="00C64362">
        <w:rPr>
          <w:rFonts w:ascii="Times New Roman" w:eastAsia="Times New Roman" w:hAnsi="Times New Roman" w:cs="Arial"/>
          <w:b/>
          <w:sz w:val="24"/>
          <w:szCs w:val="20"/>
          <w:lang w:eastAsia="tr-TR"/>
        </w:rPr>
        <w:t>GÜMÜŞHANE ÜNİVERSİTESİ * SOSYAL BİLİMLER ENSTİTÜSÜ</w:t>
      </w:r>
    </w:p>
    <w:p w14:paraId="2090DAF7" w14:textId="77777777" w:rsidR="00D94949" w:rsidRPr="00C64362" w:rsidRDefault="00D94949" w:rsidP="00C64362">
      <w:pPr>
        <w:spacing w:after="0" w:line="360" w:lineRule="auto"/>
        <w:jc w:val="center"/>
        <w:rPr>
          <w:rFonts w:ascii="Times New Roman" w:eastAsia="Times New Roman" w:hAnsi="Times New Roman" w:cs="Arial"/>
          <w:sz w:val="20"/>
          <w:szCs w:val="20"/>
          <w:lang w:eastAsia="tr-TR"/>
        </w:rPr>
      </w:pPr>
    </w:p>
    <w:p w14:paraId="702CEB4D" w14:textId="77777777" w:rsidR="00D94949" w:rsidRPr="00C64362" w:rsidRDefault="00C64362" w:rsidP="00C64362">
      <w:pPr>
        <w:spacing w:after="0" w:line="360" w:lineRule="auto"/>
        <w:jc w:val="center"/>
        <w:rPr>
          <w:rFonts w:ascii="Times New Roman" w:eastAsia="Times New Roman" w:hAnsi="Times New Roman" w:cs="Arial"/>
          <w:b/>
          <w:sz w:val="24"/>
          <w:szCs w:val="20"/>
          <w:lang w:eastAsia="tr-TR"/>
        </w:rPr>
      </w:pPr>
      <w:r w:rsidRPr="00C64362">
        <w:rPr>
          <w:rFonts w:ascii="Times New Roman" w:eastAsia="Times New Roman" w:hAnsi="Times New Roman" w:cs="Arial"/>
          <w:b/>
          <w:sz w:val="24"/>
          <w:szCs w:val="20"/>
          <w:lang w:eastAsia="tr-TR"/>
        </w:rPr>
        <w:t xml:space="preserve">TEMEL İSLAM BİLİMLERİ </w:t>
      </w:r>
      <w:r w:rsidR="00D94949" w:rsidRPr="00C64362">
        <w:rPr>
          <w:rFonts w:ascii="Times New Roman" w:eastAsia="Times New Roman" w:hAnsi="Times New Roman" w:cs="Arial"/>
          <w:b/>
          <w:sz w:val="24"/>
          <w:szCs w:val="20"/>
          <w:lang w:eastAsia="tr-TR"/>
        </w:rPr>
        <w:t>ANABİLİM DALI</w:t>
      </w:r>
    </w:p>
    <w:p w14:paraId="064BE44F" w14:textId="77777777" w:rsidR="00D94949" w:rsidRPr="00C64362" w:rsidRDefault="00D94949" w:rsidP="00C64362">
      <w:pPr>
        <w:spacing w:after="0" w:line="360" w:lineRule="auto"/>
        <w:jc w:val="center"/>
        <w:rPr>
          <w:rFonts w:ascii="Times New Roman" w:eastAsia="Times New Roman" w:hAnsi="Times New Roman" w:cs="Arial"/>
          <w:sz w:val="20"/>
          <w:szCs w:val="20"/>
          <w:lang w:eastAsia="tr-TR"/>
        </w:rPr>
      </w:pPr>
    </w:p>
    <w:p w14:paraId="28825D94" w14:textId="77777777" w:rsidR="00D94949" w:rsidRPr="00C64362" w:rsidRDefault="00D94949" w:rsidP="00C64362">
      <w:pPr>
        <w:spacing w:after="0" w:line="360" w:lineRule="auto"/>
        <w:jc w:val="center"/>
        <w:rPr>
          <w:rFonts w:ascii="Times New Roman" w:eastAsia="Times New Roman" w:hAnsi="Times New Roman" w:cs="Arial"/>
          <w:b/>
          <w:sz w:val="24"/>
          <w:szCs w:val="20"/>
          <w:lang w:eastAsia="tr-TR"/>
        </w:rPr>
      </w:pPr>
      <w:r w:rsidRPr="00C64362">
        <w:rPr>
          <w:rFonts w:ascii="Times New Roman" w:eastAsia="Times New Roman" w:hAnsi="Times New Roman" w:cs="Arial"/>
          <w:b/>
          <w:sz w:val="24"/>
          <w:szCs w:val="20"/>
          <w:lang w:eastAsia="tr-TR"/>
        </w:rPr>
        <w:t>YÜKSEK LİSANS PROGRAMI</w:t>
      </w:r>
    </w:p>
    <w:p w14:paraId="2C4CB70E" w14:textId="77777777" w:rsidR="00D94949" w:rsidRPr="00C64362" w:rsidRDefault="00D94949" w:rsidP="00C64362">
      <w:pPr>
        <w:spacing w:after="0" w:line="360" w:lineRule="auto"/>
        <w:jc w:val="center"/>
        <w:rPr>
          <w:rFonts w:ascii="Times New Roman" w:hAnsi="Times New Roman" w:cs="Times New Roman"/>
          <w:b/>
          <w:sz w:val="24"/>
          <w:szCs w:val="24"/>
        </w:rPr>
      </w:pPr>
    </w:p>
    <w:p w14:paraId="16176815" w14:textId="77777777" w:rsidR="00D94949" w:rsidRPr="00C64362" w:rsidRDefault="00D94949" w:rsidP="00C64362">
      <w:pPr>
        <w:spacing w:after="0" w:line="360" w:lineRule="auto"/>
        <w:jc w:val="center"/>
        <w:rPr>
          <w:rFonts w:ascii="Times New Roman" w:hAnsi="Times New Roman" w:cs="Times New Roman"/>
          <w:b/>
          <w:sz w:val="24"/>
          <w:szCs w:val="24"/>
        </w:rPr>
      </w:pPr>
    </w:p>
    <w:p w14:paraId="1B00B8DC" w14:textId="77777777" w:rsidR="00D94949" w:rsidRPr="00C64362" w:rsidRDefault="00D94949" w:rsidP="00C64362">
      <w:pPr>
        <w:spacing w:after="0" w:line="360" w:lineRule="auto"/>
        <w:jc w:val="center"/>
        <w:rPr>
          <w:rFonts w:ascii="Times New Roman" w:hAnsi="Times New Roman" w:cs="Times New Roman"/>
          <w:b/>
          <w:sz w:val="24"/>
          <w:szCs w:val="24"/>
        </w:rPr>
      </w:pPr>
    </w:p>
    <w:p w14:paraId="05C0917D" w14:textId="77777777" w:rsidR="00D94949" w:rsidRPr="00C64362" w:rsidRDefault="00D94949" w:rsidP="00C64362">
      <w:pPr>
        <w:spacing w:after="0" w:line="360" w:lineRule="auto"/>
        <w:jc w:val="center"/>
        <w:rPr>
          <w:rFonts w:ascii="Times New Roman" w:hAnsi="Times New Roman" w:cs="Times New Roman"/>
          <w:b/>
          <w:sz w:val="24"/>
          <w:szCs w:val="24"/>
        </w:rPr>
      </w:pPr>
    </w:p>
    <w:p w14:paraId="479A196A" w14:textId="77777777" w:rsidR="00D94949" w:rsidRPr="00C64362" w:rsidRDefault="00D94949" w:rsidP="00C64362">
      <w:pPr>
        <w:spacing w:after="0" w:line="360" w:lineRule="auto"/>
        <w:jc w:val="center"/>
        <w:rPr>
          <w:rFonts w:ascii="Times New Roman" w:hAnsi="Times New Roman" w:cs="Times New Roman"/>
          <w:b/>
          <w:sz w:val="24"/>
          <w:szCs w:val="24"/>
        </w:rPr>
      </w:pPr>
    </w:p>
    <w:p w14:paraId="7DCDC967" w14:textId="77777777" w:rsidR="00D94949" w:rsidRPr="00C64362" w:rsidRDefault="00D94949" w:rsidP="00C64362">
      <w:pPr>
        <w:spacing w:after="0" w:line="360" w:lineRule="auto"/>
        <w:jc w:val="center"/>
        <w:rPr>
          <w:rFonts w:ascii="Times New Roman" w:hAnsi="Times New Roman" w:cs="Times New Roman"/>
          <w:b/>
          <w:sz w:val="24"/>
          <w:szCs w:val="24"/>
        </w:rPr>
      </w:pPr>
    </w:p>
    <w:p w14:paraId="5AB462B6" w14:textId="77777777" w:rsidR="00C64362" w:rsidRPr="00C64362" w:rsidRDefault="00C64362" w:rsidP="00C64362">
      <w:pPr>
        <w:spacing w:after="0" w:line="360" w:lineRule="auto"/>
        <w:jc w:val="center"/>
        <w:rPr>
          <w:rFonts w:asciiTheme="majorBidi" w:hAnsiTheme="majorBidi" w:cstheme="majorBidi"/>
          <w:b/>
          <w:sz w:val="24"/>
          <w:szCs w:val="24"/>
          <w:lang w:bidi="ar-EG"/>
        </w:rPr>
      </w:pPr>
      <w:r w:rsidRPr="00C64362">
        <w:rPr>
          <w:rFonts w:asciiTheme="majorBidi" w:hAnsiTheme="majorBidi" w:cstheme="majorBidi"/>
          <w:b/>
          <w:sz w:val="24"/>
          <w:szCs w:val="24"/>
          <w:lang w:bidi="ar-EG"/>
        </w:rPr>
        <w:t xml:space="preserve">İBN RÜŞD’ÜN BİDÂYETÜ’L-MÜCTEHİD ADLI ESERİNİN </w:t>
      </w:r>
    </w:p>
    <w:p w14:paraId="553BC857" w14:textId="77777777" w:rsidR="00D94949" w:rsidRPr="00C64362" w:rsidRDefault="00C64362" w:rsidP="00C64362">
      <w:pPr>
        <w:spacing w:after="0" w:line="360" w:lineRule="auto"/>
        <w:jc w:val="center"/>
        <w:rPr>
          <w:rFonts w:ascii="Times New Roman" w:hAnsi="Times New Roman" w:cs="Times New Roman"/>
          <w:b/>
          <w:sz w:val="24"/>
          <w:szCs w:val="24"/>
        </w:rPr>
      </w:pPr>
      <w:r w:rsidRPr="00C64362">
        <w:rPr>
          <w:rFonts w:asciiTheme="majorBidi" w:hAnsiTheme="majorBidi" w:cstheme="majorBidi"/>
          <w:b/>
          <w:sz w:val="24"/>
          <w:szCs w:val="24"/>
          <w:lang w:bidi="ar-EG"/>
        </w:rPr>
        <w:t>ORUÇ KİTABINDA YER ALAN HADİSLERİN MUHTELİFÜ’L-HADÎS AÇISINDAN DEĞERLENDİRİLMESİ</w:t>
      </w:r>
    </w:p>
    <w:p w14:paraId="7181A4D8" w14:textId="77777777" w:rsidR="00D94949" w:rsidRPr="00C64362" w:rsidRDefault="00D94949" w:rsidP="00C64362">
      <w:pPr>
        <w:spacing w:after="0" w:line="360" w:lineRule="auto"/>
        <w:jc w:val="center"/>
        <w:rPr>
          <w:rFonts w:ascii="Times New Roman" w:hAnsi="Times New Roman" w:cs="Times New Roman"/>
          <w:b/>
          <w:sz w:val="24"/>
          <w:szCs w:val="24"/>
        </w:rPr>
      </w:pPr>
    </w:p>
    <w:p w14:paraId="159DDA3F" w14:textId="77777777" w:rsidR="00D94949" w:rsidRPr="00C64362" w:rsidRDefault="00D94949" w:rsidP="00C64362">
      <w:pPr>
        <w:spacing w:after="0" w:line="360" w:lineRule="auto"/>
        <w:jc w:val="center"/>
        <w:rPr>
          <w:rFonts w:ascii="Times New Roman" w:hAnsi="Times New Roman" w:cs="Times New Roman"/>
          <w:b/>
          <w:sz w:val="24"/>
          <w:szCs w:val="24"/>
        </w:rPr>
      </w:pPr>
    </w:p>
    <w:p w14:paraId="63CA6C64" w14:textId="77777777" w:rsidR="00D94949" w:rsidRPr="00C64362" w:rsidRDefault="00D94949" w:rsidP="00C64362">
      <w:pPr>
        <w:spacing w:after="0" w:line="360" w:lineRule="auto"/>
        <w:jc w:val="center"/>
        <w:rPr>
          <w:rFonts w:ascii="Times New Roman" w:hAnsi="Times New Roman" w:cs="Times New Roman"/>
          <w:b/>
          <w:sz w:val="24"/>
          <w:szCs w:val="24"/>
        </w:rPr>
      </w:pPr>
    </w:p>
    <w:p w14:paraId="67AD196F" w14:textId="77777777" w:rsidR="00D94949" w:rsidRPr="00C64362" w:rsidRDefault="00D94949" w:rsidP="00C64362">
      <w:pPr>
        <w:spacing w:after="0" w:line="360" w:lineRule="auto"/>
        <w:jc w:val="center"/>
        <w:rPr>
          <w:rFonts w:ascii="Times New Roman" w:hAnsi="Times New Roman" w:cs="Times New Roman"/>
          <w:b/>
          <w:sz w:val="24"/>
          <w:szCs w:val="24"/>
        </w:rPr>
      </w:pPr>
    </w:p>
    <w:p w14:paraId="76B5A0BF" w14:textId="77777777" w:rsidR="00C64362" w:rsidRPr="00C64362" w:rsidRDefault="00C64362" w:rsidP="00C64362">
      <w:pPr>
        <w:spacing w:after="0" w:line="360" w:lineRule="auto"/>
        <w:jc w:val="center"/>
        <w:rPr>
          <w:rFonts w:ascii="Times New Roman" w:hAnsi="Times New Roman" w:cs="Times New Roman"/>
          <w:b/>
          <w:sz w:val="24"/>
          <w:szCs w:val="24"/>
        </w:rPr>
      </w:pPr>
    </w:p>
    <w:p w14:paraId="30E4AF08" w14:textId="77777777" w:rsidR="00D94949" w:rsidRPr="00C64362" w:rsidRDefault="00D94949" w:rsidP="00C64362">
      <w:pPr>
        <w:spacing w:after="0" w:line="360" w:lineRule="auto"/>
        <w:jc w:val="center"/>
        <w:rPr>
          <w:rFonts w:ascii="Times New Roman" w:hAnsi="Times New Roman" w:cs="Times New Roman"/>
          <w:b/>
          <w:sz w:val="24"/>
          <w:szCs w:val="24"/>
        </w:rPr>
      </w:pPr>
      <w:r w:rsidRPr="00C64362">
        <w:rPr>
          <w:rFonts w:ascii="Times New Roman" w:hAnsi="Times New Roman" w:cs="Times New Roman"/>
          <w:b/>
          <w:sz w:val="24"/>
          <w:szCs w:val="24"/>
        </w:rPr>
        <w:t>YÜKSEK LİSANS TEZİ</w:t>
      </w:r>
    </w:p>
    <w:p w14:paraId="501B9242" w14:textId="77777777" w:rsidR="00D94949" w:rsidRPr="00C64362" w:rsidRDefault="00D94949" w:rsidP="00C64362">
      <w:pPr>
        <w:spacing w:after="0" w:line="360" w:lineRule="auto"/>
        <w:jc w:val="center"/>
        <w:rPr>
          <w:rFonts w:ascii="Times New Roman" w:hAnsi="Times New Roman" w:cs="Times New Roman"/>
          <w:b/>
          <w:sz w:val="32"/>
          <w:szCs w:val="24"/>
        </w:rPr>
      </w:pPr>
    </w:p>
    <w:p w14:paraId="4CC6CB56" w14:textId="77777777" w:rsidR="00D94949" w:rsidRPr="00C64362" w:rsidRDefault="00D94949" w:rsidP="00C64362">
      <w:pPr>
        <w:spacing w:after="0" w:line="360" w:lineRule="auto"/>
        <w:jc w:val="center"/>
        <w:rPr>
          <w:rFonts w:ascii="Times New Roman" w:hAnsi="Times New Roman" w:cs="Times New Roman"/>
          <w:b/>
          <w:sz w:val="24"/>
          <w:szCs w:val="24"/>
        </w:rPr>
      </w:pPr>
    </w:p>
    <w:p w14:paraId="01738886" w14:textId="77777777" w:rsidR="00D94949" w:rsidRPr="00C64362" w:rsidRDefault="00C64362" w:rsidP="00C64362">
      <w:pPr>
        <w:spacing w:after="0" w:line="360" w:lineRule="auto"/>
        <w:jc w:val="center"/>
        <w:rPr>
          <w:rFonts w:ascii="Times New Roman" w:hAnsi="Times New Roman" w:cs="Times New Roman"/>
          <w:b/>
          <w:sz w:val="24"/>
          <w:szCs w:val="24"/>
        </w:rPr>
      </w:pPr>
      <w:r w:rsidRPr="00C64362">
        <w:rPr>
          <w:rFonts w:asciiTheme="majorBidi" w:hAnsiTheme="majorBidi" w:cstheme="majorBidi"/>
          <w:b/>
          <w:sz w:val="24"/>
          <w:szCs w:val="24"/>
        </w:rPr>
        <w:t>Ali Rıza ÖZTÜRK</w:t>
      </w:r>
      <w:r w:rsidRPr="00C64362">
        <w:rPr>
          <w:rFonts w:asciiTheme="majorBidi" w:hAnsiTheme="majorBidi" w:cstheme="majorBidi"/>
          <w:sz w:val="24"/>
          <w:szCs w:val="24"/>
        </w:rPr>
        <w:t xml:space="preserve">        </w:t>
      </w:r>
    </w:p>
    <w:p w14:paraId="48492DD5" w14:textId="77777777" w:rsidR="00D94949" w:rsidRPr="00C64362" w:rsidRDefault="00D94949" w:rsidP="00C64362">
      <w:pPr>
        <w:spacing w:after="0" w:line="360" w:lineRule="auto"/>
        <w:jc w:val="center"/>
        <w:rPr>
          <w:rFonts w:ascii="Times New Roman" w:hAnsi="Times New Roman" w:cs="Times New Roman"/>
          <w:b/>
          <w:sz w:val="24"/>
          <w:szCs w:val="24"/>
        </w:rPr>
      </w:pPr>
    </w:p>
    <w:p w14:paraId="3A702437" w14:textId="77777777" w:rsidR="00D94949" w:rsidRPr="00C64362" w:rsidRDefault="00D94949" w:rsidP="00C64362">
      <w:pPr>
        <w:spacing w:after="0" w:line="360" w:lineRule="auto"/>
        <w:jc w:val="center"/>
      </w:pPr>
    </w:p>
    <w:p w14:paraId="7B2A1D21" w14:textId="77777777" w:rsidR="00D94949" w:rsidRPr="00C64362" w:rsidRDefault="00D94949" w:rsidP="00C64362">
      <w:pPr>
        <w:spacing w:after="0" w:line="360" w:lineRule="auto"/>
        <w:jc w:val="center"/>
      </w:pPr>
    </w:p>
    <w:p w14:paraId="19AC8250" w14:textId="77777777" w:rsidR="00D94949" w:rsidRPr="00C64362" w:rsidRDefault="00D94949" w:rsidP="00C64362">
      <w:pPr>
        <w:spacing w:after="0" w:line="360" w:lineRule="auto"/>
        <w:jc w:val="center"/>
      </w:pPr>
    </w:p>
    <w:p w14:paraId="0A0FEC57" w14:textId="77777777" w:rsidR="00D94949" w:rsidRPr="00C64362" w:rsidRDefault="00C64362" w:rsidP="00C64362">
      <w:pPr>
        <w:spacing w:after="0" w:line="360" w:lineRule="auto"/>
        <w:jc w:val="center"/>
        <w:rPr>
          <w:rFonts w:asciiTheme="majorBidi" w:hAnsiTheme="majorBidi" w:cstheme="majorBidi"/>
          <w:b/>
          <w:bCs/>
          <w:sz w:val="24"/>
          <w:szCs w:val="24"/>
        </w:rPr>
      </w:pPr>
      <w:r w:rsidRPr="00C64362">
        <w:rPr>
          <w:rFonts w:asciiTheme="majorBidi" w:hAnsiTheme="majorBidi" w:cstheme="majorBidi"/>
          <w:b/>
          <w:bCs/>
          <w:sz w:val="24"/>
          <w:szCs w:val="24"/>
        </w:rPr>
        <w:t>OCAK</w:t>
      </w:r>
      <w:r>
        <w:rPr>
          <w:rFonts w:asciiTheme="majorBidi" w:hAnsiTheme="majorBidi" w:cstheme="majorBidi"/>
          <w:b/>
          <w:bCs/>
          <w:sz w:val="24"/>
          <w:szCs w:val="24"/>
        </w:rPr>
        <w:t xml:space="preserve"> - 2021</w:t>
      </w:r>
    </w:p>
    <w:p w14:paraId="1FEA7EB4" w14:textId="77777777" w:rsidR="00D94949" w:rsidRPr="00C64362" w:rsidRDefault="00D94949" w:rsidP="00C64362">
      <w:pPr>
        <w:spacing w:after="0" w:line="360" w:lineRule="auto"/>
        <w:jc w:val="center"/>
        <w:rPr>
          <w:rFonts w:ascii="Times New Roman" w:hAnsi="Times New Roman" w:cs="Times New Roman"/>
          <w:b/>
          <w:sz w:val="24"/>
          <w:szCs w:val="24"/>
        </w:rPr>
      </w:pPr>
      <w:r w:rsidRPr="00C64362">
        <w:rPr>
          <w:rFonts w:ascii="Times New Roman" w:hAnsi="Times New Roman" w:cs="Times New Roman"/>
          <w:b/>
          <w:sz w:val="24"/>
          <w:szCs w:val="24"/>
        </w:rPr>
        <w:t>GÜMÜŞHANE</w:t>
      </w:r>
    </w:p>
    <w:p w14:paraId="020B829B" w14:textId="77777777" w:rsidR="00D94949" w:rsidRPr="00D94949" w:rsidRDefault="00D94949" w:rsidP="00C64362">
      <w:pPr>
        <w:spacing w:after="0" w:line="360" w:lineRule="auto"/>
        <w:jc w:val="center"/>
        <w:rPr>
          <w:rFonts w:ascii="Times New Roman" w:hAnsi="Times New Roman" w:cs="Times New Roman"/>
          <w:b/>
          <w:color w:val="FF0000"/>
          <w:sz w:val="24"/>
          <w:szCs w:val="24"/>
        </w:rPr>
      </w:pPr>
    </w:p>
    <w:p w14:paraId="0E9E252A" w14:textId="77777777" w:rsidR="00D94949" w:rsidRPr="00D94949" w:rsidRDefault="00D94949" w:rsidP="00D94949">
      <w:pPr>
        <w:spacing w:after="0" w:line="360" w:lineRule="auto"/>
        <w:ind w:right="-1"/>
        <w:jc w:val="center"/>
        <w:rPr>
          <w:rFonts w:ascii="Times New Roman" w:hAnsi="Times New Roman" w:cs="Times New Roman"/>
          <w:b/>
          <w:color w:val="FF0000"/>
          <w:sz w:val="24"/>
          <w:szCs w:val="24"/>
        </w:rPr>
      </w:pPr>
    </w:p>
    <w:p w14:paraId="64048038" w14:textId="77777777" w:rsidR="00D94949" w:rsidRPr="00D94949" w:rsidRDefault="00D94949" w:rsidP="00D94949">
      <w:pPr>
        <w:jc w:val="center"/>
        <w:rPr>
          <w:color w:val="FF0000"/>
        </w:rPr>
      </w:pPr>
      <w:r w:rsidRPr="00D94949">
        <w:rPr>
          <w:noProof/>
          <w:color w:val="FF0000"/>
          <w:lang w:eastAsia="tr-TR"/>
        </w:rPr>
        <w:lastRenderedPageBreak/>
        <w:drawing>
          <wp:anchor distT="0" distB="0" distL="114300" distR="114300" simplePos="0" relativeHeight="251659264" behindDoc="0" locked="0" layoutInCell="1" allowOverlap="1" wp14:anchorId="394CE300" wp14:editId="55AD56FB">
            <wp:simplePos x="0" y="0"/>
            <wp:positionH relativeFrom="column">
              <wp:posOffset>2270760</wp:posOffset>
            </wp:positionH>
            <wp:positionV relativeFrom="paragraph">
              <wp:posOffset>6241</wp:posOffset>
            </wp:positionV>
            <wp:extent cx="720090" cy="720090"/>
            <wp:effectExtent l="0" t="0" r="3810" b="3810"/>
            <wp:wrapNone/>
            <wp:docPr id="34" name="Resim 34" descr="http://www.gumushane.edu.tr/media/uploads/images/guncellogo/g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gumushane.edu.tr/media/uploads/images/guncellogo/gu-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0090" cy="7200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B7CB86" w14:textId="77777777" w:rsidR="00D94949" w:rsidRPr="00D94949" w:rsidRDefault="00D94949" w:rsidP="00D94949">
      <w:pPr>
        <w:spacing w:after="0" w:line="0" w:lineRule="atLeast"/>
        <w:ind w:right="-919"/>
        <w:jc w:val="center"/>
        <w:rPr>
          <w:rFonts w:ascii="Times New Roman" w:eastAsia="Times New Roman" w:hAnsi="Times New Roman" w:cs="Arial"/>
          <w:b/>
          <w:color w:val="FF0000"/>
          <w:sz w:val="24"/>
          <w:szCs w:val="20"/>
          <w:lang w:eastAsia="tr-TR"/>
        </w:rPr>
      </w:pPr>
    </w:p>
    <w:p w14:paraId="75078BB9" w14:textId="77777777" w:rsidR="00D94949" w:rsidRPr="00D94949" w:rsidRDefault="00D94949" w:rsidP="00D94949">
      <w:pPr>
        <w:spacing w:after="0" w:line="0" w:lineRule="atLeast"/>
        <w:ind w:right="-919"/>
        <w:jc w:val="center"/>
        <w:rPr>
          <w:rFonts w:ascii="Times New Roman" w:eastAsia="Times New Roman" w:hAnsi="Times New Roman" w:cs="Arial"/>
          <w:b/>
          <w:color w:val="FF0000"/>
          <w:sz w:val="24"/>
          <w:szCs w:val="20"/>
          <w:lang w:eastAsia="tr-TR"/>
        </w:rPr>
      </w:pPr>
    </w:p>
    <w:p w14:paraId="3D883351" w14:textId="77777777" w:rsidR="00D94949" w:rsidRPr="00D94949" w:rsidRDefault="00D94949" w:rsidP="00D94949">
      <w:pPr>
        <w:spacing w:after="0" w:line="0" w:lineRule="atLeast"/>
        <w:ind w:right="-919"/>
        <w:jc w:val="center"/>
        <w:rPr>
          <w:rFonts w:ascii="Times New Roman" w:eastAsia="Times New Roman" w:hAnsi="Times New Roman" w:cs="Arial"/>
          <w:b/>
          <w:color w:val="FF0000"/>
          <w:sz w:val="24"/>
          <w:szCs w:val="20"/>
          <w:lang w:eastAsia="tr-TR"/>
        </w:rPr>
      </w:pPr>
    </w:p>
    <w:p w14:paraId="2D256EB0" w14:textId="77777777" w:rsidR="00D94949" w:rsidRPr="00C64362" w:rsidRDefault="00D94949" w:rsidP="00C64362">
      <w:pPr>
        <w:spacing w:after="0" w:line="360" w:lineRule="auto"/>
        <w:jc w:val="center"/>
        <w:rPr>
          <w:rFonts w:ascii="Times New Roman" w:eastAsia="Times New Roman" w:hAnsi="Times New Roman" w:cs="Arial"/>
          <w:b/>
          <w:sz w:val="24"/>
          <w:szCs w:val="20"/>
          <w:lang w:eastAsia="tr-TR"/>
        </w:rPr>
      </w:pPr>
      <w:r w:rsidRPr="00C64362">
        <w:rPr>
          <w:rFonts w:ascii="Times New Roman" w:eastAsia="Times New Roman" w:hAnsi="Times New Roman" w:cs="Arial"/>
          <w:b/>
          <w:sz w:val="24"/>
          <w:szCs w:val="20"/>
          <w:lang w:eastAsia="tr-TR"/>
        </w:rPr>
        <w:t>GÜMÜŞHANE ÜNİVERSİTESİ * SOSYAL BİLİMLER ENSTİTÜSÜ</w:t>
      </w:r>
    </w:p>
    <w:p w14:paraId="10141BA0" w14:textId="77777777" w:rsidR="00D94949" w:rsidRPr="00C64362" w:rsidRDefault="00D94949" w:rsidP="00C64362">
      <w:pPr>
        <w:spacing w:after="0" w:line="360" w:lineRule="auto"/>
        <w:jc w:val="center"/>
        <w:rPr>
          <w:rFonts w:ascii="Times New Roman" w:eastAsia="Times New Roman" w:hAnsi="Times New Roman" w:cs="Arial"/>
          <w:sz w:val="20"/>
          <w:szCs w:val="20"/>
          <w:lang w:eastAsia="tr-TR"/>
        </w:rPr>
      </w:pPr>
    </w:p>
    <w:p w14:paraId="6E7479C0" w14:textId="77777777" w:rsidR="00C64362" w:rsidRPr="00C64362" w:rsidRDefault="00C64362" w:rsidP="00C64362">
      <w:pPr>
        <w:spacing w:after="0" w:line="360" w:lineRule="auto"/>
        <w:ind w:right="-1"/>
        <w:jc w:val="center"/>
        <w:rPr>
          <w:rFonts w:ascii="Times New Roman" w:eastAsia="Times New Roman" w:hAnsi="Times New Roman" w:cs="Arial"/>
          <w:b/>
          <w:sz w:val="24"/>
          <w:szCs w:val="20"/>
          <w:lang w:eastAsia="tr-TR"/>
        </w:rPr>
      </w:pPr>
      <w:r w:rsidRPr="00C64362">
        <w:rPr>
          <w:rFonts w:ascii="Times New Roman" w:eastAsia="Times New Roman" w:hAnsi="Times New Roman" w:cs="Arial"/>
          <w:b/>
          <w:sz w:val="24"/>
          <w:szCs w:val="20"/>
          <w:lang w:eastAsia="tr-TR"/>
        </w:rPr>
        <w:t>TEMEL İSLAM BİLİMLERİ ANABİLİM DALI</w:t>
      </w:r>
    </w:p>
    <w:p w14:paraId="056FB689" w14:textId="77777777" w:rsidR="00D94949" w:rsidRPr="00C64362" w:rsidRDefault="00D94949" w:rsidP="00C64362">
      <w:pPr>
        <w:spacing w:after="0" w:line="360" w:lineRule="auto"/>
        <w:jc w:val="center"/>
        <w:rPr>
          <w:rFonts w:ascii="Times New Roman" w:eastAsia="Times New Roman" w:hAnsi="Times New Roman" w:cs="Arial"/>
          <w:sz w:val="20"/>
          <w:szCs w:val="20"/>
          <w:lang w:eastAsia="tr-TR"/>
        </w:rPr>
      </w:pPr>
    </w:p>
    <w:p w14:paraId="29BA5BF2" w14:textId="77777777" w:rsidR="00D94949" w:rsidRPr="00C64362" w:rsidRDefault="00D94949" w:rsidP="00C64362">
      <w:pPr>
        <w:spacing w:after="0" w:line="360" w:lineRule="auto"/>
        <w:jc w:val="center"/>
        <w:rPr>
          <w:rFonts w:ascii="Times New Roman" w:eastAsia="Times New Roman" w:hAnsi="Times New Roman" w:cs="Arial"/>
          <w:b/>
          <w:sz w:val="24"/>
          <w:szCs w:val="20"/>
          <w:lang w:eastAsia="tr-TR"/>
        </w:rPr>
      </w:pPr>
      <w:r w:rsidRPr="00C64362">
        <w:rPr>
          <w:rFonts w:ascii="Times New Roman" w:eastAsia="Times New Roman" w:hAnsi="Times New Roman" w:cs="Arial"/>
          <w:b/>
          <w:sz w:val="24"/>
          <w:szCs w:val="20"/>
          <w:lang w:eastAsia="tr-TR"/>
        </w:rPr>
        <w:t>YÜKSEK LİSANS PROGRAMI</w:t>
      </w:r>
    </w:p>
    <w:p w14:paraId="6D6612E6" w14:textId="77777777" w:rsidR="00D94949" w:rsidRPr="00C64362" w:rsidRDefault="00D94949" w:rsidP="00C64362">
      <w:pPr>
        <w:spacing w:after="0" w:line="360" w:lineRule="auto"/>
        <w:jc w:val="center"/>
        <w:rPr>
          <w:rFonts w:ascii="Times New Roman" w:eastAsia="Times New Roman" w:hAnsi="Times New Roman" w:cs="Arial"/>
          <w:b/>
          <w:sz w:val="24"/>
          <w:szCs w:val="20"/>
          <w:lang w:eastAsia="tr-TR"/>
        </w:rPr>
      </w:pPr>
    </w:p>
    <w:p w14:paraId="7FF00666" w14:textId="77777777" w:rsidR="00D94949" w:rsidRPr="00C64362" w:rsidRDefault="00D94949" w:rsidP="00C64362">
      <w:pPr>
        <w:spacing w:after="0" w:line="360" w:lineRule="auto"/>
        <w:jc w:val="center"/>
        <w:rPr>
          <w:rFonts w:ascii="Times New Roman" w:eastAsia="Times New Roman" w:hAnsi="Times New Roman" w:cs="Arial"/>
          <w:b/>
          <w:sz w:val="24"/>
          <w:szCs w:val="20"/>
          <w:lang w:eastAsia="tr-TR"/>
        </w:rPr>
      </w:pPr>
    </w:p>
    <w:p w14:paraId="36327935" w14:textId="77777777" w:rsidR="00D94949" w:rsidRPr="00C64362" w:rsidRDefault="00D94949" w:rsidP="00C64362">
      <w:pPr>
        <w:spacing w:after="0" w:line="360" w:lineRule="auto"/>
        <w:jc w:val="center"/>
        <w:rPr>
          <w:rFonts w:ascii="Times New Roman" w:eastAsia="Times New Roman" w:hAnsi="Times New Roman" w:cs="Arial"/>
          <w:b/>
          <w:sz w:val="24"/>
          <w:szCs w:val="20"/>
          <w:lang w:eastAsia="tr-TR"/>
        </w:rPr>
      </w:pPr>
    </w:p>
    <w:p w14:paraId="4960AD5C" w14:textId="77777777" w:rsidR="00D94949" w:rsidRPr="00C64362" w:rsidRDefault="00D94949" w:rsidP="00C64362">
      <w:pPr>
        <w:spacing w:after="0" w:line="360" w:lineRule="auto"/>
        <w:jc w:val="center"/>
        <w:rPr>
          <w:rFonts w:ascii="Times New Roman" w:hAnsi="Times New Roman" w:cs="Times New Roman"/>
          <w:b/>
          <w:sz w:val="24"/>
          <w:szCs w:val="24"/>
        </w:rPr>
      </w:pPr>
    </w:p>
    <w:p w14:paraId="1CE78AB9" w14:textId="77777777" w:rsidR="00D94949" w:rsidRPr="00C64362" w:rsidRDefault="00D94949" w:rsidP="00C64362">
      <w:pPr>
        <w:spacing w:after="0" w:line="360" w:lineRule="auto"/>
        <w:jc w:val="center"/>
        <w:rPr>
          <w:rFonts w:ascii="Times New Roman" w:hAnsi="Times New Roman" w:cs="Times New Roman"/>
          <w:b/>
          <w:sz w:val="24"/>
          <w:szCs w:val="24"/>
        </w:rPr>
      </w:pPr>
    </w:p>
    <w:p w14:paraId="79C1AF0C" w14:textId="77777777" w:rsidR="00C64362" w:rsidRPr="00C64362" w:rsidRDefault="00C64362" w:rsidP="00C64362">
      <w:pPr>
        <w:spacing w:after="0" w:line="360" w:lineRule="auto"/>
        <w:ind w:right="-1"/>
        <w:jc w:val="center"/>
        <w:rPr>
          <w:rFonts w:asciiTheme="majorBidi" w:hAnsiTheme="majorBidi" w:cstheme="majorBidi"/>
          <w:b/>
          <w:sz w:val="24"/>
          <w:szCs w:val="24"/>
          <w:lang w:bidi="ar-EG"/>
        </w:rPr>
      </w:pPr>
      <w:r w:rsidRPr="00C64362">
        <w:rPr>
          <w:rFonts w:asciiTheme="majorBidi" w:hAnsiTheme="majorBidi" w:cstheme="majorBidi"/>
          <w:b/>
          <w:sz w:val="24"/>
          <w:szCs w:val="24"/>
          <w:lang w:bidi="ar-EG"/>
        </w:rPr>
        <w:t xml:space="preserve">İBN RÜŞD’ÜN BİDÂYETÜ’L-MÜCTEHİD ADLI ESERİNİN </w:t>
      </w:r>
    </w:p>
    <w:p w14:paraId="16656961" w14:textId="77777777" w:rsidR="00C64362" w:rsidRPr="00C64362" w:rsidRDefault="00C64362" w:rsidP="00C64362">
      <w:pPr>
        <w:spacing w:after="0" w:line="360" w:lineRule="auto"/>
        <w:ind w:right="-1"/>
        <w:jc w:val="center"/>
        <w:rPr>
          <w:rFonts w:ascii="Times New Roman" w:hAnsi="Times New Roman" w:cs="Times New Roman"/>
          <w:b/>
          <w:sz w:val="24"/>
          <w:szCs w:val="24"/>
        </w:rPr>
      </w:pPr>
      <w:r w:rsidRPr="00C64362">
        <w:rPr>
          <w:rFonts w:asciiTheme="majorBidi" w:hAnsiTheme="majorBidi" w:cstheme="majorBidi"/>
          <w:b/>
          <w:sz w:val="24"/>
          <w:szCs w:val="24"/>
          <w:lang w:bidi="ar-EG"/>
        </w:rPr>
        <w:t>ORUÇ KİTABINDA YER ALAN HADİSLERİN MUHTELİFÜ’L-HADÎS AÇISINDAN DEĞERLENDİRİLMESİ</w:t>
      </w:r>
    </w:p>
    <w:p w14:paraId="4B887831" w14:textId="77777777" w:rsidR="00D94949" w:rsidRPr="00C64362" w:rsidRDefault="00D94949" w:rsidP="00C64362">
      <w:pPr>
        <w:spacing w:after="0" w:line="360" w:lineRule="auto"/>
        <w:jc w:val="center"/>
        <w:rPr>
          <w:rFonts w:ascii="Times New Roman" w:hAnsi="Times New Roman" w:cs="Times New Roman"/>
          <w:b/>
          <w:sz w:val="24"/>
          <w:szCs w:val="24"/>
        </w:rPr>
      </w:pPr>
    </w:p>
    <w:p w14:paraId="4D77D45B" w14:textId="77777777" w:rsidR="00D94949" w:rsidRPr="00C64362" w:rsidRDefault="00D94949" w:rsidP="00C64362">
      <w:pPr>
        <w:spacing w:after="0" w:line="360" w:lineRule="auto"/>
        <w:jc w:val="center"/>
        <w:rPr>
          <w:rFonts w:ascii="Times New Roman" w:hAnsi="Times New Roman" w:cs="Times New Roman"/>
          <w:b/>
          <w:sz w:val="24"/>
          <w:szCs w:val="24"/>
        </w:rPr>
      </w:pPr>
    </w:p>
    <w:p w14:paraId="091A77C3" w14:textId="77777777" w:rsidR="00D94949" w:rsidRPr="00C64362" w:rsidRDefault="00D94949" w:rsidP="00C64362">
      <w:pPr>
        <w:spacing w:after="0" w:line="360" w:lineRule="auto"/>
        <w:jc w:val="center"/>
        <w:rPr>
          <w:rFonts w:ascii="Times New Roman" w:hAnsi="Times New Roman" w:cs="Times New Roman"/>
          <w:b/>
          <w:sz w:val="24"/>
          <w:szCs w:val="24"/>
        </w:rPr>
      </w:pPr>
    </w:p>
    <w:p w14:paraId="57711901" w14:textId="77777777" w:rsidR="00D94949" w:rsidRPr="00C64362" w:rsidRDefault="00D94949" w:rsidP="00C64362">
      <w:pPr>
        <w:spacing w:after="0" w:line="360" w:lineRule="auto"/>
        <w:jc w:val="center"/>
        <w:rPr>
          <w:rFonts w:ascii="Times New Roman" w:hAnsi="Times New Roman" w:cs="Times New Roman"/>
          <w:b/>
          <w:sz w:val="24"/>
          <w:szCs w:val="24"/>
        </w:rPr>
      </w:pPr>
    </w:p>
    <w:p w14:paraId="28D918CD" w14:textId="77777777" w:rsidR="00D94949" w:rsidRPr="00C64362" w:rsidRDefault="00D94949" w:rsidP="00C64362">
      <w:pPr>
        <w:spacing w:after="0" w:line="360" w:lineRule="auto"/>
        <w:jc w:val="center"/>
        <w:rPr>
          <w:rFonts w:ascii="Times New Roman" w:hAnsi="Times New Roman" w:cs="Times New Roman"/>
          <w:b/>
          <w:sz w:val="24"/>
          <w:szCs w:val="24"/>
        </w:rPr>
      </w:pPr>
    </w:p>
    <w:p w14:paraId="2B99375B" w14:textId="77777777" w:rsidR="00D94949" w:rsidRPr="00C64362" w:rsidRDefault="00D94949" w:rsidP="00C64362">
      <w:pPr>
        <w:spacing w:after="0" w:line="360" w:lineRule="auto"/>
        <w:jc w:val="center"/>
        <w:rPr>
          <w:rFonts w:ascii="Times New Roman" w:hAnsi="Times New Roman" w:cs="Times New Roman"/>
          <w:b/>
          <w:sz w:val="24"/>
          <w:szCs w:val="24"/>
        </w:rPr>
      </w:pPr>
      <w:r w:rsidRPr="00C64362">
        <w:rPr>
          <w:rFonts w:ascii="Times New Roman" w:hAnsi="Times New Roman" w:cs="Times New Roman"/>
          <w:b/>
          <w:sz w:val="24"/>
          <w:szCs w:val="24"/>
        </w:rPr>
        <w:t>YÜKSEK LİSANS TEZİ</w:t>
      </w:r>
    </w:p>
    <w:p w14:paraId="2FED7175" w14:textId="77777777" w:rsidR="00D94949" w:rsidRPr="00C64362" w:rsidRDefault="00D94949" w:rsidP="00C64362">
      <w:pPr>
        <w:spacing w:after="0" w:line="360" w:lineRule="auto"/>
        <w:jc w:val="center"/>
        <w:rPr>
          <w:rFonts w:ascii="Times New Roman" w:hAnsi="Times New Roman" w:cs="Times New Roman"/>
          <w:b/>
          <w:sz w:val="24"/>
          <w:szCs w:val="24"/>
        </w:rPr>
      </w:pPr>
    </w:p>
    <w:p w14:paraId="43264F59" w14:textId="77777777" w:rsidR="00C64362" w:rsidRPr="00C64362" w:rsidRDefault="00C64362" w:rsidP="00C64362">
      <w:pPr>
        <w:spacing w:after="0" w:line="360" w:lineRule="auto"/>
        <w:ind w:right="-1"/>
        <w:jc w:val="center"/>
        <w:rPr>
          <w:rFonts w:ascii="Times New Roman" w:hAnsi="Times New Roman" w:cs="Times New Roman"/>
          <w:b/>
          <w:sz w:val="24"/>
          <w:szCs w:val="24"/>
        </w:rPr>
      </w:pPr>
      <w:r w:rsidRPr="00C64362">
        <w:rPr>
          <w:rFonts w:asciiTheme="majorBidi" w:hAnsiTheme="majorBidi" w:cstheme="majorBidi"/>
          <w:b/>
          <w:sz w:val="24"/>
          <w:szCs w:val="24"/>
        </w:rPr>
        <w:t>Ali Rıza ÖZTÜRK</w:t>
      </w:r>
      <w:r w:rsidRPr="00C64362">
        <w:rPr>
          <w:rFonts w:asciiTheme="majorBidi" w:hAnsiTheme="majorBidi" w:cstheme="majorBidi"/>
          <w:sz w:val="24"/>
          <w:szCs w:val="24"/>
        </w:rPr>
        <w:t xml:space="preserve">        </w:t>
      </w:r>
    </w:p>
    <w:p w14:paraId="2FBEEBDD" w14:textId="77777777" w:rsidR="00D94949" w:rsidRPr="00C64362" w:rsidRDefault="00D94949" w:rsidP="00C64362">
      <w:pPr>
        <w:spacing w:after="0" w:line="360" w:lineRule="auto"/>
        <w:jc w:val="center"/>
        <w:rPr>
          <w:rFonts w:ascii="Times New Roman" w:hAnsi="Times New Roman" w:cs="Times New Roman"/>
          <w:b/>
          <w:sz w:val="24"/>
          <w:szCs w:val="24"/>
        </w:rPr>
      </w:pPr>
    </w:p>
    <w:p w14:paraId="4A6B51A7" w14:textId="77777777" w:rsidR="00D94949" w:rsidRPr="00C64362" w:rsidRDefault="00D94949" w:rsidP="00C64362">
      <w:pPr>
        <w:spacing w:after="0" w:line="360" w:lineRule="auto"/>
        <w:jc w:val="center"/>
        <w:rPr>
          <w:rFonts w:ascii="Times New Roman" w:hAnsi="Times New Roman" w:cs="Times New Roman"/>
          <w:b/>
          <w:sz w:val="24"/>
          <w:szCs w:val="24"/>
        </w:rPr>
      </w:pPr>
    </w:p>
    <w:p w14:paraId="122861BE" w14:textId="77777777" w:rsidR="00D94949" w:rsidRPr="00C64362" w:rsidRDefault="00D94949" w:rsidP="00C64362">
      <w:pPr>
        <w:spacing w:after="0" w:line="360" w:lineRule="auto"/>
        <w:jc w:val="center"/>
        <w:rPr>
          <w:rFonts w:ascii="Times New Roman" w:hAnsi="Times New Roman" w:cs="Times New Roman"/>
          <w:b/>
          <w:sz w:val="24"/>
          <w:szCs w:val="24"/>
        </w:rPr>
      </w:pPr>
    </w:p>
    <w:p w14:paraId="323A62FB" w14:textId="77777777" w:rsidR="00D94949" w:rsidRPr="00C64362" w:rsidRDefault="00D94949" w:rsidP="00C64362">
      <w:pPr>
        <w:spacing w:after="0" w:line="360" w:lineRule="auto"/>
        <w:jc w:val="center"/>
        <w:rPr>
          <w:rFonts w:ascii="Times New Roman" w:hAnsi="Times New Roman" w:cs="Times New Roman"/>
          <w:b/>
          <w:sz w:val="24"/>
          <w:szCs w:val="24"/>
        </w:rPr>
      </w:pPr>
    </w:p>
    <w:p w14:paraId="04F4106D" w14:textId="77777777" w:rsidR="00D94949" w:rsidRPr="00C64362" w:rsidRDefault="00C64362" w:rsidP="00C64362">
      <w:pPr>
        <w:spacing w:after="0" w:line="360" w:lineRule="auto"/>
        <w:ind w:right="-1"/>
        <w:jc w:val="center"/>
        <w:rPr>
          <w:rFonts w:asciiTheme="majorBidi" w:hAnsiTheme="majorBidi" w:cstheme="majorBidi"/>
          <w:b/>
          <w:bCs/>
          <w:sz w:val="24"/>
          <w:szCs w:val="24"/>
        </w:rPr>
      </w:pPr>
      <w:r w:rsidRPr="00C64362">
        <w:rPr>
          <w:rFonts w:asciiTheme="majorBidi" w:hAnsiTheme="majorBidi" w:cstheme="majorBidi"/>
          <w:b/>
          <w:bCs/>
          <w:sz w:val="24"/>
          <w:szCs w:val="24"/>
        </w:rPr>
        <w:t>OCAK - 2021</w:t>
      </w:r>
    </w:p>
    <w:p w14:paraId="2226E5E3" w14:textId="5A09EED5" w:rsidR="00D94949" w:rsidRPr="00C64362" w:rsidRDefault="008F53A2" w:rsidP="008F53A2">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GÜMÜŞHANE</w:t>
      </w:r>
    </w:p>
    <w:p w14:paraId="494E0976" w14:textId="77777777" w:rsidR="00D94949" w:rsidRPr="00D94949" w:rsidRDefault="00D94949" w:rsidP="00D94949">
      <w:pPr>
        <w:jc w:val="center"/>
        <w:rPr>
          <w:rFonts w:ascii="Times New Roman" w:hAnsi="Times New Roman" w:cs="Times New Roman"/>
          <w:b/>
          <w:color w:val="FF0000"/>
          <w:sz w:val="24"/>
          <w:szCs w:val="24"/>
        </w:rPr>
      </w:pPr>
    </w:p>
    <w:p w14:paraId="51CDBF18" w14:textId="77777777" w:rsidR="00D94949" w:rsidRPr="00D94949" w:rsidRDefault="00D94949" w:rsidP="00D94949">
      <w:pPr>
        <w:jc w:val="center"/>
        <w:rPr>
          <w:color w:val="FF0000"/>
        </w:rPr>
      </w:pPr>
      <w:r w:rsidRPr="00D94949">
        <w:rPr>
          <w:color w:val="FF0000"/>
        </w:rPr>
        <w:lastRenderedPageBreak/>
        <w:t xml:space="preserve">  </w:t>
      </w:r>
      <w:r w:rsidRPr="00D94949">
        <w:rPr>
          <w:noProof/>
          <w:color w:val="FF0000"/>
          <w:lang w:eastAsia="tr-TR"/>
        </w:rPr>
        <w:drawing>
          <wp:inline distT="0" distB="0" distL="0" distR="0" wp14:anchorId="75EECF2B" wp14:editId="658EABB7">
            <wp:extent cx="720000" cy="720000"/>
            <wp:effectExtent l="0" t="0" r="4445" b="4445"/>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pic:spPr>
                </pic:pic>
              </a:graphicData>
            </a:graphic>
          </wp:inline>
        </w:drawing>
      </w:r>
    </w:p>
    <w:p w14:paraId="5D28E3A5" w14:textId="77777777" w:rsidR="00D94949" w:rsidRPr="006C6025" w:rsidRDefault="00D94949" w:rsidP="00C64362">
      <w:pPr>
        <w:spacing w:after="0" w:line="360" w:lineRule="auto"/>
        <w:jc w:val="center"/>
        <w:rPr>
          <w:rFonts w:ascii="Times New Roman" w:eastAsia="Times New Roman" w:hAnsi="Times New Roman" w:cs="Arial"/>
          <w:b/>
          <w:sz w:val="24"/>
          <w:szCs w:val="20"/>
          <w:lang w:eastAsia="tr-TR"/>
        </w:rPr>
      </w:pPr>
      <w:r w:rsidRPr="006C6025">
        <w:rPr>
          <w:rFonts w:ascii="Times New Roman" w:eastAsia="Times New Roman" w:hAnsi="Times New Roman" w:cs="Arial"/>
          <w:b/>
          <w:sz w:val="24"/>
          <w:szCs w:val="20"/>
          <w:lang w:eastAsia="tr-TR"/>
        </w:rPr>
        <w:t>GÜMÜŞHANE ÜNİVERSİTESİ * SOSYAL BİLİMLER ENSTİTÜSÜ</w:t>
      </w:r>
    </w:p>
    <w:p w14:paraId="04B20850" w14:textId="77777777" w:rsidR="00D94949" w:rsidRPr="006C6025" w:rsidRDefault="00D94949" w:rsidP="00C64362">
      <w:pPr>
        <w:spacing w:after="0" w:line="360" w:lineRule="auto"/>
        <w:jc w:val="center"/>
        <w:rPr>
          <w:rFonts w:ascii="Times New Roman" w:eastAsia="Times New Roman" w:hAnsi="Times New Roman" w:cs="Arial"/>
          <w:sz w:val="20"/>
          <w:szCs w:val="20"/>
          <w:lang w:eastAsia="tr-TR"/>
        </w:rPr>
      </w:pPr>
    </w:p>
    <w:p w14:paraId="3CF59099" w14:textId="77777777" w:rsidR="00C64362" w:rsidRPr="006C6025" w:rsidRDefault="00C64362" w:rsidP="00C64362">
      <w:pPr>
        <w:spacing w:after="0" w:line="360" w:lineRule="auto"/>
        <w:jc w:val="center"/>
        <w:rPr>
          <w:rFonts w:ascii="Times New Roman" w:eastAsia="Times New Roman" w:hAnsi="Times New Roman" w:cs="Arial"/>
          <w:b/>
          <w:sz w:val="24"/>
          <w:szCs w:val="20"/>
          <w:lang w:eastAsia="tr-TR"/>
        </w:rPr>
      </w:pPr>
      <w:r w:rsidRPr="006C6025">
        <w:rPr>
          <w:rFonts w:ascii="Times New Roman" w:eastAsia="Times New Roman" w:hAnsi="Times New Roman" w:cs="Arial"/>
          <w:b/>
          <w:sz w:val="24"/>
          <w:szCs w:val="20"/>
          <w:lang w:eastAsia="tr-TR"/>
        </w:rPr>
        <w:t>TEMEL İSLAM BİLİMLERİ ANABİLİM DALI</w:t>
      </w:r>
    </w:p>
    <w:p w14:paraId="33B90584" w14:textId="77777777" w:rsidR="00D94949" w:rsidRPr="006C6025" w:rsidRDefault="00D94949" w:rsidP="00C64362">
      <w:pPr>
        <w:spacing w:after="0" w:line="360" w:lineRule="auto"/>
        <w:jc w:val="center"/>
        <w:rPr>
          <w:rFonts w:ascii="Times New Roman" w:eastAsia="Times New Roman" w:hAnsi="Times New Roman" w:cs="Arial"/>
          <w:sz w:val="20"/>
          <w:szCs w:val="20"/>
          <w:lang w:eastAsia="tr-TR"/>
        </w:rPr>
      </w:pPr>
    </w:p>
    <w:p w14:paraId="5C155AD0" w14:textId="77777777" w:rsidR="00D94949" w:rsidRPr="006C6025" w:rsidRDefault="00D94949" w:rsidP="00C64362">
      <w:pPr>
        <w:spacing w:after="0" w:line="360" w:lineRule="auto"/>
        <w:jc w:val="center"/>
        <w:rPr>
          <w:rFonts w:ascii="Times New Roman" w:eastAsia="Times New Roman" w:hAnsi="Times New Roman" w:cs="Arial"/>
          <w:b/>
          <w:sz w:val="24"/>
          <w:szCs w:val="20"/>
          <w:lang w:eastAsia="tr-TR"/>
        </w:rPr>
      </w:pPr>
      <w:r w:rsidRPr="006C6025">
        <w:rPr>
          <w:rFonts w:ascii="Times New Roman" w:eastAsia="Times New Roman" w:hAnsi="Times New Roman" w:cs="Arial"/>
          <w:b/>
          <w:sz w:val="24"/>
          <w:szCs w:val="20"/>
          <w:lang w:eastAsia="tr-TR"/>
        </w:rPr>
        <w:t>YÜKSEK LİSANS PROGRAMI</w:t>
      </w:r>
    </w:p>
    <w:p w14:paraId="3A49D0CE" w14:textId="77777777" w:rsidR="00D94949" w:rsidRPr="006C6025" w:rsidRDefault="00D94949" w:rsidP="00C64362">
      <w:pPr>
        <w:spacing w:after="0" w:line="360" w:lineRule="auto"/>
        <w:jc w:val="center"/>
        <w:rPr>
          <w:rFonts w:ascii="Times New Roman" w:hAnsi="Times New Roman" w:cs="Times New Roman"/>
          <w:b/>
          <w:sz w:val="24"/>
          <w:szCs w:val="24"/>
        </w:rPr>
      </w:pPr>
    </w:p>
    <w:p w14:paraId="3CDC3040" w14:textId="77777777" w:rsidR="00D94949" w:rsidRDefault="00D94949" w:rsidP="00C64362">
      <w:pPr>
        <w:spacing w:after="0" w:line="360" w:lineRule="auto"/>
        <w:jc w:val="center"/>
        <w:rPr>
          <w:rFonts w:ascii="Times New Roman" w:hAnsi="Times New Roman" w:cs="Times New Roman"/>
          <w:b/>
          <w:color w:val="FF0000"/>
          <w:sz w:val="24"/>
          <w:szCs w:val="24"/>
        </w:rPr>
      </w:pPr>
    </w:p>
    <w:p w14:paraId="6633D0AD" w14:textId="77777777" w:rsidR="00C64362" w:rsidRDefault="00C64362" w:rsidP="00C64362">
      <w:pPr>
        <w:spacing w:after="0" w:line="360" w:lineRule="auto"/>
        <w:jc w:val="center"/>
        <w:rPr>
          <w:rFonts w:ascii="Times New Roman" w:hAnsi="Times New Roman" w:cs="Times New Roman"/>
          <w:b/>
          <w:color w:val="FF0000"/>
          <w:sz w:val="24"/>
          <w:szCs w:val="24"/>
        </w:rPr>
      </w:pPr>
    </w:p>
    <w:p w14:paraId="6CD97D59" w14:textId="77777777" w:rsidR="00C64362" w:rsidRPr="00D94949" w:rsidRDefault="00C64362" w:rsidP="00C64362">
      <w:pPr>
        <w:spacing w:after="0" w:line="360" w:lineRule="auto"/>
        <w:jc w:val="center"/>
        <w:rPr>
          <w:rFonts w:ascii="Times New Roman" w:hAnsi="Times New Roman" w:cs="Times New Roman"/>
          <w:b/>
          <w:color w:val="FF0000"/>
          <w:sz w:val="24"/>
          <w:szCs w:val="24"/>
        </w:rPr>
      </w:pPr>
    </w:p>
    <w:p w14:paraId="6EAAACE0" w14:textId="77777777" w:rsidR="006C6025" w:rsidRPr="00C64362" w:rsidRDefault="006C6025" w:rsidP="006C6025">
      <w:pPr>
        <w:spacing w:after="0" w:line="360" w:lineRule="auto"/>
        <w:jc w:val="center"/>
        <w:rPr>
          <w:rFonts w:ascii="Times New Roman" w:hAnsi="Times New Roman" w:cs="Times New Roman"/>
          <w:b/>
          <w:sz w:val="24"/>
          <w:szCs w:val="24"/>
        </w:rPr>
      </w:pPr>
    </w:p>
    <w:p w14:paraId="24B6FCCC" w14:textId="77777777" w:rsidR="006C6025" w:rsidRPr="00C64362" w:rsidRDefault="006C6025" w:rsidP="006C6025">
      <w:pPr>
        <w:spacing w:after="0" w:line="360" w:lineRule="auto"/>
        <w:ind w:right="-1"/>
        <w:jc w:val="center"/>
        <w:rPr>
          <w:rFonts w:asciiTheme="majorBidi" w:hAnsiTheme="majorBidi" w:cstheme="majorBidi"/>
          <w:b/>
          <w:sz w:val="24"/>
          <w:szCs w:val="24"/>
          <w:lang w:bidi="ar-EG"/>
        </w:rPr>
      </w:pPr>
      <w:r w:rsidRPr="00C64362">
        <w:rPr>
          <w:rFonts w:asciiTheme="majorBidi" w:hAnsiTheme="majorBidi" w:cstheme="majorBidi"/>
          <w:b/>
          <w:sz w:val="24"/>
          <w:szCs w:val="24"/>
          <w:lang w:bidi="ar-EG"/>
        </w:rPr>
        <w:t xml:space="preserve">İBN RÜŞD’ÜN BİDÂYETÜ’L-MÜCTEHİD ADLI ESERİNİN </w:t>
      </w:r>
    </w:p>
    <w:p w14:paraId="1B0CD57C" w14:textId="77777777" w:rsidR="006C6025" w:rsidRPr="006C6025" w:rsidRDefault="006C6025" w:rsidP="006C6025">
      <w:pPr>
        <w:spacing w:after="0" w:line="360" w:lineRule="auto"/>
        <w:ind w:right="-1"/>
        <w:jc w:val="center"/>
        <w:rPr>
          <w:rFonts w:ascii="Times New Roman" w:hAnsi="Times New Roman" w:cs="Times New Roman"/>
          <w:b/>
          <w:sz w:val="24"/>
          <w:szCs w:val="24"/>
        </w:rPr>
      </w:pPr>
      <w:r w:rsidRPr="00C64362">
        <w:rPr>
          <w:rFonts w:asciiTheme="majorBidi" w:hAnsiTheme="majorBidi" w:cstheme="majorBidi"/>
          <w:b/>
          <w:sz w:val="24"/>
          <w:szCs w:val="24"/>
          <w:lang w:bidi="ar-EG"/>
        </w:rPr>
        <w:t xml:space="preserve">ORUÇ KİTABINDA YER ALAN HADİSLERİN MUHTELİFÜ’L-HADÎS </w:t>
      </w:r>
      <w:r w:rsidRPr="006C6025">
        <w:rPr>
          <w:rFonts w:asciiTheme="majorBidi" w:hAnsiTheme="majorBidi" w:cstheme="majorBidi"/>
          <w:b/>
          <w:sz w:val="24"/>
          <w:szCs w:val="24"/>
          <w:lang w:bidi="ar-EG"/>
        </w:rPr>
        <w:t>AÇISINDAN DEĞERLENDİRİLMESİ</w:t>
      </w:r>
    </w:p>
    <w:p w14:paraId="5666B270" w14:textId="77777777" w:rsidR="00D94949" w:rsidRPr="006C6025" w:rsidRDefault="00D94949" w:rsidP="00C64362">
      <w:pPr>
        <w:spacing w:after="0" w:line="360" w:lineRule="auto"/>
        <w:jc w:val="center"/>
        <w:rPr>
          <w:rFonts w:ascii="Times New Roman" w:hAnsi="Times New Roman" w:cs="Times New Roman"/>
          <w:b/>
          <w:sz w:val="24"/>
          <w:szCs w:val="24"/>
        </w:rPr>
      </w:pPr>
    </w:p>
    <w:p w14:paraId="3CD85BF6" w14:textId="77777777" w:rsidR="00D94949" w:rsidRPr="006C6025" w:rsidRDefault="00D94949" w:rsidP="00C64362">
      <w:pPr>
        <w:spacing w:after="0" w:line="360" w:lineRule="auto"/>
        <w:jc w:val="center"/>
        <w:rPr>
          <w:rFonts w:ascii="Times New Roman" w:hAnsi="Times New Roman" w:cs="Times New Roman"/>
          <w:b/>
          <w:sz w:val="24"/>
          <w:szCs w:val="24"/>
        </w:rPr>
      </w:pPr>
    </w:p>
    <w:p w14:paraId="534CCE13" w14:textId="77777777" w:rsidR="00C64362" w:rsidRPr="006C6025" w:rsidRDefault="00C64362" w:rsidP="00C64362">
      <w:pPr>
        <w:spacing w:after="0" w:line="360" w:lineRule="auto"/>
        <w:jc w:val="center"/>
        <w:rPr>
          <w:rFonts w:ascii="Times New Roman" w:hAnsi="Times New Roman" w:cs="Times New Roman"/>
          <w:b/>
          <w:sz w:val="24"/>
          <w:szCs w:val="24"/>
        </w:rPr>
      </w:pPr>
    </w:p>
    <w:p w14:paraId="448A8359" w14:textId="77777777" w:rsidR="00C64362" w:rsidRPr="006C6025" w:rsidRDefault="00C64362" w:rsidP="00C64362">
      <w:pPr>
        <w:spacing w:after="0" w:line="360" w:lineRule="auto"/>
        <w:jc w:val="center"/>
        <w:rPr>
          <w:rFonts w:ascii="Times New Roman" w:hAnsi="Times New Roman" w:cs="Times New Roman"/>
          <w:b/>
          <w:sz w:val="24"/>
          <w:szCs w:val="24"/>
        </w:rPr>
      </w:pPr>
    </w:p>
    <w:p w14:paraId="10DDBC03" w14:textId="77777777" w:rsidR="00D94949" w:rsidRPr="006C6025" w:rsidRDefault="00D94949" w:rsidP="00C64362">
      <w:pPr>
        <w:spacing w:after="0" w:line="360" w:lineRule="auto"/>
        <w:jc w:val="center"/>
        <w:rPr>
          <w:rFonts w:ascii="Times New Roman" w:hAnsi="Times New Roman" w:cs="Times New Roman"/>
          <w:b/>
          <w:sz w:val="24"/>
          <w:szCs w:val="24"/>
        </w:rPr>
      </w:pPr>
      <w:r w:rsidRPr="006C6025">
        <w:rPr>
          <w:rFonts w:ascii="Times New Roman" w:hAnsi="Times New Roman" w:cs="Times New Roman"/>
          <w:b/>
          <w:sz w:val="24"/>
          <w:szCs w:val="24"/>
        </w:rPr>
        <w:t>YÜKSEK LİSANS TEZİ</w:t>
      </w:r>
    </w:p>
    <w:p w14:paraId="258267ED" w14:textId="77777777" w:rsidR="00D94949" w:rsidRPr="006C6025" w:rsidRDefault="00D94949" w:rsidP="00C64362">
      <w:pPr>
        <w:spacing w:after="0" w:line="360" w:lineRule="auto"/>
        <w:jc w:val="center"/>
        <w:rPr>
          <w:rFonts w:ascii="Times New Roman" w:hAnsi="Times New Roman" w:cs="Times New Roman"/>
          <w:b/>
          <w:sz w:val="24"/>
          <w:szCs w:val="24"/>
        </w:rPr>
      </w:pPr>
    </w:p>
    <w:p w14:paraId="16D9C8B7" w14:textId="77777777" w:rsidR="006C6025" w:rsidRPr="006C6025" w:rsidRDefault="006C6025" w:rsidP="006C6025">
      <w:pPr>
        <w:spacing w:after="0" w:line="360" w:lineRule="auto"/>
        <w:ind w:right="-1"/>
        <w:jc w:val="center"/>
        <w:rPr>
          <w:rFonts w:ascii="Times New Roman" w:hAnsi="Times New Roman" w:cs="Times New Roman"/>
          <w:b/>
          <w:sz w:val="24"/>
          <w:szCs w:val="24"/>
        </w:rPr>
      </w:pPr>
      <w:r w:rsidRPr="006C6025">
        <w:rPr>
          <w:rFonts w:asciiTheme="majorBidi" w:hAnsiTheme="majorBidi" w:cstheme="majorBidi"/>
          <w:b/>
          <w:sz w:val="24"/>
          <w:szCs w:val="24"/>
        </w:rPr>
        <w:t>Ali Rıza ÖZTÜRK</w:t>
      </w:r>
      <w:r w:rsidRPr="006C6025">
        <w:rPr>
          <w:rFonts w:asciiTheme="majorBidi" w:hAnsiTheme="majorBidi" w:cstheme="majorBidi"/>
          <w:sz w:val="24"/>
          <w:szCs w:val="24"/>
        </w:rPr>
        <w:t xml:space="preserve">        </w:t>
      </w:r>
    </w:p>
    <w:p w14:paraId="3BF5D13F" w14:textId="77777777" w:rsidR="00D94949" w:rsidRPr="006C6025" w:rsidRDefault="00D94949" w:rsidP="00C64362">
      <w:pPr>
        <w:spacing w:after="0" w:line="360" w:lineRule="auto"/>
        <w:jc w:val="center"/>
        <w:rPr>
          <w:rFonts w:ascii="Times New Roman" w:hAnsi="Times New Roman" w:cs="Times New Roman"/>
          <w:b/>
          <w:sz w:val="24"/>
          <w:szCs w:val="24"/>
        </w:rPr>
      </w:pPr>
    </w:p>
    <w:p w14:paraId="606943A3" w14:textId="77777777" w:rsidR="00D94949" w:rsidRPr="006C6025" w:rsidRDefault="00D94949" w:rsidP="00C64362">
      <w:pPr>
        <w:spacing w:after="0" w:line="360" w:lineRule="auto"/>
        <w:jc w:val="center"/>
        <w:rPr>
          <w:rFonts w:ascii="Times New Roman" w:hAnsi="Times New Roman" w:cs="Times New Roman"/>
          <w:b/>
          <w:sz w:val="24"/>
          <w:szCs w:val="24"/>
        </w:rPr>
      </w:pPr>
    </w:p>
    <w:p w14:paraId="4154B7AE" w14:textId="77777777" w:rsidR="00D94949" w:rsidRPr="00233567" w:rsidRDefault="00D94949" w:rsidP="00C64362">
      <w:pPr>
        <w:spacing w:after="0" w:line="360" w:lineRule="auto"/>
        <w:jc w:val="center"/>
        <w:rPr>
          <w:rFonts w:ascii="Times New Roman" w:hAnsi="Times New Roman" w:cs="Times New Roman"/>
          <w:b/>
          <w:sz w:val="24"/>
          <w:szCs w:val="24"/>
        </w:rPr>
      </w:pPr>
    </w:p>
    <w:p w14:paraId="6A176487" w14:textId="4A1C3479" w:rsidR="00D94949" w:rsidRPr="00233567" w:rsidRDefault="00D94949" w:rsidP="00C64362">
      <w:pPr>
        <w:spacing w:after="0" w:line="360" w:lineRule="auto"/>
        <w:jc w:val="center"/>
        <w:rPr>
          <w:rFonts w:ascii="Times New Roman" w:hAnsi="Times New Roman" w:cs="Times New Roman"/>
          <w:b/>
          <w:sz w:val="24"/>
          <w:szCs w:val="24"/>
        </w:rPr>
      </w:pPr>
      <w:r w:rsidRPr="00233567">
        <w:rPr>
          <w:rFonts w:ascii="Times New Roman" w:hAnsi="Times New Roman" w:cs="Times New Roman"/>
          <w:b/>
          <w:sz w:val="24"/>
          <w:szCs w:val="24"/>
        </w:rPr>
        <w:t xml:space="preserve">Tez Danışmanı: </w:t>
      </w:r>
      <w:r w:rsidR="0028670B" w:rsidRPr="00233567">
        <w:rPr>
          <w:rFonts w:ascii="Times New Roman" w:hAnsi="Times New Roman" w:cs="Times New Roman"/>
          <w:b/>
          <w:sz w:val="24"/>
          <w:szCs w:val="24"/>
        </w:rPr>
        <w:t>Prof.</w:t>
      </w:r>
      <w:r w:rsidR="008F53A2">
        <w:rPr>
          <w:rFonts w:ascii="Times New Roman" w:hAnsi="Times New Roman" w:cs="Times New Roman"/>
          <w:b/>
          <w:sz w:val="24"/>
          <w:szCs w:val="24"/>
        </w:rPr>
        <w:t xml:space="preserve"> </w:t>
      </w:r>
      <w:r w:rsidR="0028670B" w:rsidRPr="00233567">
        <w:rPr>
          <w:rFonts w:ascii="Times New Roman" w:hAnsi="Times New Roman" w:cs="Times New Roman"/>
          <w:b/>
          <w:sz w:val="24"/>
          <w:szCs w:val="24"/>
        </w:rPr>
        <w:t>Dr. Ali KUZUDİŞLİ</w:t>
      </w:r>
    </w:p>
    <w:p w14:paraId="1E78727A" w14:textId="77777777" w:rsidR="00D94949" w:rsidRPr="006C6025" w:rsidRDefault="00D94949" w:rsidP="00C64362">
      <w:pPr>
        <w:spacing w:after="0" w:line="360" w:lineRule="auto"/>
        <w:rPr>
          <w:rFonts w:ascii="Times New Roman" w:hAnsi="Times New Roman" w:cs="Times New Roman"/>
          <w:b/>
          <w:sz w:val="24"/>
          <w:szCs w:val="24"/>
        </w:rPr>
      </w:pPr>
    </w:p>
    <w:p w14:paraId="0DCC6739" w14:textId="77777777" w:rsidR="00D94949" w:rsidRPr="006C6025" w:rsidRDefault="00D94949" w:rsidP="00C64362">
      <w:pPr>
        <w:spacing w:after="0" w:line="360" w:lineRule="auto"/>
        <w:rPr>
          <w:rFonts w:ascii="Times New Roman" w:hAnsi="Times New Roman" w:cs="Times New Roman"/>
          <w:b/>
          <w:sz w:val="24"/>
          <w:szCs w:val="24"/>
        </w:rPr>
      </w:pPr>
    </w:p>
    <w:p w14:paraId="75A0B252" w14:textId="77777777" w:rsidR="00D94949" w:rsidRPr="006C6025" w:rsidRDefault="006C6025" w:rsidP="00C64362">
      <w:pPr>
        <w:spacing w:after="0" w:line="360" w:lineRule="auto"/>
        <w:jc w:val="center"/>
        <w:rPr>
          <w:rFonts w:asciiTheme="majorBidi" w:hAnsiTheme="majorBidi" w:cstheme="majorBidi"/>
          <w:b/>
          <w:bCs/>
          <w:sz w:val="24"/>
          <w:szCs w:val="24"/>
        </w:rPr>
      </w:pPr>
      <w:r>
        <w:rPr>
          <w:rFonts w:asciiTheme="majorBidi" w:hAnsiTheme="majorBidi" w:cstheme="majorBidi"/>
          <w:b/>
          <w:bCs/>
          <w:sz w:val="24"/>
          <w:szCs w:val="24"/>
        </w:rPr>
        <w:t>OCAK - 2021</w:t>
      </w:r>
    </w:p>
    <w:p w14:paraId="30E5F1F8" w14:textId="60EFEA48" w:rsidR="001F3EF8" w:rsidRDefault="001F3EF8" w:rsidP="008F53A2">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GÜMÜŞHANE</w:t>
      </w:r>
      <w:r>
        <w:rPr>
          <w:rFonts w:ascii="Times New Roman" w:hAnsi="Times New Roman" w:cs="Times New Roman"/>
          <w:b/>
          <w:sz w:val="24"/>
          <w:szCs w:val="24"/>
        </w:rPr>
        <w:br w:type="page"/>
      </w:r>
    </w:p>
    <w:p w14:paraId="2FFB90D4" w14:textId="77777777" w:rsidR="001F3EF8" w:rsidRDefault="001F3EF8" w:rsidP="008F53A2">
      <w:pPr>
        <w:spacing w:after="0" w:line="360" w:lineRule="auto"/>
        <w:jc w:val="center"/>
        <w:rPr>
          <w:rFonts w:ascii="Times New Roman" w:hAnsi="Times New Roman" w:cs="Times New Roman"/>
          <w:b/>
          <w:sz w:val="24"/>
          <w:szCs w:val="24"/>
        </w:rPr>
        <w:sectPr w:rsidR="001F3EF8" w:rsidSect="00D94949">
          <w:footerReference w:type="default" r:id="rId10"/>
          <w:pgSz w:w="11906" w:h="16838" w:code="9"/>
          <w:pgMar w:top="1701" w:right="1134" w:bottom="1701" w:left="2268" w:header="709" w:footer="0" w:gutter="0"/>
          <w:pgNumType w:fmt="upperRoman" w:start="1"/>
          <w:cols w:space="708"/>
          <w:docGrid w:linePitch="360"/>
        </w:sectPr>
      </w:pPr>
    </w:p>
    <w:p w14:paraId="7841CECE" w14:textId="0FA7B5F1" w:rsidR="00D94949" w:rsidRPr="006C6025" w:rsidRDefault="00D94949" w:rsidP="008F53A2">
      <w:pPr>
        <w:spacing w:after="0" w:line="360" w:lineRule="auto"/>
        <w:jc w:val="center"/>
        <w:rPr>
          <w:rFonts w:ascii="Times New Roman" w:hAnsi="Times New Roman" w:cs="Times New Roman"/>
          <w:b/>
          <w:sz w:val="24"/>
          <w:szCs w:val="24"/>
        </w:rPr>
        <w:sectPr w:rsidR="00D94949" w:rsidRPr="006C6025" w:rsidSect="00D94949">
          <w:pgSz w:w="11906" w:h="16838" w:code="9"/>
          <w:pgMar w:top="1701" w:right="1134" w:bottom="1701" w:left="2268" w:header="709" w:footer="0" w:gutter="0"/>
          <w:pgNumType w:fmt="upperRoman" w:start="1"/>
          <w:cols w:space="708"/>
          <w:docGrid w:linePitch="360"/>
        </w:sectPr>
      </w:pPr>
    </w:p>
    <w:p w14:paraId="1E5C857D" w14:textId="77777777" w:rsidR="00D94949" w:rsidRDefault="00D94949" w:rsidP="00D94949">
      <w:pPr>
        <w:pStyle w:val="Balk1"/>
        <w:spacing w:line="240" w:lineRule="auto"/>
        <w:rPr>
          <w:rFonts w:eastAsia="Times New Roman"/>
          <w:lang w:eastAsia="tr-TR"/>
        </w:rPr>
      </w:pPr>
    </w:p>
    <w:p w14:paraId="1536281A" w14:textId="77777777" w:rsidR="001F3EF8" w:rsidRDefault="001F3EF8" w:rsidP="001F3EF8">
      <w:pPr>
        <w:rPr>
          <w:lang w:eastAsia="tr-TR"/>
        </w:rPr>
      </w:pPr>
    </w:p>
    <w:p w14:paraId="59AD2651" w14:textId="77777777" w:rsidR="001F3EF8" w:rsidRPr="001F3EF8" w:rsidRDefault="001F3EF8" w:rsidP="001F3EF8">
      <w:pPr>
        <w:jc w:val="center"/>
        <w:rPr>
          <w:lang w:eastAsia="tr-TR"/>
        </w:rPr>
      </w:pPr>
    </w:p>
    <w:p w14:paraId="5E79CEF2" w14:textId="77777777" w:rsidR="00D94949" w:rsidRPr="006356C6" w:rsidRDefault="00D94949" w:rsidP="00D94949">
      <w:pPr>
        <w:pStyle w:val="Balk1"/>
        <w:spacing w:line="240" w:lineRule="auto"/>
        <w:rPr>
          <w:rFonts w:eastAsia="Times New Roman"/>
          <w:lang w:eastAsia="tr-TR"/>
        </w:rPr>
      </w:pPr>
      <w:bookmarkStart w:id="0" w:name="_Toc45313921"/>
      <w:bookmarkStart w:id="1" w:name="_Toc66479841"/>
      <w:r w:rsidRPr="006356C6">
        <w:rPr>
          <w:rFonts w:eastAsia="Times New Roman"/>
          <w:lang w:eastAsia="tr-TR"/>
        </w:rPr>
        <w:t>BİLDİRİM</w:t>
      </w:r>
      <w:bookmarkEnd w:id="0"/>
      <w:bookmarkEnd w:id="1"/>
    </w:p>
    <w:p w14:paraId="0204FF25" w14:textId="77777777" w:rsidR="00D94949" w:rsidRPr="00E92468" w:rsidRDefault="00D94949" w:rsidP="00E92468">
      <w:pPr>
        <w:spacing w:after="0" w:line="360" w:lineRule="auto"/>
        <w:rPr>
          <w:rFonts w:ascii="Times New Roman" w:eastAsia="Times New Roman" w:hAnsi="Times New Roman" w:cs="Arial"/>
          <w:sz w:val="24"/>
          <w:szCs w:val="20"/>
          <w:lang w:eastAsia="tr-TR"/>
        </w:rPr>
      </w:pPr>
    </w:p>
    <w:p w14:paraId="14BCF121" w14:textId="77777777" w:rsidR="00BC202F" w:rsidRPr="00986A81" w:rsidRDefault="00BC202F" w:rsidP="00BC202F">
      <w:pPr>
        <w:spacing w:after="0" w:line="360" w:lineRule="auto"/>
        <w:ind w:firstLine="708"/>
        <w:jc w:val="both"/>
        <w:rPr>
          <w:rFonts w:ascii="Times New Roman" w:eastAsia="Times New Roman" w:hAnsi="Times New Roman" w:cs="Arial"/>
          <w:sz w:val="24"/>
          <w:szCs w:val="20"/>
          <w:lang w:eastAsia="tr-TR"/>
        </w:rPr>
      </w:pPr>
      <w:r w:rsidRPr="00EA766A">
        <w:rPr>
          <w:rFonts w:ascii="Times New Roman" w:eastAsia="Times New Roman" w:hAnsi="Times New Roman" w:cs="Arial"/>
          <w:sz w:val="24"/>
          <w:szCs w:val="20"/>
          <w:lang w:eastAsia="tr-TR"/>
        </w:rPr>
        <w:t>Yüksek Lisans Tezi</w:t>
      </w:r>
      <w:r w:rsidRPr="00986A81">
        <w:rPr>
          <w:rFonts w:ascii="Times New Roman" w:eastAsia="Times New Roman" w:hAnsi="Times New Roman" w:cs="Arial"/>
          <w:sz w:val="24"/>
          <w:szCs w:val="20"/>
          <w:lang w:eastAsia="tr-TR"/>
        </w:rPr>
        <w:t xml:space="preserve"> olarak hazırlamış olduğum “</w:t>
      </w:r>
      <w:r w:rsidR="00986A81" w:rsidRPr="00986A81">
        <w:rPr>
          <w:rFonts w:asciiTheme="majorBidi" w:hAnsiTheme="majorBidi" w:cstheme="majorBidi"/>
          <w:sz w:val="24"/>
          <w:szCs w:val="24"/>
          <w:lang w:bidi="ar-EG"/>
        </w:rPr>
        <w:t>İbn Rüşd’ün Bidâyetü’l-Müctehid Adlı Eserinin Oruç Kitabında Yer Alan Hadislerin Muhtelifü’l-Hadîs Açısından Değerlendirilmesi</w:t>
      </w:r>
      <w:r w:rsidRPr="00986A81">
        <w:rPr>
          <w:rFonts w:ascii="Times New Roman" w:eastAsia="Times New Roman" w:hAnsi="Times New Roman" w:cs="Arial"/>
          <w:sz w:val="24"/>
          <w:szCs w:val="20"/>
          <w:lang w:eastAsia="tr-TR"/>
        </w:rPr>
        <w:t>”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saklanmasına izin verdiğimi onaylarım.</w:t>
      </w:r>
    </w:p>
    <w:p w14:paraId="2F7B4BCB" w14:textId="77777777" w:rsidR="00BC202F" w:rsidRPr="00986A81" w:rsidRDefault="00BC202F" w:rsidP="00BC202F">
      <w:pPr>
        <w:spacing w:after="0" w:line="348" w:lineRule="auto"/>
        <w:ind w:firstLine="708"/>
        <w:jc w:val="both"/>
        <w:rPr>
          <w:rFonts w:ascii="Times New Roman" w:eastAsia="Times New Roman" w:hAnsi="Times New Roman" w:cs="Arial"/>
          <w:sz w:val="24"/>
          <w:szCs w:val="20"/>
          <w:lang w:eastAsia="tr-TR"/>
        </w:rPr>
      </w:pPr>
    </w:p>
    <w:p w14:paraId="28177C32" w14:textId="77777777" w:rsidR="00BC202F" w:rsidRPr="00986A81" w:rsidRDefault="00BC202F" w:rsidP="00BC202F">
      <w:pPr>
        <w:spacing w:after="0" w:line="348" w:lineRule="auto"/>
        <w:ind w:firstLine="708"/>
        <w:jc w:val="both"/>
        <w:rPr>
          <w:rFonts w:ascii="Times New Roman" w:eastAsia="Times New Roman" w:hAnsi="Times New Roman" w:cs="Arial"/>
          <w:sz w:val="24"/>
          <w:szCs w:val="20"/>
          <w:lang w:eastAsia="tr-TR"/>
        </w:rPr>
      </w:pPr>
      <w:r w:rsidRPr="00986A81">
        <w:rPr>
          <w:rFonts w:ascii="Times New Roman" w:eastAsia="Times New Roman" w:hAnsi="Times New Roman" w:cs="Arial"/>
          <w:sz w:val="24"/>
          <w:szCs w:val="20"/>
          <w:lang w:eastAsia="tr-TR"/>
        </w:rPr>
        <w:t>Lisansüstü Eğitim-Öğretim yönetmeliğinin ilgili maddeleri uyarınca gereğinin yapılmasını arz ederim.</w:t>
      </w:r>
    </w:p>
    <w:p w14:paraId="28044EA6" w14:textId="77777777" w:rsidR="00D94949" w:rsidRDefault="00D94949" w:rsidP="00D94949">
      <w:pPr>
        <w:tabs>
          <w:tab w:val="left" w:pos="1452"/>
        </w:tabs>
        <w:spacing w:after="120" w:line="360" w:lineRule="auto"/>
        <w:rPr>
          <w:rFonts w:ascii="Times New Roman" w:hAnsi="Times New Roman" w:cs="Times New Roman"/>
          <w:b/>
          <w:sz w:val="24"/>
          <w:szCs w:val="24"/>
        </w:rPr>
      </w:pPr>
    </w:p>
    <w:p w14:paraId="484A10E5" w14:textId="77777777" w:rsidR="00D94949" w:rsidRDefault="00D94949" w:rsidP="00D94949">
      <w:pPr>
        <w:spacing w:after="120" w:line="360" w:lineRule="auto"/>
        <w:rPr>
          <w:rFonts w:ascii="Times New Roman" w:hAnsi="Times New Roman" w:cs="Times New Roman"/>
          <w:b/>
          <w:sz w:val="24"/>
          <w:szCs w:val="24"/>
        </w:rPr>
      </w:pPr>
    </w:p>
    <w:p w14:paraId="5C76EBD2" w14:textId="77777777" w:rsidR="00D94949" w:rsidRDefault="00D94949" w:rsidP="00D94949">
      <w:pPr>
        <w:spacing w:after="120" w:line="360" w:lineRule="auto"/>
        <w:rPr>
          <w:rFonts w:ascii="Times New Roman" w:hAnsi="Times New Roman" w:cs="Times New Roman"/>
          <w:b/>
          <w:sz w:val="24"/>
          <w:szCs w:val="24"/>
        </w:rPr>
      </w:pPr>
    </w:p>
    <w:p w14:paraId="5941ADD4" w14:textId="77777777" w:rsidR="00D94949" w:rsidRDefault="00D94949" w:rsidP="00D94949">
      <w:pPr>
        <w:spacing w:after="120" w:line="360" w:lineRule="auto"/>
        <w:rPr>
          <w:rFonts w:ascii="Times New Roman" w:hAnsi="Times New Roman" w:cs="Times New Roman"/>
          <w:b/>
          <w:sz w:val="24"/>
          <w:szCs w:val="24"/>
        </w:rPr>
      </w:pPr>
    </w:p>
    <w:p w14:paraId="47B6965A" w14:textId="7C0954F7" w:rsidR="00D94949" w:rsidRDefault="00EA766A" w:rsidP="00EA766A">
      <w:pPr>
        <w:spacing w:after="0" w:line="0" w:lineRule="atLeast"/>
        <w:jc w:val="right"/>
        <w:rPr>
          <w:rFonts w:ascii="Times New Roman" w:eastAsia="Times New Roman" w:hAnsi="Times New Roman" w:cs="Arial"/>
          <w:sz w:val="24"/>
          <w:szCs w:val="20"/>
          <w:lang w:eastAsia="tr-TR"/>
        </w:rPr>
      </w:pPr>
      <w:r>
        <w:rPr>
          <w:rFonts w:ascii="Times New Roman" w:eastAsia="Times New Roman" w:hAnsi="Times New Roman" w:cs="Arial"/>
          <w:sz w:val="24"/>
          <w:szCs w:val="20"/>
          <w:lang w:eastAsia="tr-TR"/>
        </w:rPr>
        <w:t>18</w:t>
      </w:r>
      <w:r w:rsidR="007D4492">
        <w:rPr>
          <w:rFonts w:ascii="Times New Roman" w:eastAsia="Times New Roman" w:hAnsi="Times New Roman" w:cs="Arial"/>
          <w:sz w:val="24"/>
          <w:szCs w:val="20"/>
          <w:lang w:eastAsia="tr-TR"/>
        </w:rPr>
        <w:t>/</w:t>
      </w:r>
      <w:r>
        <w:rPr>
          <w:rFonts w:ascii="Times New Roman" w:eastAsia="Times New Roman" w:hAnsi="Times New Roman" w:cs="Arial"/>
          <w:sz w:val="24"/>
          <w:szCs w:val="20"/>
          <w:lang w:eastAsia="tr-TR"/>
        </w:rPr>
        <w:t>02</w:t>
      </w:r>
      <w:r w:rsidR="007D4492">
        <w:rPr>
          <w:rFonts w:ascii="Times New Roman" w:eastAsia="Times New Roman" w:hAnsi="Times New Roman" w:cs="Arial"/>
          <w:sz w:val="24"/>
          <w:szCs w:val="20"/>
          <w:lang w:eastAsia="tr-TR"/>
        </w:rPr>
        <w:t>/</w:t>
      </w:r>
      <w:r w:rsidR="005C7693">
        <w:rPr>
          <w:rFonts w:ascii="Times New Roman" w:eastAsia="Times New Roman" w:hAnsi="Times New Roman" w:cs="Arial"/>
          <w:sz w:val="24"/>
          <w:szCs w:val="20"/>
          <w:lang w:eastAsia="tr-TR"/>
        </w:rPr>
        <w:t>2021</w:t>
      </w:r>
    </w:p>
    <w:p w14:paraId="42B2C998" w14:textId="77777777" w:rsidR="00D94949" w:rsidRPr="006356C6" w:rsidRDefault="00D94949" w:rsidP="00D94949">
      <w:pPr>
        <w:spacing w:after="0" w:line="0" w:lineRule="atLeast"/>
        <w:rPr>
          <w:rFonts w:ascii="Times New Roman" w:eastAsia="Times New Roman" w:hAnsi="Times New Roman" w:cs="Arial"/>
          <w:sz w:val="24"/>
          <w:szCs w:val="20"/>
          <w:lang w:eastAsia="tr-TR"/>
        </w:rPr>
      </w:pPr>
    </w:p>
    <w:p w14:paraId="5FECB052" w14:textId="77777777" w:rsidR="00D94949" w:rsidRDefault="00D94949" w:rsidP="00B44870">
      <w:pPr>
        <w:spacing w:after="120" w:line="276" w:lineRule="auto"/>
        <w:jc w:val="right"/>
        <w:rPr>
          <w:rFonts w:ascii="Times New Roman" w:hAnsi="Times New Roman" w:cs="Times New Roman"/>
          <w:b/>
          <w:sz w:val="24"/>
          <w:szCs w:val="24"/>
        </w:rPr>
      </w:pPr>
      <w:r>
        <w:rPr>
          <w:rFonts w:ascii="Times New Roman" w:hAnsi="Times New Roman" w:cs="Times New Roman"/>
          <w:b/>
          <w:sz w:val="24"/>
          <w:szCs w:val="24"/>
        </w:rPr>
        <w:t>……………</w:t>
      </w:r>
    </w:p>
    <w:p w14:paraId="73A2C2E1" w14:textId="6E8F1611" w:rsidR="006E7023" w:rsidRDefault="00B44870" w:rsidP="00B44870">
      <w:pPr>
        <w:spacing w:after="0" w:line="276" w:lineRule="auto"/>
        <w:jc w:val="right"/>
        <w:rPr>
          <w:rFonts w:asciiTheme="majorBidi" w:hAnsiTheme="majorBidi" w:cstheme="majorBidi"/>
          <w:b/>
          <w:bCs/>
          <w:sz w:val="24"/>
          <w:szCs w:val="24"/>
        </w:rPr>
      </w:pPr>
      <w:r>
        <w:rPr>
          <w:rFonts w:asciiTheme="majorBidi" w:hAnsiTheme="majorBidi" w:cstheme="majorBidi"/>
          <w:b/>
          <w:sz w:val="24"/>
          <w:szCs w:val="24"/>
        </w:rPr>
        <w:t xml:space="preserve">                                             Ali Rıza Öztürk</w:t>
      </w:r>
    </w:p>
    <w:p w14:paraId="461B3550" w14:textId="77777777" w:rsidR="006E7023" w:rsidRDefault="006E7023" w:rsidP="00B44870">
      <w:pPr>
        <w:spacing w:after="0" w:line="276" w:lineRule="auto"/>
        <w:jc w:val="center"/>
        <w:rPr>
          <w:rFonts w:asciiTheme="majorBidi" w:hAnsiTheme="majorBidi" w:cstheme="majorBidi"/>
          <w:b/>
          <w:bCs/>
          <w:sz w:val="24"/>
          <w:szCs w:val="24"/>
        </w:rPr>
      </w:pPr>
    </w:p>
    <w:p w14:paraId="1CD91668" w14:textId="77777777" w:rsidR="006E7023" w:rsidRDefault="006E7023" w:rsidP="00D94949">
      <w:pPr>
        <w:spacing w:after="0" w:line="240" w:lineRule="auto"/>
        <w:jc w:val="center"/>
        <w:rPr>
          <w:rFonts w:asciiTheme="majorBidi" w:hAnsiTheme="majorBidi" w:cstheme="majorBidi"/>
          <w:b/>
          <w:bCs/>
          <w:sz w:val="24"/>
          <w:szCs w:val="24"/>
        </w:rPr>
      </w:pPr>
    </w:p>
    <w:p w14:paraId="4F3D4D2D" w14:textId="77777777" w:rsidR="006E7023" w:rsidRDefault="006E7023" w:rsidP="00D94949">
      <w:pPr>
        <w:spacing w:after="0" w:line="240" w:lineRule="auto"/>
        <w:jc w:val="center"/>
        <w:rPr>
          <w:rFonts w:asciiTheme="majorBidi" w:hAnsiTheme="majorBidi" w:cstheme="majorBidi"/>
          <w:b/>
          <w:bCs/>
          <w:sz w:val="24"/>
          <w:szCs w:val="24"/>
        </w:rPr>
      </w:pPr>
    </w:p>
    <w:p w14:paraId="7DC6966E" w14:textId="77777777" w:rsidR="006E7023" w:rsidRDefault="006E7023" w:rsidP="00D94949">
      <w:pPr>
        <w:spacing w:after="0" w:line="240" w:lineRule="auto"/>
        <w:jc w:val="center"/>
        <w:rPr>
          <w:rFonts w:asciiTheme="majorBidi" w:hAnsiTheme="majorBidi" w:cstheme="majorBidi"/>
          <w:b/>
          <w:bCs/>
          <w:sz w:val="24"/>
          <w:szCs w:val="24"/>
        </w:rPr>
      </w:pPr>
    </w:p>
    <w:p w14:paraId="4685E70E" w14:textId="77777777" w:rsidR="006E7023" w:rsidRDefault="006E7023" w:rsidP="00D94949">
      <w:pPr>
        <w:spacing w:after="0" w:line="240" w:lineRule="auto"/>
        <w:jc w:val="center"/>
        <w:rPr>
          <w:rFonts w:asciiTheme="majorBidi" w:hAnsiTheme="majorBidi" w:cstheme="majorBidi"/>
          <w:b/>
          <w:bCs/>
          <w:sz w:val="24"/>
          <w:szCs w:val="24"/>
        </w:rPr>
      </w:pPr>
    </w:p>
    <w:p w14:paraId="19FDEFE9" w14:textId="77777777" w:rsidR="006E7023" w:rsidRDefault="006E7023" w:rsidP="00D94949">
      <w:pPr>
        <w:spacing w:after="0" w:line="240" w:lineRule="auto"/>
        <w:jc w:val="center"/>
        <w:rPr>
          <w:rFonts w:asciiTheme="majorBidi" w:hAnsiTheme="majorBidi" w:cstheme="majorBidi"/>
          <w:b/>
          <w:bCs/>
          <w:sz w:val="24"/>
          <w:szCs w:val="24"/>
        </w:rPr>
      </w:pPr>
    </w:p>
    <w:p w14:paraId="3DE97FBB" w14:textId="77777777" w:rsidR="006E7023" w:rsidRDefault="006E7023" w:rsidP="00D94949">
      <w:pPr>
        <w:spacing w:after="0" w:line="240" w:lineRule="auto"/>
        <w:jc w:val="center"/>
        <w:rPr>
          <w:rFonts w:asciiTheme="majorBidi" w:hAnsiTheme="majorBidi" w:cstheme="majorBidi"/>
          <w:b/>
          <w:bCs/>
          <w:sz w:val="24"/>
          <w:szCs w:val="24"/>
        </w:rPr>
      </w:pPr>
    </w:p>
    <w:p w14:paraId="41D60AB7" w14:textId="77777777" w:rsidR="006E7023" w:rsidRDefault="006E7023" w:rsidP="00D94949">
      <w:pPr>
        <w:spacing w:after="0" w:line="240" w:lineRule="auto"/>
        <w:jc w:val="center"/>
        <w:rPr>
          <w:rFonts w:asciiTheme="majorBidi" w:hAnsiTheme="majorBidi" w:cstheme="majorBidi"/>
          <w:b/>
          <w:bCs/>
          <w:sz w:val="24"/>
          <w:szCs w:val="24"/>
        </w:rPr>
      </w:pPr>
    </w:p>
    <w:p w14:paraId="4B65E9E5" w14:textId="77777777" w:rsidR="006E7023" w:rsidRDefault="006E7023" w:rsidP="00D94949">
      <w:pPr>
        <w:spacing w:after="0" w:line="240" w:lineRule="auto"/>
        <w:jc w:val="center"/>
        <w:rPr>
          <w:rFonts w:asciiTheme="majorBidi" w:hAnsiTheme="majorBidi" w:cstheme="majorBidi"/>
          <w:b/>
          <w:bCs/>
          <w:sz w:val="24"/>
          <w:szCs w:val="24"/>
        </w:rPr>
      </w:pPr>
    </w:p>
    <w:p w14:paraId="05836977" w14:textId="77777777" w:rsidR="006E7023" w:rsidRDefault="006E7023" w:rsidP="00D94949">
      <w:pPr>
        <w:spacing w:after="0" w:line="240" w:lineRule="auto"/>
        <w:jc w:val="center"/>
        <w:rPr>
          <w:rFonts w:asciiTheme="majorBidi" w:hAnsiTheme="majorBidi" w:cstheme="majorBidi"/>
          <w:b/>
          <w:bCs/>
          <w:sz w:val="24"/>
          <w:szCs w:val="24"/>
        </w:rPr>
      </w:pPr>
    </w:p>
    <w:p w14:paraId="571FC41D" w14:textId="77777777" w:rsidR="00170A70" w:rsidRDefault="00170A70" w:rsidP="00D94949">
      <w:pPr>
        <w:spacing w:after="0" w:line="240" w:lineRule="auto"/>
        <w:jc w:val="center"/>
        <w:rPr>
          <w:rFonts w:asciiTheme="majorBidi" w:hAnsiTheme="majorBidi" w:cstheme="majorBidi"/>
          <w:b/>
          <w:bCs/>
          <w:sz w:val="24"/>
          <w:szCs w:val="24"/>
        </w:rPr>
      </w:pPr>
    </w:p>
    <w:p w14:paraId="78B36699" w14:textId="77777777" w:rsidR="00170A70" w:rsidRDefault="00170A70" w:rsidP="00D94949">
      <w:pPr>
        <w:spacing w:after="0" w:line="240" w:lineRule="auto"/>
        <w:jc w:val="center"/>
        <w:rPr>
          <w:rFonts w:asciiTheme="majorBidi" w:hAnsiTheme="majorBidi" w:cstheme="majorBidi"/>
          <w:b/>
          <w:bCs/>
          <w:sz w:val="24"/>
          <w:szCs w:val="24"/>
        </w:rPr>
      </w:pPr>
    </w:p>
    <w:p w14:paraId="1573E229" w14:textId="77777777" w:rsidR="00170A70" w:rsidRDefault="00170A70" w:rsidP="00D94949">
      <w:pPr>
        <w:spacing w:after="0" w:line="240" w:lineRule="auto"/>
        <w:jc w:val="center"/>
        <w:rPr>
          <w:rFonts w:asciiTheme="majorBidi" w:hAnsiTheme="majorBidi" w:cstheme="majorBidi"/>
          <w:b/>
          <w:bCs/>
          <w:sz w:val="24"/>
          <w:szCs w:val="24"/>
        </w:rPr>
      </w:pPr>
    </w:p>
    <w:p w14:paraId="2872C2AB" w14:textId="77777777" w:rsidR="001F3EF8" w:rsidRDefault="001F3EF8" w:rsidP="00D94949">
      <w:pPr>
        <w:spacing w:after="0" w:line="240" w:lineRule="auto"/>
        <w:jc w:val="center"/>
        <w:rPr>
          <w:rFonts w:asciiTheme="majorBidi" w:hAnsiTheme="majorBidi" w:cstheme="majorBidi"/>
          <w:b/>
          <w:bCs/>
          <w:sz w:val="24"/>
          <w:szCs w:val="24"/>
        </w:rPr>
        <w:sectPr w:rsidR="001F3EF8" w:rsidSect="001F3EF8">
          <w:footerReference w:type="default" r:id="rId11"/>
          <w:pgSz w:w="11906" w:h="16838" w:code="9"/>
          <w:pgMar w:top="1701" w:right="1134" w:bottom="1701" w:left="2268" w:header="709" w:footer="709" w:gutter="0"/>
          <w:pgNumType w:fmt="upperRoman" w:start="5"/>
          <w:cols w:space="708"/>
          <w:titlePg/>
          <w:docGrid w:linePitch="360"/>
        </w:sectPr>
      </w:pPr>
    </w:p>
    <w:p w14:paraId="6F46B984" w14:textId="36279B04" w:rsidR="006E7023" w:rsidRDefault="006E7023" w:rsidP="00D94949">
      <w:pPr>
        <w:spacing w:after="0" w:line="240" w:lineRule="auto"/>
        <w:jc w:val="center"/>
        <w:rPr>
          <w:rFonts w:asciiTheme="majorBidi" w:hAnsiTheme="majorBidi" w:cstheme="majorBidi"/>
          <w:b/>
          <w:bCs/>
          <w:sz w:val="24"/>
          <w:szCs w:val="24"/>
        </w:rPr>
      </w:pPr>
    </w:p>
    <w:p w14:paraId="64CB2B7F" w14:textId="77777777" w:rsidR="00D16ABC" w:rsidRDefault="00B146A6" w:rsidP="007237ED">
      <w:pPr>
        <w:pStyle w:val="Balk1"/>
      </w:pPr>
      <w:bookmarkStart w:id="2" w:name="_Toc66479842"/>
      <w:r>
        <w:t>ÖNSÖZ</w:t>
      </w:r>
      <w:bookmarkEnd w:id="2"/>
    </w:p>
    <w:p w14:paraId="61508312" w14:textId="77777777" w:rsidR="007237ED" w:rsidRPr="007237ED" w:rsidRDefault="007237ED" w:rsidP="007237ED">
      <w:pPr>
        <w:spacing w:after="0" w:line="360" w:lineRule="auto"/>
      </w:pPr>
    </w:p>
    <w:p w14:paraId="68C144DE" w14:textId="77777777" w:rsidR="00D97443" w:rsidRPr="007237ED" w:rsidRDefault="00D32D2E" w:rsidP="007237ED">
      <w:pPr>
        <w:spacing w:after="0" w:line="360" w:lineRule="auto"/>
        <w:ind w:firstLine="709"/>
        <w:jc w:val="both"/>
        <w:rPr>
          <w:rFonts w:asciiTheme="majorBidi" w:hAnsiTheme="majorBidi" w:cstheme="majorBidi"/>
          <w:sz w:val="24"/>
          <w:szCs w:val="24"/>
        </w:rPr>
      </w:pPr>
      <w:r w:rsidRPr="007237ED">
        <w:rPr>
          <w:rFonts w:asciiTheme="majorBidi" w:hAnsiTheme="majorBidi" w:cstheme="majorBidi"/>
          <w:sz w:val="24"/>
          <w:szCs w:val="24"/>
        </w:rPr>
        <w:t xml:space="preserve">Hadis alanıyla ilgili bir ilim dalı olan ‘Muhtelifü’l-hadîs’, birbirleriyle zıt anlamda rivayet edilen hadisleri inceleme konusu edinir. Bu alanda yapılan çalışmalar, rivayetlerin sıhhat yönünden incelenmesini, rivayetlerin bağlamını, varsa başka tarîkleri varsa onlarla birlikte düşünülmesini ve </w:t>
      </w:r>
      <w:r w:rsidR="00D97443" w:rsidRPr="007237ED">
        <w:rPr>
          <w:rFonts w:asciiTheme="majorBidi" w:hAnsiTheme="majorBidi" w:cstheme="majorBidi"/>
          <w:sz w:val="24"/>
          <w:szCs w:val="24"/>
        </w:rPr>
        <w:t>zıt anlamlı rivayetler arasında neshin gerçekleşip gerçekleşmediğini içerir.</w:t>
      </w:r>
    </w:p>
    <w:p w14:paraId="597BF81A" w14:textId="58560DE7" w:rsidR="00FB76BE" w:rsidRPr="007237ED" w:rsidRDefault="00D97443" w:rsidP="00D94949">
      <w:pPr>
        <w:spacing w:after="0" w:line="360" w:lineRule="auto"/>
        <w:ind w:firstLine="709"/>
        <w:jc w:val="both"/>
        <w:rPr>
          <w:rFonts w:asciiTheme="majorBidi" w:hAnsiTheme="majorBidi" w:cstheme="majorBidi"/>
          <w:sz w:val="24"/>
          <w:szCs w:val="24"/>
        </w:rPr>
      </w:pPr>
      <w:r w:rsidRPr="007237ED">
        <w:rPr>
          <w:rFonts w:asciiTheme="majorBidi" w:hAnsiTheme="majorBidi" w:cstheme="majorBidi"/>
          <w:sz w:val="24"/>
          <w:szCs w:val="24"/>
        </w:rPr>
        <w:t>Müteârız hadislerin ‘Muhtelifü’l-hadîs’ kapsamında incelenmesi, hadislerin anlaşılması ve yorumlanması ile ilgili ehemmiyet arz etmektedir. İlk bakışta birbirlerinden çelişik bir durumu aktardığı düşünülen rivayetlerin arasında gözlenen bu problem</w:t>
      </w:r>
      <w:r w:rsidR="00FB76BE" w:rsidRPr="007237ED">
        <w:rPr>
          <w:rFonts w:asciiTheme="majorBidi" w:hAnsiTheme="majorBidi" w:cstheme="majorBidi"/>
          <w:sz w:val="24"/>
          <w:szCs w:val="24"/>
        </w:rPr>
        <w:t>in</w:t>
      </w:r>
      <w:r w:rsidRPr="007237ED">
        <w:rPr>
          <w:rFonts w:asciiTheme="majorBidi" w:hAnsiTheme="majorBidi" w:cstheme="majorBidi"/>
          <w:sz w:val="24"/>
          <w:szCs w:val="24"/>
        </w:rPr>
        <w:t xml:space="preserve"> bir çözüme kavuşturulması gerekir. </w:t>
      </w:r>
      <w:r w:rsidR="00FB76BE" w:rsidRPr="007237ED">
        <w:rPr>
          <w:rFonts w:asciiTheme="majorBidi" w:hAnsiTheme="majorBidi" w:cstheme="majorBidi"/>
          <w:sz w:val="24"/>
          <w:szCs w:val="24"/>
        </w:rPr>
        <w:t xml:space="preserve">Bu noktada, Muhtelifü’l-hadîs alanının sunduğu </w:t>
      </w:r>
      <w:r w:rsidR="007D4492" w:rsidRPr="007237ED">
        <w:rPr>
          <w:rFonts w:asciiTheme="majorBidi" w:hAnsiTheme="majorBidi" w:cstheme="majorBidi"/>
          <w:sz w:val="24"/>
          <w:szCs w:val="24"/>
        </w:rPr>
        <w:t>imkânları</w:t>
      </w:r>
      <w:r w:rsidR="00FB76BE" w:rsidRPr="007237ED">
        <w:rPr>
          <w:rFonts w:asciiTheme="majorBidi" w:hAnsiTheme="majorBidi" w:cstheme="majorBidi"/>
          <w:sz w:val="24"/>
          <w:szCs w:val="24"/>
        </w:rPr>
        <w:t xml:space="preserve"> kullan</w:t>
      </w:r>
      <w:r w:rsidR="00F4481B">
        <w:rPr>
          <w:rFonts w:asciiTheme="majorBidi" w:hAnsiTheme="majorBidi" w:cstheme="majorBidi"/>
          <w:sz w:val="24"/>
          <w:szCs w:val="24"/>
        </w:rPr>
        <w:t>arak bir sonuca ulaşma, hadis</w:t>
      </w:r>
      <w:r w:rsidR="00FB76BE" w:rsidRPr="007237ED">
        <w:rPr>
          <w:rFonts w:asciiTheme="majorBidi" w:hAnsiTheme="majorBidi" w:cstheme="majorBidi"/>
          <w:sz w:val="24"/>
          <w:szCs w:val="24"/>
        </w:rPr>
        <w:t>lerin günümüzde de nasıl anlaşılması gerektiği ile ilgili doğrudan ilişkilidir. İlaveten hadis ilimle</w:t>
      </w:r>
      <w:r w:rsidR="00F4481B">
        <w:rPr>
          <w:rFonts w:asciiTheme="majorBidi" w:hAnsiTheme="majorBidi" w:cstheme="majorBidi"/>
          <w:sz w:val="24"/>
          <w:szCs w:val="24"/>
        </w:rPr>
        <w:t>rinin diğer yan branşlarından</w:t>
      </w:r>
      <w:r w:rsidR="00FB76BE" w:rsidRPr="007237ED">
        <w:rPr>
          <w:rFonts w:asciiTheme="majorBidi" w:hAnsiTheme="majorBidi" w:cstheme="majorBidi"/>
          <w:sz w:val="24"/>
          <w:szCs w:val="24"/>
        </w:rPr>
        <w:t xml:space="preserve"> yararlanmak aynı derecede önem kazanmaktadır.</w:t>
      </w:r>
    </w:p>
    <w:p w14:paraId="03E9D62A" w14:textId="3329F841" w:rsidR="00763ACA" w:rsidRDefault="00FB76BE" w:rsidP="00F4481B">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Bu nedenlerden dolayı, ilk dönemlerden itibaren söz konusu rivayetlerin nasıl anlaşılması gerektiği hususunda </w:t>
      </w:r>
      <w:r w:rsidR="00F4481B">
        <w:rPr>
          <w:rFonts w:asciiTheme="majorBidi" w:hAnsiTheme="majorBidi" w:cstheme="majorBidi"/>
          <w:sz w:val="24"/>
          <w:szCs w:val="24"/>
        </w:rPr>
        <w:t xml:space="preserve">farklı </w:t>
      </w:r>
      <w:r>
        <w:rPr>
          <w:rFonts w:asciiTheme="majorBidi" w:hAnsiTheme="majorBidi" w:cstheme="majorBidi"/>
          <w:sz w:val="24"/>
          <w:szCs w:val="24"/>
        </w:rPr>
        <w:t xml:space="preserve">çalışmalar, hem muhaddisler hem de fakihler tarafından yapılmıştır. Bu konuda, telîf anlamında </w:t>
      </w:r>
      <w:r w:rsidR="00763ACA">
        <w:rPr>
          <w:rFonts w:asciiTheme="majorBidi" w:hAnsiTheme="majorBidi" w:cstheme="majorBidi"/>
          <w:sz w:val="24"/>
          <w:szCs w:val="24"/>
        </w:rPr>
        <w:t xml:space="preserve">ilk eser, </w:t>
      </w:r>
      <w:r>
        <w:rPr>
          <w:rFonts w:asciiTheme="majorBidi" w:hAnsiTheme="majorBidi" w:cstheme="majorBidi"/>
          <w:sz w:val="24"/>
          <w:szCs w:val="24"/>
        </w:rPr>
        <w:t>İmâm Şafiî’nin yazmış olduğu İhtilâfü’l-hadîs</w:t>
      </w:r>
      <w:r w:rsidR="00763ACA">
        <w:rPr>
          <w:rFonts w:asciiTheme="majorBidi" w:hAnsiTheme="majorBidi" w:cstheme="majorBidi"/>
          <w:sz w:val="24"/>
          <w:szCs w:val="24"/>
        </w:rPr>
        <w:t xml:space="preserve"> adlı eser olup</w:t>
      </w:r>
      <w:r>
        <w:rPr>
          <w:rFonts w:asciiTheme="majorBidi" w:hAnsiTheme="majorBidi" w:cstheme="majorBidi"/>
          <w:sz w:val="24"/>
          <w:szCs w:val="24"/>
        </w:rPr>
        <w:t xml:space="preserve">; </w:t>
      </w:r>
      <w:r w:rsidR="00F4481B">
        <w:rPr>
          <w:rFonts w:asciiTheme="majorBidi" w:hAnsiTheme="majorBidi" w:cstheme="majorBidi"/>
          <w:sz w:val="24"/>
          <w:szCs w:val="24"/>
        </w:rPr>
        <w:t xml:space="preserve">bu alanda </w:t>
      </w:r>
      <w:r>
        <w:rPr>
          <w:rFonts w:asciiTheme="majorBidi" w:hAnsiTheme="majorBidi" w:cstheme="majorBidi"/>
          <w:sz w:val="24"/>
          <w:szCs w:val="24"/>
        </w:rPr>
        <w:t>günümüze kadar büyük bir külliyat oluşmuştur.</w:t>
      </w:r>
      <w:r w:rsidR="005E7E45">
        <w:rPr>
          <w:rFonts w:asciiTheme="majorBidi" w:hAnsiTheme="majorBidi" w:cstheme="majorBidi"/>
          <w:sz w:val="24"/>
          <w:szCs w:val="24"/>
        </w:rPr>
        <w:t xml:space="preserve"> </w:t>
      </w:r>
      <w:r w:rsidR="00763ACA">
        <w:rPr>
          <w:rFonts w:asciiTheme="majorBidi" w:hAnsiTheme="majorBidi" w:cstheme="majorBidi"/>
          <w:sz w:val="24"/>
          <w:szCs w:val="24"/>
        </w:rPr>
        <w:t>Bu birikimden istifade ederek,</w:t>
      </w:r>
      <w:r w:rsidR="00F4481B">
        <w:rPr>
          <w:rFonts w:asciiTheme="majorBidi" w:hAnsiTheme="majorBidi" w:cstheme="majorBidi"/>
          <w:sz w:val="24"/>
          <w:szCs w:val="24"/>
        </w:rPr>
        <w:t xml:space="preserve"> çalışmamda, Bidâyetü’l-müctehid adlı eserin</w:t>
      </w:r>
      <w:r w:rsidR="00763ACA">
        <w:rPr>
          <w:rFonts w:asciiTheme="majorBidi" w:hAnsiTheme="majorBidi" w:cstheme="majorBidi"/>
          <w:sz w:val="24"/>
          <w:szCs w:val="24"/>
        </w:rPr>
        <w:t xml:space="preserve"> ‘Oruç Kitabı’ özelinde bir saha çalışması yaparak; muteârız hadislerin ortaya çıkışını, söyleniş amacını ve buna bağlı olarak rivayetlerin bağlamına inerek arka planını tespit etmeyi amaçladık. Neticede, birbirleriyle teâruz eden hadislerle ilgili ortaya çıkan bu anlam karşıtlığının nedenleri üzerinde bir kanaate ulaşmaya çalıştık.</w:t>
      </w:r>
    </w:p>
    <w:p w14:paraId="22B645D5" w14:textId="381EB740" w:rsidR="00B57771" w:rsidRDefault="00F4481B" w:rsidP="005E7E45">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Tezimiz, giriş, </w:t>
      </w:r>
      <w:r w:rsidR="00B57771">
        <w:rPr>
          <w:rFonts w:asciiTheme="majorBidi" w:hAnsiTheme="majorBidi" w:cstheme="majorBidi"/>
          <w:sz w:val="24"/>
          <w:szCs w:val="24"/>
        </w:rPr>
        <w:t>iki bölüm</w:t>
      </w:r>
      <w:r>
        <w:rPr>
          <w:rFonts w:asciiTheme="majorBidi" w:hAnsiTheme="majorBidi" w:cstheme="majorBidi"/>
          <w:sz w:val="24"/>
          <w:szCs w:val="24"/>
        </w:rPr>
        <w:t xml:space="preserve"> ve sonuçtan</w:t>
      </w:r>
      <w:r w:rsidR="00B57771">
        <w:rPr>
          <w:rFonts w:asciiTheme="majorBidi" w:hAnsiTheme="majorBidi" w:cstheme="majorBidi"/>
          <w:sz w:val="24"/>
          <w:szCs w:val="24"/>
        </w:rPr>
        <w:t xml:space="preserve"> oluşmaktadır. Giriş bölümünde, tez</w:t>
      </w:r>
      <w:r>
        <w:rPr>
          <w:rFonts w:asciiTheme="majorBidi" w:hAnsiTheme="majorBidi" w:cstheme="majorBidi"/>
          <w:sz w:val="24"/>
          <w:szCs w:val="24"/>
        </w:rPr>
        <w:t>in konusunun</w:t>
      </w:r>
      <w:r w:rsidR="00B57771">
        <w:rPr>
          <w:rFonts w:asciiTheme="majorBidi" w:hAnsiTheme="majorBidi" w:cstheme="majorBidi"/>
          <w:sz w:val="24"/>
          <w:szCs w:val="24"/>
        </w:rPr>
        <w:t xml:space="preserve"> ne olduğu, seçilme amacı, önemi, araştırma yöntemi ve bu konuda daha önce yapılmış çalışmalar hakkında bilgi verilmiştir. Birinci bölümde, İbn Rüşd’ün hayatı, ilmi kişiliği, Bidâyet</w:t>
      </w:r>
      <w:r>
        <w:rPr>
          <w:rFonts w:asciiTheme="majorBidi" w:hAnsiTheme="majorBidi" w:cstheme="majorBidi"/>
          <w:sz w:val="24"/>
          <w:szCs w:val="24"/>
        </w:rPr>
        <w:t>ü’l-müctehid ve nihâyetü’l-mükte</w:t>
      </w:r>
      <w:r w:rsidR="00B60D96">
        <w:rPr>
          <w:rFonts w:asciiTheme="majorBidi" w:hAnsiTheme="majorBidi" w:cstheme="majorBidi"/>
          <w:sz w:val="24"/>
          <w:szCs w:val="24"/>
        </w:rPr>
        <w:t>si</w:t>
      </w:r>
      <w:r w:rsidR="00B57771">
        <w:rPr>
          <w:rFonts w:asciiTheme="majorBidi" w:hAnsiTheme="majorBidi" w:cstheme="majorBidi"/>
          <w:sz w:val="24"/>
          <w:szCs w:val="24"/>
        </w:rPr>
        <w:t>d adlı eseri, eserinde izlediği metod ve eserle ilgili yapılan çalışmalar hakkında genel bilgiler verilmiştir.</w:t>
      </w:r>
    </w:p>
    <w:p w14:paraId="6A0ED1C2" w14:textId="513C63F8" w:rsidR="005F0F38" w:rsidRDefault="00B57771" w:rsidP="005E7E45">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İkinci bölümde,  </w:t>
      </w:r>
      <w:r w:rsidRPr="00B57771">
        <w:rPr>
          <w:rFonts w:asciiTheme="majorBidi" w:hAnsiTheme="majorBidi" w:cstheme="majorBidi"/>
          <w:sz w:val="24"/>
          <w:szCs w:val="24"/>
        </w:rPr>
        <w:t>Bidâyetü’l-müctehid</w:t>
      </w:r>
      <w:r>
        <w:rPr>
          <w:rFonts w:asciiTheme="majorBidi" w:hAnsiTheme="majorBidi" w:cstheme="majorBidi"/>
          <w:sz w:val="24"/>
          <w:szCs w:val="24"/>
        </w:rPr>
        <w:t>’in oruç kitabında yer alan on yedi farklı mesele ile ilgili verilen muârız hadisler hakkında İbn Rüşd’ün vermiş olduğu bilgiler ve bu rivayetlerle ilgili yap</w:t>
      </w:r>
      <w:r w:rsidR="00F4481B">
        <w:rPr>
          <w:rFonts w:asciiTheme="majorBidi" w:hAnsiTheme="majorBidi" w:cstheme="majorBidi"/>
          <w:sz w:val="24"/>
          <w:szCs w:val="24"/>
        </w:rPr>
        <w:t>mış olduğu değerlendirmeler</w:t>
      </w:r>
      <w:r w:rsidR="00144A62">
        <w:rPr>
          <w:rFonts w:asciiTheme="majorBidi" w:hAnsiTheme="majorBidi" w:cstheme="majorBidi"/>
          <w:sz w:val="24"/>
          <w:szCs w:val="24"/>
        </w:rPr>
        <w:t xml:space="preserve"> aynı meselelerle ilgili bilgiler veren önemli bazı kaynaklarla karşılaştırılmıştır. Böylece bu tür hadislerle ilgili bir </w:t>
      </w:r>
      <w:r w:rsidR="00144A62">
        <w:rPr>
          <w:rFonts w:asciiTheme="majorBidi" w:hAnsiTheme="majorBidi" w:cstheme="majorBidi"/>
          <w:sz w:val="24"/>
          <w:szCs w:val="24"/>
        </w:rPr>
        <w:lastRenderedPageBreak/>
        <w:t>kanaate ulaşılmaya çalışılmıştır.</w:t>
      </w:r>
      <w:r w:rsidR="005E7E45">
        <w:rPr>
          <w:rFonts w:asciiTheme="majorBidi" w:hAnsiTheme="majorBidi" w:cstheme="majorBidi"/>
          <w:sz w:val="24"/>
          <w:szCs w:val="24"/>
        </w:rPr>
        <w:t xml:space="preserve"> </w:t>
      </w:r>
      <w:r w:rsidR="00144A62">
        <w:rPr>
          <w:rFonts w:asciiTheme="majorBidi" w:hAnsiTheme="majorBidi" w:cstheme="majorBidi"/>
          <w:sz w:val="24"/>
          <w:szCs w:val="24"/>
        </w:rPr>
        <w:t xml:space="preserve">Tezimiz, İbn Rüşd’ün hadisleri değerlendirme metodu ile ilgili bilgi vermek suretiyle </w:t>
      </w:r>
      <w:r w:rsidR="00144A62" w:rsidRPr="00144A62">
        <w:rPr>
          <w:rFonts w:asciiTheme="majorBidi" w:hAnsiTheme="majorBidi" w:cstheme="majorBidi"/>
          <w:sz w:val="24"/>
          <w:szCs w:val="24"/>
        </w:rPr>
        <w:t>Bidâyetü’l-müctehid</w:t>
      </w:r>
      <w:r w:rsidR="005F0F38">
        <w:rPr>
          <w:rFonts w:asciiTheme="majorBidi" w:hAnsiTheme="majorBidi" w:cstheme="majorBidi"/>
          <w:sz w:val="24"/>
          <w:szCs w:val="24"/>
        </w:rPr>
        <w:t xml:space="preserve"> adlı eseri de </w:t>
      </w:r>
      <w:r w:rsidR="00144A62">
        <w:rPr>
          <w:rFonts w:asciiTheme="majorBidi" w:hAnsiTheme="majorBidi" w:cstheme="majorBidi"/>
          <w:sz w:val="24"/>
          <w:szCs w:val="24"/>
        </w:rPr>
        <w:t>bu yönüyle tanı</w:t>
      </w:r>
      <w:r w:rsidR="005F0F38">
        <w:rPr>
          <w:rFonts w:asciiTheme="majorBidi" w:hAnsiTheme="majorBidi" w:cstheme="majorBidi"/>
          <w:sz w:val="24"/>
          <w:szCs w:val="24"/>
        </w:rPr>
        <w:t>tmış olacaktır</w:t>
      </w:r>
      <w:r w:rsidR="00144A62">
        <w:rPr>
          <w:rFonts w:asciiTheme="majorBidi" w:hAnsiTheme="majorBidi" w:cstheme="majorBidi"/>
          <w:sz w:val="24"/>
          <w:szCs w:val="24"/>
        </w:rPr>
        <w:t>.</w:t>
      </w:r>
    </w:p>
    <w:p w14:paraId="5591F3FD" w14:textId="1DB3F980" w:rsidR="005F0F38" w:rsidRDefault="005F0F38" w:rsidP="00D94949">
      <w:pPr>
        <w:spacing w:after="0" w:line="360" w:lineRule="auto"/>
        <w:ind w:firstLine="709"/>
        <w:jc w:val="both"/>
        <w:rPr>
          <w:rFonts w:asciiTheme="majorBidi" w:hAnsiTheme="majorBidi" w:cstheme="majorBidi"/>
          <w:sz w:val="24"/>
          <w:szCs w:val="24"/>
        </w:rPr>
      </w:pPr>
      <w:r>
        <w:rPr>
          <w:rFonts w:asciiTheme="majorBidi" w:hAnsiTheme="majorBidi" w:cstheme="majorBidi"/>
          <w:sz w:val="24"/>
          <w:szCs w:val="24"/>
        </w:rPr>
        <w:t xml:space="preserve">Bu tez çalışmamızın her aşamasında, desteklerini esirgemeyen, başta çok değerli hocam Prof. Dr. Ali Kuzudişli’ye, bu çalışmamda bilgilerinden ve tecrübelerinden istifade ettiğim tüm hocalarıma ve </w:t>
      </w:r>
      <w:r w:rsidR="00F4481B">
        <w:rPr>
          <w:rFonts w:asciiTheme="majorBidi" w:hAnsiTheme="majorBidi" w:cstheme="majorBidi"/>
          <w:sz w:val="24"/>
          <w:szCs w:val="24"/>
        </w:rPr>
        <w:t xml:space="preserve">eserlerinden istifade ettiğim </w:t>
      </w:r>
      <w:r>
        <w:rPr>
          <w:rFonts w:asciiTheme="majorBidi" w:hAnsiTheme="majorBidi" w:cstheme="majorBidi"/>
          <w:sz w:val="24"/>
          <w:szCs w:val="24"/>
        </w:rPr>
        <w:t>müelliflere ve maddi manevi</w:t>
      </w:r>
      <w:r w:rsidR="00F4481B">
        <w:rPr>
          <w:rFonts w:asciiTheme="majorBidi" w:hAnsiTheme="majorBidi" w:cstheme="majorBidi"/>
          <w:sz w:val="24"/>
          <w:szCs w:val="24"/>
        </w:rPr>
        <w:t xml:space="preserve"> desteklerini hep yanımda</w:t>
      </w:r>
      <w:r>
        <w:rPr>
          <w:rFonts w:asciiTheme="majorBidi" w:hAnsiTheme="majorBidi" w:cstheme="majorBidi"/>
          <w:sz w:val="24"/>
          <w:szCs w:val="24"/>
        </w:rPr>
        <w:t xml:space="preserve"> hissettiğim aileme teşekkürü bir borç bilirim.</w:t>
      </w:r>
    </w:p>
    <w:p w14:paraId="5B4A1C0E" w14:textId="77777777" w:rsidR="00D94949" w:rsidRDefault="00D94949" w:rsidP="00D94949">
      <w:pPr>
        <w:spacing w:after="0" w:line="360" w:lineRule="auto"/>
        <w:ind w:firstLine="709"/>
        <w:jc w:val="both"/>
        <w:rPr>
          <w:rFonts w:asciiTheme="majorBidi" w:hAnsiTheme="majorBidi" w:cstheme="majorBidi"/>
          <w:sz w:val="24"/>
          <w:szCs w:val="24"/>
        </w:rPr>
      </w:pPr>
    </w:p>
    <w:p w14:paraId="45233B8C" w14:textId="77777777" w:rsidR="007237ED" w:rsidRDefault="007237ED" w:rsidP="00D94949">
      <w:pPr>
        <w:spacing w:after="0" w:line="360" w:lineRule="auto"/>
        <w:ind w:firstLine="709"/>
        <w:jc w:val="both"/>
        <w:rPr>
          <w:rFonts w:asciiTheme="majorBidi" w:hAnsiTheme="majorBidi" w:cstheme="majorBidi"/>
          <w:sz w:val="24"/>
          <w:szCs w:val="24"/>
        </w:rPr>
      </w:pPr>
    </w:p>
    <w:p w14:paraId="73B04A5D" w14:textId="77777777" w:rsidR="005F0F38" w:rsidRPr="00D94949" w:rsidRDefault="005F0F38" w:rsidP="00D94949">
      <w:pPr>
        <w:spacing w:after="0" w:line="360" w:lineRule="auto"/>
        <w:jc w:val="right"/>
        <w:rPr>
          <w:rFonts w:asciiTheme="majorBidi" w:hAnsiTheme="majorBidi" w:cstheme="majorBidi"/>
          <w:b/>
          <w:sz w:val="24"/>
          <w:szCs w:val="24"/>
        </w:rPr>
      </w:pPr>
      <w:r w:rsidRPr="00D94949">
        <w:rPr>
          <w:rFonts w:asciiTheme="majorBidi" w:hAnsiTheme="majorBidi" w:cstheme="majorBidi"/>
          <w:b/>
          <w:sz w:val="24"/>
          <w:szCs w:val="24"/>
        </w:rPr>
        <w:t xml:space="preserve">                                                                                                           </w:t>
      </w:r>
      <w:r w:rsidR="007237ED" w:rsidRPr="00360BE0">
        <w:rPr>
          <w:rFonts w:ascii="Times New Roman" w:hAnsi="Times New Roman" w:cs="Times New Roman"/>
          <w:b/>
          <w:bCs/>
          <w:sz w:val="24"/>
          <w:szCs w:val="24"/>
        </w:rPr>
        <w:t xml:space="preserve">Gümüşhane </w:t>
      </w:r>
      <w:r w:rsidR="007237ED">
        <w:rPr>
          <w:rFonts w:asciiTheme="majorBidi" w:hAnsiTheme="majorBidi" w:cstheme="majorBidi"/>
          <w:b/>
          <w:sz w:val="24"/>
          <w:szCs w:val="24"/>
        </w:rPr>
        <w:t>- 2021</w:t>
      </w:r>
    </w:p>
    <w:p w14:paraId="4D21D030" w14:textId="77777777" w:rsidR="00B146A6" w:rsidRPr="00D32D2E" w:rsidRDefault="005F0F38" w:rsidP="00D94949">
      <w:pPr>
        <w:spacing w:after="0" w:line="360" w:lineRule="auto"/>
        <w:jc w:val="right"/>
        <w:rPr>
          <w:rFonts w:asciiTheme="majorBidi" w:hAnsiTheme="majorBidi" w:cstheme="majorBidi"/>
          <w:sz w:val="24"/>
          <w:szCs w:val="24"/>
        </w:rPr>
      </w:pPr>
      <w:r w:rsidRPr="00D94949">
        <w:rPr>
          <w:rFonts w:asciiTheme="majorBidi" w:hAnsiTheme="majorBidi" w:cstheme="majorBidi"/>
          <w:b/>
          <w:sz w:val="24"/>
          <w:szCs w:val="24"/>
        </w:rPr>
        <w:t xml:space="preserve">                                                                                                         Ali Rıza ÖZTÜRK</w:t>
      </w:r>
      <w:r w:rsidR="00FB76BE">
        <w:rPr>
          <w:rFonts w:asciiTheme="majorBidi" w:hAnsiTheme="majorBidi" w:cstheme="majorBidi"/>
          <w:sz w:val="24"/>
          <w:szCs w:val="24"/>
        </w:rPr>
        <w:t xml:space="preserve">       </w:t>
      </w:r>
      <w:r w:rsidR="00D32D2E">
        <w:rPr>
          <w:rFonts w:asciiTheme="majorBidi" w:hAnsiTheme="majorBidi" w:cstheme="majorBidi"/>
          <w:sz w:val="24"/>
          <w:szCs w:val="24"/>
        </w:rPr>
        <w:t xml:space="preserve"> </w:t>
      </w:r>
    </w:p>
    <w:p w14:paraId="253CABC3" w14:textId="77777777" w:rsidR="00C82F48" w:rsidRDefault="00C82F48" w:rsidP="008A667E">
      <w:pPr>
        <w:spacing w:before="240" w:after="0" w:line="360" w:lineRule="auto"/>
        <w:ind w:firstLine="709"/>
        <w:jc w:val="both"/>
        <w:rPr>
          <w:rFonts w:asciiTheme="majorBidi" w:hAnsiTheme="majorBidi" w:cstheme="majorBidi"/>
          <w:sz w:val="24"/>
          <w:szCs w:val="24"/>
          <w:lang w:bidi="ar-EG"/>
        </w:rPr>
      </w:pPr>
    </w:p>
    <w:p w14:paraId="23962804" w14:textId="77777777" w:rsidR="006F061A" w:rsidRDefault="006F061A" w:rsidP="008A667E">
      <w:pPr>
        <w:spacing w:before="240" w:after="0" w:line="360" w:lineRule="auto"/>
        <w:ind w:firstLine="709"/>
        <w:jc w:val="both"/>
        <w:rPr>
          <w:rFonts w:asciiTheme="majorBidi" w:hAnsiTheme="majorBidi" w:cstheme="majorBidi"/>
          <w:sz w:val="24"/>
          <w:szCs w:val="24"/>
          <w:lang w:bidi="ar-EG"/>
        </w:rPr>
      </w:pPr>
    </w:p>
    <w:p w14:paraId="5289E291" w14:textId="77777777" w:rsidR="006F061A" w:rsidRDefault="006F061A" w:rsidP="008A667E">
      <w:pPr>
        <w:spacing w:before="240" w:after="0" w:line="360" w:lineRule="auto"/>
        <w:ind w:firstLine="709"/>
        <w:jc w:val="both"/>
        <w:rPr>
          <w:rFonts w:asciiTheme="majorBidi" w:hAnsiTheme="majorBidi" w:cstheme="majorBidi"/>
          <w:sz w:val="24"/>
          <w:szCs w:val="24"/>
          <w:lang w:bidi="ar-EG"/>
        </w:rPr>
      </w:pPr>
    </w:p>
    <w:p w14:paraId="0EC5A899" w14:textId="77777777" w:rsidR="006F061A" w:rsidRDefault="006F061A" w:rsidP="008A667E">
      <w:pPr>
        <w:spacing w:before="240" w:after="0" w:line="360" w:lineRule="auto"/>
        <w:ind w:firstLine="709"/>
        <w:jc w:val="both"/>
        <w:rPr>
          <w:rFonts w:asciiTheme="majorBidi" w:hAnsiTheme="majorBidi" w:cstheme="majorBidi"/>
          <w:sz w:val="24"/>
          <w:szCs w:val="24"/>
          <w:lang w:bidi="ar-EG"/>
        </w:rPr>
      </w:pPr>
    </w:p>
    <w:p w14:paraId="4FE1B9D7" w14:textId="77777777" w:rsidR="006F061A" w:rsidRDefault="006F061A" w:rsidP="008A667E">
      <w:pPr>
        <w:spacing w:before="240" w:after="0" w:line="360" w:lineRule="auto"/>
        <w:ind w:firstLine="709"/>
        <w:jc w:val="both"/>
        <w:rPr>
          <w:rFonts w:asciiTheme="majorBidi" w:hAnsiTheme="majorBidi" w:cstheme="majorBidi"/>
          <w:sz w:val="24"/>
          <w:szCs w:val="24"/>
          <w:lang w:bidi="ar-EG"/>
        </w:rPr>
      </w:pPr>
    </w:p>
    <w:p w14:paraId="21A35927" w14:textId="77777777" w:rsidR="006F061A" w:rsidRDefault="006F061A" w:rsidP="008A667E">
      <w:pPr>
        <w:spacing w:before="240" w:after="0" w:line="360" w:lineRule="auto"/>
        <w:ind w:firstLine="709"/>
        <w:jc w:val="both"/>
        <w:rPr>
          <w:rFonts w:asciiTheme="majorBidi" w:hAnsiTheme="majorBidi" w:cstheme="majorBidi"/>
          <w:sz w:val="24"/>
          <w:szCs w:val="24"/>
          <w:lang w:bidi="ar-EG"/>
        </w:rPr>
      </w:pPr>
    </w:p>
    <w:p w14:paraId="12A0042A" w14:textId="77777777" w:rsidR="006F061A" w:rsidRDefault="006F061A" w:rsidP="008A667E">
      <w:pPr>
        <w:spacing w:before="240" w:after="0" w:line="360" w:lineRule="auto"/>
        <w:ind w:firstLine="709"/>
        <w:jc w:val="both"/>
        <w:rPr>
          <w:rFonts w:asciiTheme="majorBidi" w:hAnsiTheme="majorBidi" w:cstheme="majorBidi"/>
          <w:sz w:val="24"/>
          <w:szCs w:val="24"/>
          <w:lang w:bidi="ar-EG"/>
        </w:rPr>
      </w:pPr>
    </w:p>
    <w:p w14:paraId="1FCC6E51" w14:textId="77777777" w:rsidR="006F061A" w:rsidRDefault="006F061A" w:rsidP="008A667E">
      <w:pPr>
        <w:spacing w:before="240" w:after="0" w:line="360" w:lineRule="auto"/>
        <w:ind w:firstLine="709"/>
        <w:jc w:val="both"/>
        <w:rPr>
          <w:rFonts w:asciiTheme="majorBidi" w:hAnsiTheme="majorBidi" w:cstheme="majorBidi"/>
          <w:sz w:val="24"/>
          <w:szCs w:val="24"/>
          <w:lang w:bidi="ar-EG"/>
        </w:rPr>
      </w:pPr>
    </w:p>
    <w:p w14:paraId="00B0CF9A" w14:textId="77777777" w:rsidR="006F061A" w:rsidRDefault="006F061A" w:rsidP="008A667E">
      <w:pPr>
        <w:spacing w:before="240" w:after="0" w:line="360" w:lineRule="auto"/>
        <w:ind w:firstLine="709"/>
        <w:jc w:val="both"/>
        <w:rPr>
          <w:rFonts w:asciiTheme="majorBidi" w:hAnsiTheme="majorBidi" w:cstheme="majorBidi"/>
          <w:sz w:val="24"/>
          <w:szCs w:val="24"/>
          <w:lang w:bidi="ar-EG"/>
        </w:rPr>
      </w:pPr>
    </w:p>
    <w:p w14:paraId="1A1906F0" w14:textId="77777777" w:rsidR="00D94949" w:rsidRDefault="00D94949" w:rsidP="008A667E">
      <w:pPr>
        <w:spacing w:before="240" w:after="0" w:line="360" w:lineRule="auto"/>
        <w:ind w:firstLine="709"/>
        <w:jc w:val="both"/>
        <w:rPr>
          <w:rFonts w:asciiTheme="majorBidi" w:hAnsiTheme="majorBidi" w:cstheme="majorBidi"/>
          <w:sz w:val="24"/>
          <w:szCs w:val="24"/>
          <w:lang w:bidi="ar-EG"/>
        </w:rPr>
      </w:pPr>
    </w:p>
    <w:p w14:paraId="4D2BDD4F" w14:textId="77777777" w:rsidR="00D94949" w:rsidRDefault="00D94949" w:rsidP="008A667E">
      <w:pPr>
        <w:spacing w:before="240" w:after="0" w:line="360" w:lineRule="auto"/>
        <w:ind w:firstLine="709"/>
        <w:jc w:val="both"/>
        <w:rPr>
          <w:rFonts w:asciiTheme="majorBidi" w:hAnsiTheme="majorBidi" w:cstheme="majorBidi"/>
          <w:sz w:val="24"/>
          <w:szCs w:val="24"/>
          <w:lang w:bidi="ar-EG"/>
        </w:rPr>
      </w:pPr>
    </w:p>
    <w:p w14:paraId="26D606EA" w14:textId="77777777" w:rsidR="006F061A" w:rsidRDefault="006F061A" w:rsidP="008A667E">
      <w:pPr>
        <w:spacing w:before="240" w:after="0" w:line="360" w:lineRule="auto"/>
        <w:ind w:firstLine="709"/>
        <w:jc w:val="both"/>
        <w:rPr>
          <w:rFonts w:asciiTheme="majorBidi" w:hAnsiTheme="majorBidi" w:cstheme="majorBidi"/>
          <w:sz w:val="24"/>
          <w:szCs w:val="24"/>
          <w:lang w:bidi="ar-EG"/>
        </w:rPr>
      </w:pPr>
    </w:p>
    <w:p w14:paraId="7BD40DAE" w14:textId="77777777" w:rsidR="00D94949" w:rsidRDefault="00D94949" w:rsidP="00D94949">
      <w:pPr>
        <w:pStyle w:val="Balk1"/>
        <w:spacing w:line="240" w:lineRule="auto"/>
        <w:rPr>
          <w:lang w:bidi="ar-EG"/>
        </w:rPr>
      </w:pPr>
    </w:p>
    <w:p w14:paraId="111DC1C7" w14:textId="77777777" w:rsidR="00D94949" w:rsidRDefault="00D94949" w:rsidP="00D94949">
      <w:pPr>
        <w:pStyle w:val="Balk1"/>
        <w:spacing w:line="240" w:lineRule="auto"/>
        <w:rPr>
          <w:lang w:bidi="ar-EG"/>
        </w:rPr>
      </w:pPr>
    </w:p>
    <w:p w14:paraId="21BB9608" w14:textId="77777777" w:rsidR="005E7E45" w:rsidRDefault="005E7E45" w:rsidP="005E7E45">
      <w:pPr>
        <w:rPr>
          <w:lang w:bidi="ar-EG"/>
        </w:rPr>
      </w:pPr>
    </w:p>
    <w:p w14:paraId="34776C8D" w14:textId="77777777" w:rsidR="005E7E45" w:rsidRDefault="005E7E45" w:rsidP="005E7E45">
      <w:pPr>
        <w:rPr>
          <w:lang w:bidi="ar-EG"/>
        </w:rPr>
      </w:pPr>
    </w:p>
    <w:p w14:paraId="648C272D" w14:textId="77777777" w:rsidR="005E7E45" w:rsidRDefault="005E7E45" w:rsidP="005E7E45">
      <w:pPr>
        <w:rPr>
          <w:lang w:bidi="ar-EG"/>
        </w:rPr>
      </w:pPr>
    </w:p>
    <w:p w14:paraId="3D9FA29F" w14:textId="77777777" w:rsidR="006F061A" w:rsidRDefault="006F061A" w:rsidP="00B60A06">
      <w:pPr>
        <w:pStyle w:val="Balk1"/>
        <w:spacing w:line="240" w:lineRule="auto"/>
        <w:rPr>
          <w:lang w:bidi="ar-EG"/>
        </w:rPr>
      </w:pPr>
      <w:bookmarkStart w:id="3" w:name="_Toc66479843"/>
      <w:r w:rsidRPr="006F061A">
        <w:rPr>
          <w:lang w:bidi="ar-EG"/>
        </w:rPr>
        <w:t>ÖZET</w:t>
      </w:r>
      <w:bookmarkEnd w:id="3"/>
    </w:p>
    <w:p w14:paraId="302E7180" w14:textId="77777777" w:rsidR="00D94949" w:rsidRPr="00D94949" w:rsidRDefault="00D94949" w:rsidP="00D94949">
      <w:pPr>
        <w:rPr>
          <w:lang w:bidi="ar-EG"/>
        </w:rPr>
      </w:pPr>
    </w:p>
    <w:p w14:paraId="00C4F6C6" w14:textId="0974126E" w:rsidR="006F061A" w:rsidRPr="0028670B" w:rsidRDefault="007237ED" w:rsidP="00EA766A">
      <w:pPr>
        <w:spacing w:after="0" w:line="360" w:lineRule="auto"/>
        <w:ind w:firstLine="709"/>
        <w:jc w:val="both"/>
        <w:rPr>
          <w:rFonts w:asciiTheme="majorBidi" w:hAnsiTheme="majorBidi" w:cstheme="majorBidi"/>
          <w:b/>
          <w:sz w:val="24"/>
          <w:szCs w:val="24"/>
          <w:lang w:bidi="ar-EG"/>
        </w:rPr>
      </w:pPr>
      <w:r w:rsidRPr="0028670B">
        <w:rPr>
          <w:rFonts w:asciiTheme="majorBidi" w:hAnsiTheme="majorBidi" w:cstheme="majorBidi"/>
          <w:b/>
          <w:sz w:val="24"/>
          <w:szCs w:val="24"/>
          <w:lang w:bidi="ar-EG"/>
        </w:rPr>
        <w:t>ÖZTÜRK, Ali Rıza</w:t>
      </w:r>
      <w:r w:rsidR="006F061A" w:rsidRPr="0028670B">
        <w:rPr>
          <w:rFonts w:asciiTheme="majorBidi" w:hAnsiTheme="majorBidi" w:cstheme="majorBidi"/>
          <w:b/>
          <w:sz w:val="24"/>
          <w:szCs w:val="24"/>
          <w:lang w:bidi="ar-EG"/>
        </w:rPr>
        <w:t>. İbn Rüşd’ün Bidâyetü’l-müctehid Adlı Eserinin Oruç Kitabında Yer Alan Hadislerin Muhtelifü’l-hadîs Açısından Değerlendirilmesi,</w:t>
      </w:r>
      <w:r w:rsidR="001E08BA">
        <w:rPr>
          <w:rFonts w:asciiTheme="majorBidi" w:hAnsiTheme="majorBidi" w:cstheme="majorBidi"/>
          <w:b/>
          <w:sz w:val="24"/>
          <w:szCs w:val="24"/>
          <w:lang w:bidi="ar-EG"/>
        </w:rPr>
        <w:t xml:space="preserve"> Yüksek Lisans Tezi, </w:t>
      </w:r>
      <w:r w:rsidR="006F061A" w:rsidRPr="0028670B">
        <w:rPr>
          <w:rFonts w:asciiTheme="majorBidi" w:hAnsiTheme="majorBidi" w:cstheme="majorBidi"/>
          <w:b/>
          <w:sz w:val="24"/>
          <w:szCs w:val="24"/>
          <w:lang w:bidi="ar-EG"/>
        </w:rPr>
        <w:t xml:space="preserve"> 2020, (</w:t>
      </w:r>
      <w:r w:rsidR="007E186A">
        <w:rPr>
          <w:rFonts w:asciiTheme="majorBidi" w:hAnsiTheme="majorBidi" w:cstheme="majorBidi"/>
          <w:b/>
          <w:sz w:val="24"/>
          <w:szCs w:val="24"/>
          <w:lang w:bidi="ar-EG"/>
        </w:rPr>
        <w:t>XV+123</w:t>
      </w:r>
      <w:r w:rsidR="006F061A" w:rsidRPr="0028670B">
        <w:rPr>
          <w:rFonts w:asciiTheme="majorBidi" w:hAnsiTheme="majorBidi" w:cstheme="majorBidi"/>
          <w:b/>
          <w:sz w:val="24"/>
          <w:szCs w:val="24"/>
          <w:lang w:bidi="ar-EG"/>
        </w:rPr>
        <w:t>)</w:t>
      </w:r>
      <w:r w:rsidR="00EA766A" w:rsidRPr="0028670B">
        <w:rPr>
          <w:rFonts w:asciiTheme="majorBidi" w:hAnsiTheme="majorBidi" w:cstheme="majorBidi"/>
          <w:b/>
          <w:sz w:val="24"/>
          <w:szCs w:val="24"/>
          <w:lang w:bidi="ar-EG"/>
        </w:rPr>
        <w:t xml:space="preserve"> </w:t>
      </w:r>
    </w:p>
    <w:p w14:paraId="1F3BB10B" w14:textId="77777777" w:rsidR="00D94949" w:rsidRPr="006F061A" w:rsidRDefault="00D94949" w:rsidP="00D94949">
      <w:pPr>
        <w:spacing w:after="0" w:line="360" w:lineRule="auto"/>
        <w:ind w:firstLine="709"/>
        <w:rPr>
          <w:rFonts w:asciiTheme="majorBidi" w:hAnsiTheme="majorBidi" w:cstheme="majorBidi"/>
          <w:sz w:val="24"/>
          <w:szCs w:val="24"/>
          <w:lang w:bidi="ar-EG"/>
        </w:rPr>
      </w:pPr>
    </w:p>
    <w:p w14:paraId="5003C5CB" w14:textId="354E208F" w:rsidR="006F061A" w:rsidRPr="006F061A" w:rsidRDefault="006F061A" w:rsidP="001E08BA">
      <w:pPr>
        <w:spacing w:after="0" w:line="360" w:lineRule="auto"/>
        <w:ind w:firstLine="709"/>
        <w:jc w:val="both"/>
        <w:rPr>
          <w:rFonts w:asciiTheme="majorBidi" w:hAnsiTheme="majorBidi" w:cstheme="majorBidi"/>
          <w:sz w:val="24"/>
          <w:szCs w:val="24"/>
          <w:lang w:bidi="ar-EG"/>
        </w:rPr>
      </w:pPr>
      <w:r w:rsidRPr="006F061A">
        <w:rPr>
          <w:rFonts w:asciiTheme="majorBidi" w:hAnsiTheme="majorBidi" w:cstheme="majorBidi"/>
          <w:sz w:val="24"/>
          <w:szCs w:val="24"/>
          <w:lang w:bidi="ar-EG"/>
        </w:rPr>
        <w:t xml:space="preserve">Bu çalışmada, İbn </w:t>
      </w:r>
      <w:r w:rsidR="001E08BA">
        <w:rPr>
          <w:rFonts w:asciiTheme="majorBidi" w:hAnsiTheme="majorBidi" w:cstheme="majorBidi"/>
          <w:sz w:val="24"/>
          <w:szCs w:val="24"/>
          <w:lang w:bidi="ar-EG"/>
        </w:rPr>
        <w:t>Rüşd’ün Bidâyetü’l-müctehid ve n</w:t>
      </w:r>
      <w:r w:rsidRPr="006F061A">
        <w:rPr>
          <w:rFonts w:asciiTheme="majorBidi" w:hAnsiTheme="majorBidi" w:cstheme="majorBidi"/>
          <w:sz w:val="24"/>
          <w:szCs w:val="24"/>
          <w:lang w:bidi="ar-EG"/>
        </w:rPr>
        <w:t>ihâyetü’l-</w:t>
      </w:r>
      <w:r w:rsidR="00F4481B">
        <w:rPr>
          <w:rFonts w:asciiTheme="majorBidi" w:hAnsiTheme="majorBidi" w:cstheme="majorBidi"/>
          <w:sz w:val="24"/>
          <w:szCs w:val="24"/>
          <w:lang w:bidi="ar-EG"/>
        </w:rPr>
        <w:t>müktesid</w:t>
      </w:r>
      <w:r w:rsidRPr="006F061A">
        <w:rPr>
          <w:rFonts w:asciiTheme="majorBidi" w:hAnsiTheme="majorBidi" w:cstheme="majorBidi"/>
          <w:sz w:val="24"/>
          <w:szCs w:val="24"/>
          <w:lang w:bidi="ar-EG"/>
        </w:rPr>
        <w:t xml:space="preserve"> adlı eserinin oruç kitabında yer alan hadisler </w:t>
      </w:r>
      <w:r w:rsidR="001E08BA">
        <w:rPr>
          <w:rFonts w:asciiTheme="majorBidi" w:hAnsiTheme="majorBidi" w:cstheme="majorBidi"/>
          <w:sz w:val="24"/>
          <w:szCs w:val="24"/>
          <w:lang w:bidi="ar-EG"/>
        </w:rPr>
        <w:t>M</w:t>
      </w:r>
      <w:r w:rsidRPr="006F061A">
        <w:rPr>
          <w:rFonts w:asciiTheme="majorBidi" w:hAnsiTheme="majorBidi" w:cstheme="majorBidi"/>
          <w:sz w:val="24"/>
          <w:szCs w:val="24"/>
          <w:lang w:bidi="ar-EG"/>
        </w:rPr>
        <w:t>uhtelifü’l-hadîs açısından inceleme konusu yapılmıştır. Bu çerçevede on yedi farklı mesele ele alınmıştır. İbn Rüşd’ün söz konusu meselelerle ilgili birbirine zıt manada getirmiş olduğu rivayetler ve bu rivayetlerle ilgili vermiş olduğu bilgiler değerlendirilmiştir. Rivayetler incelenirken, temel hadis kaynakları, hadis şerh eserleri ve müdellel (delillendirilmiş) fıkıh eserleri kaynak olarak kullanılmıştır.</w:t>
      </w:r>
    </w:p>
    <w:p w14:paraId="3BC7D713" w14:textId="77777777" w:rsidR="006F061A" w:rsidRDefault="006F061A" w:rsidP="0028670B">
      <w:pPr>
        <w:spacing w:after="0" w:line="360" w:lineRule="auto"/>
        <w:ind w:firstLine="709"/>
        <w:jc w:val="both"/>
        <w:rPr>
          <w:rFonts w:asciiTheme="majorBidi" w:hAnsiTheme="majorBidi" w:cstheme="majorBidi"/>
          <w:sz w:val="24"/>
          <w:szCs w:val="24"/>
          <w:lang w:bidi="ar-EG"/>
        </w:rPr>
      </w:pPr>
      <w:r w:rsidRPr="006F061A">
        <w:rPr>
          <w:rFonts w:asciiTheme="majorBidi" w:hAnsiTheme="majorBidi" w:cstheme="majorBidi"/>
          <w:sz w:val="24"/>
          <w:szCs w:val="24"/>
          <w:lang w:bidi="ar-EG"/>
        </w:rPr>
        <w:t>Tez çalışmamızda nitel araştırma yöntemleri kullanılmış olup muhtelifü’l-hadîs kapsamına giren hadisler tespit edilmiştir. Sonrasında ilgili hadisler, dökümantasyon yöntemiyle kayıt altına alınmıştır. Elde edilen veriler analiz yöntemiyle incelenerek bir sonuca ulaşılmaya çalışılmıştır.</w:t>
      </w:r>
    </w:p>
    <w:p w14:paraId="7C92B948" w14:textId="77777777" w:rsidR="00D94949" w:rsidRPr="006F061A" w:rsidRDefault="00D94949" w:rsidP="0028670B">
      <w:pPr>
        <w:spacing w:after="0" w:line="360" w:lineRule="auto"/>
        <w:ind w:firstLine="709"/>
        <w:jc w:val="both"/>
        <w:rPr>
          <w:rFonts w:asciiTheme="majorBidi" w:hAnsiTheme="majorBidi" w:cstheme="majorBidi"/>
          <w:sz w:val="24"/>
          <w:szCs w:val="24"/>
          <w:lang w:bidi="ar-EG"/>
        </w:rPr>
      </w:pPr>
    </w:p>
    <w:p w14:paraId="23DB0701" w14:textId="18A4CC9D" w:rsidR="006F061A" w:rsidRPr="006F061A" w:rsidRDefault="006F061A" w:rsidP="008F53A2">
      <w:pPr>
        <w:spacing w:after="0" w:line="360" w:lineRule="auto"/>
        <w:ind w:firstLine="709"/>
        <w:jc w:val="both"/>
        <w:rPr>
          <w:rFonts w:asciiTheme="majorBidi" w:hAnsiTheme="majorBidi" w:cstheme="majorBidi"/>
          <w:sz w:val="24"/>
          <w:szCs w:val="24"/>
          <w:lang w:bidi="ar-EG"/>
        </w:rPr>
      </w:pPr>
      <w:r w:rsidRPr="00D94949">
        <w:rPr>
          <w:rFonts w:asciiTheme="majorBidi" w:hAnsiTheme="majorBidi" w:cstheme="majorBidi"/>
          <w:b/>
          <w:sz w:val="24"/>
          <w:szCs w:val="24"/>
          <w:lang w:bidi="ar-EG"/>
        </w:rPr>
        <w:t xml:space="preserve">Anahtar </w:t>
      </w:r>
      <w:r w:rsidR="00D94949" w:rsidRPr="00D94949">
        <w:rPr>
          <w:rFonts w:asciiTheme="majorBidi" w:hAnsiTheme="majorBidi" w:cstheme="majorBidi"/>
          <w:b/>
          <w:sz w:val="24"/>
          <w:szCs w:val="24"/>
          <w:lang w:bidi="ar-EG"/>
        </w:rPr>
        <w:t>Kelimeler</w:t>
      </w:r>
      <w:r w:rsidRPr="00D94949">
        <w:rPr>
          <w:rFonts w:asciiTheme="majorBidi" w:hAnsiTheme="majorBidi" w:cstheme="majorBidi"/>
          <w:b/>
          <w:sz w:val="24"/>
          <w:szCs w:val="24"/>
          <w:lang w:bidi="ar-EG"/>
        </w:rPr>
        <w:t xml:space="preserve">: </w:t>
      </w:r>
      <w:r w:rsidR="00B60A06">
        <w:rPr>
          <w:rFonts w:asciiTheme="majorBidi" w:hAnsiTheme="majorBidi" w:cstheme="majorBidi"/>
          <w:bCs/>
          <w:sz w:val="24"/>
          <w:szCs w:val="24"/>
          <w:lang w:bidi="ar-EG"/>
        </w:rPr>
        <w:t xml:space="preserve">Hadis, </w:t>
      </w:r>
      <w:r w:rsidR="00D94949" w:rsidRPr="006F061A">
        <w:rPr>
          <w:rFonts w:asciiTheme="majorBidi" w:hAnsiTheme="majorBidi" w:cstheme="majorBidi"/>
          <w:sz w:val="24"/>
          <w:szCs w:val="24"/>
          <w:lang w:bidi="ar-EG"/>
        </w:rPr>
        <w:t>Bidâyetü’l-müctehid</w:t>
      </w:r>
      <w:r w:rsidR="00D94949">
        <w:rPr>
          <w:rFonts w:asciiTheme="majorBidi" w:hAnsiTheme="majorBidi" w:cstheme="majorBidi"/>
          <w:sz w:val="24"/>
          <w:szCs w:val="24"/>
          <w:lang w:bidi="ar-EG"/>
        </w:rPr>
        <w:t>, İbn Rüşd</w:t>
      </w:r>
      <w:r w:rsidR="00C07D47">
        <w:rPr>
          <w:rFonts w:asciiTheme="majorBidi" w:hAnsiTheme="majorBidi" w:cstheme="majorBidi"/>
          <w:sz w:val="24"/>
          <w:szCs w:val="24"/>
          <w:lang w:bidi="ar-EG"/>
        </w:rPr>
        <w:t xml:space="preserve">, </w:t>
      </w:r>
      <w:r w:rsidR="008F53A2">
        <w:rPr>
          <w:rFonts w:asciiTheme="majorBidi" w:hAnsiTheme="majorBidi" w:cstheme="majorBidi"/>
          <w:sz w:val="24"/>
          <w:szCs w:val="24"/>
          <w:lang w:bidi="ar-EG"/>
        </w:rPr>
        <w:t xml:space="preserve">Muhtelifü’l-hadîs, Oruç, </w:t>
      </w:r>
      <w:r w:rsidR="00EA766A">
        <w:rPr>
          <w:rFonts w:asciiTheme="majorBidi" w:hAnsiTheme="majorBidi" w:cstheme="majorBidi"/>
          <w:sz w:val="24"/>
          <w:szCs w:val="24"/>
          <w:lang w:bidi="ar-EG"/>
        </w:rPr>
        <w:t>Teâruz</w:t>
      </w:r>
    </w:p>
    <w:p w14:paraId="24A870FB" w14:textId="77777777" w:rsidR="006F061A" w:rsidRPr="006F061A" w:rsidRDefault="006F061A" w:rsidP="0028670B">
      <w:pPr>
        <w:spacing w:before="240" w:after="0" w:line="360" w:lineRule="auto"/>
        <w:ind w:firstLine="709"/>
        <w:jc w:val="both"/>
        <w:rPr>
          <w:rFonts w:asciiTheme="majorBidi" w:hAnsiTheme="majorBidi" w:cstheme="majorBidi"/>
          <w:sz w:val="24"/>
          <w:szCs w:val="24"/>
          <w:lang w:bidi="ar-EG"/>
        </w:rPr>
      </w:pPr>
      <w:r w:rsidRPr="006F061A">
        <w:rPr>
          <w:rFonts w:asciiTheme="majorBidi" w:hAnsiTheme="majorBidi" w:cstheme="majorBidi"/>
          <w:sz w:val="24"/>
          <w:szCs w:val="24"/>
          <w:lang w:bidi="ar-EG"/>
        </w:rPr>
        <w:t xml:space="preserve">    </w:t>
      </w:r>
    </w:p>
    <w:p w14:paraId="6D0308D3" w14:textId="77777777" w:rsidR="006F061A" w:rsidRDefault="006F061A" w:rsidP="008A667E">
      <w:pPr>
        <w:spacing w:before="240" w:after="0" w:line="360" w:lineRule="auto"/>
        <w:ind w:firstLine="709"/>
        <w:jc w:val="both"/>
        <w:rPr>
          <w:rFonts w:asciiTheme="majorBidi" w:hAnsiTheme="majorBidi" w:cstheme="majorBidi"/>
          <w:sz w:val="24"/>
          <w:szCs w:val="24"/>
          <w:lang w:bidi="ar-EG"/>
        </w:rPr>
      </w:pPr>
    </w:p>
    <w:p w14:paraId="287676F9" w14:textId="77777777" w:rsidR="006F061A" w:rsidRDefault="006F061A" w:rsidP="008A667E">
      <w:pPr>
        <w:spacing w:before="240" w:after="0" w:line="360" w:lineRule="auto"/>
        <w:ind w:firstLine="709"/>
        <w:jc w:val="both"/>
        <w:rPr>
          <w:rFonts w:asciiTheme="majorBidi" w:hAnsiTheme="majorBidi" w:cstheme="majorBidi"/>
          <w:sz w:val="24"/>
          <w:szCs w:val="24"/>
          <w:lang w:bidi="ar-EG"/>
        </w:rPr>
      </w:pPr>
    </w:p>
    <w:p w14:paraId="63BEECB8" w14:textId="77777777" w:rsidR="006F061A" w:rsidRDefault="006F061A" w:rsidP="008A667E">
      <w:pPr>
        <w:spacing w:before="240" w:after="0" w:line="360" w:lineRule="auto"/>
        <w:ind w:firstLine="709"/>
        <w:jc w:val="both"/>
        <w:rPr>
          <w:rFonts w:asciiTheme="majorBidi" w:hAnsiTheme="majorBidi" w:cstheme="majorBidi"/>
          <w:sz w:val="24"/>
          <w:szCs w:val="24"/>
          <w:lang w:bidi="ar-EG"/>
        </w:rPr>
      </w:pPr>
    </w:p>
    <w:p w14:paraId="2E8C4CE0" w14:textId="77777777" w:rsidR="006F061A" w:rsidRDefault="006F061A" w:rsidP="008A667E">
      <w:pPr>
        <w:spacing w:before="240" w:after="0" w:line="360" w:lineRule="auto"/>
        <w:ind w:firstLine="709"/>
        <w:jc w:val="both"/>
        <w:rPr>
          <w:rFonts w:asciiTheme="majorBidi" w:hAnsiTheme="majorBidi" w:cstheme="majorBidi"/>
          <w:sz w:val="24"/>
          <w:szCs w:val="24"/>
          <w:lang w:bidi="ar-EG"/>
        </w:rPr>
      </w:pPr>
    </w:p>
    <w:p w14:paraId="576DF4C8" w14:textId="77777777" w:rsidR="006F061A" w:rsidRDefault="006F061A" w:rsidP="008A667E">
      <w:pPr>
        <w:spacing w:before="240" w:after="0" w:line="360" w:lineRule="auto"/>
        <w:ind w:firstLine="709"/>
        <w:jc w:val="both"/>
        <w:rPr>
          <w:rFonts w:asciiTheme="majorBidi" w:hAnsiTheme="majorBidi" w:cstheme="majorBidi"/>
          <w:sz w:val="24"/>
          <w:szCs w:val="24"/>
          <w:lang w:bidi="ar-EG"/>
        </w:rPr>
      </w:pPr>
    </w:p>
    <w:p w14:paraId="30547A78" w14:textId="77777777" w:rsidR="006F061A" w:rsidRDefault="006F061A" w:rsidP="008A667E">
      <w:pPr>
        <w:spacing w:before="240" w:after="0" w:line="360" w:lineRule="auto"/>
        <w:ind w:firstLine="709"/>
        <w:jc w:val="both"/>
        <w:rPr>
          <w:rFonts w:asciiTheme="majorBidi" w:hAnsiTheme="majorBidi" w:cstheme="majorBidi"/>
          <w:sz w:val="24"/>
          <w:szCs w:val="24"/>
          <w:lang w:bidi="ar-EG"/>
        </w:rPr>
      </w:pPr>
    </w:p>
    <w:p w14:paraId="33EB10F5" w14:textId="77777777" w:rsidR="00D94949" w:rsidRDefault="00D94949" w:rsidP="007237ED">
      <w:pPr>
        <w:pStyle w:val="Balk1"/>
        <w:spacing w:line="240" w:lineRule="auto"/>
        <w:rPr>
          <w:lang w:bidi="ar-EG"/>
        </w:rPr>
      </w:pPr>
    </w:p>
    <w:p w14:paraId="5BF645CB" w14:textId="77777777" w:rsidR="00D94949" w:rsidRDefault="00D94949" w:rsidP="00D94949">
      <w:pPr>
        <w:pStyle w:val="Balk1"/>
        <w:spacing w:line="240" w:lineRule="auto"/>
        <w:rPr>
          <w:lang w:bidi="ar-EG"/>
        </w:rPr>
      </w:pPr>
    </w:p>
    <w:p w14:paraId="11E05ED5" w14:textId="77777777" w:rsidR="006F061A" w:rsidRDefault="006F061A" w:rsidP="00D94949">
      <w:pPr>
        <w:pStyle w:val="Balk1"/>
        <w:spacing w:line="240" w:lineRule="auto"/>
        <w:rPr>
          <w:lang w:bidi="ar-EG"/>
        </w:rPr>
      </w:pPr>
      <w:bookmarkStart w:id="4" w:name="_Toc66479844"/>
      <w:r w:rsidRPr="006F061A">
        <w:rPr>
          <w:lang w:bidi="ar-EG"/>
        </w:rPr>
        <w:t>ABSTRACT</w:t>
      </w:r>
      <w:bookmarkEnd w:id="4"/>
    </w:p>
    <w:p w14:paraId="67A2BBF0" w14:textId="77777777" w:rsidR="00D94949" w:rsidRPr="00D94949" w:rsidRDefault="00D94949" w:rsidP="00D94949">
      <w:pPr>
        <w:rPr>
          <w:lang w:bidi="ar-EG"/>
        </w:rPr>
      </w:pPr>
    </w:p>
    <w:p w14:paraId="6910C69E" w14:textId="0FE62B8D" w:rsidR="006F061A" w:rsidRPr="0028670B" w:rsidRDefault="007237ED" w:rsidP="00EA766A">
      <w:pPr>
        <w:spacing w:after="0" w:line="360" w:lineRule="auto"/>
        <w:ind w:firstLine="709"/>
        <w:jc w:val="both"/>
        <w:rPr>
          <w:rFonts w:asciiTheme="majorBidi" w:hAnsiTheme="majorBidi" w:cstheme="majorBidi"/>
          <w:b/>
          <w:sz w:val="24"/>
          <w:szCs w:val="24"/>
          <w:lang w:bidi="ar-EG"/>
        </w:rPr>
      </w:pPr>
      <w:r w:rsidRPr="0028670B">
        <w:rPr>
          <w:rFonts w:asciiTheme="majorBidi" w:hAnsiTheme="majorBidi" w:cstheme="majorBidi"/>
          <w:b/>
          <w:sz w:val="24"/>
          <w:szCs w:val="24"/>
          <w:lang w:bidi="ar-EG"/>
        </w:rPr>
        <w:t>ÖZTÜRK, Ali Rıza</w:t>
      </w:r>
      <w:r w:rsidR="006F061A" w:rsidRPr="0028670B">
        <w:rPr>
          <w:rFonts w:asciiTheme="majorBidi" w:hAnsiTheme="majorBidi" w:cstheme="majorBidi"/>
          <w:b/>
          <w:sz w:val="24"/>
          <w:szCs w:val="24"/>
          <w:lang w:bidi="ar-EG"/>
        </w:rPr>
        <w:t xml:space="preserve">. The </w:t>
      </w:r>
      <w:r w:rsidR="001E08BA" w:rsidRPr="001E08BA">
        <w:rPr>
          <w:rFonts w:asciiTheme="majorBidi" w:hAnsiTheme="majorBidi" w:cstheme="majorBidi"/>
          <w:b/>
          <w:sz w:val="24"/>
          <w:szCs w:val="24"/>
          <w:lang w:val="en-US" w:bidi="ar-EG"/>
        </w:rPr>
        <w:t>Evaluation</w:t>
      </w:r>
      <w:r w:rsidR="001E08BA">
        <w:rPr>
          <w:rFonts w:asciiTheme="majorBidi" w:hAnsiTheme="majorBidi" w:cstheme="majorBidi"/>
          <w:b/>
          <w:sz w:val="24"/>
          <w:szCs w:val="24"/>
          <w:lang w:val="en-US" w:bidi="ar-EG"/>
        </w:rPr>
        <w:t xml:space="preserve"> </w:t>
      </w:r>
      <w:r w:rsidR="001E08BA">
        <w:rPr>
          <w:rFonts w:asciiTheme="majorBidi" w:hAnsiTheme="majorBidi" w:cstheme="majorBidi"/>
          <w:b/>
          <w:sz w:val="24"/>
          <w:szCs w:val="24"/>
          <w:lang w:bidi="ar-EG"/>
        </w:rPr>
        <w:t>of H</w:t>
      </w:r>
      <w:r w:rsidR="001C11C2">
        <w:rPr>
          <w:rFonts w:asciiTheme="majorBidi" w:hAnsiTheme="majorBidi" w:cstheme="majorBidi"/>
          <w:b/>
          <w:sz w:val="24"/>
          <w:szCs w:val="24"/>
          <w:lang w:bidi="ar-EG"/>
        </w:rPr>
        <w:t>adiths whıch are in the book of F</w:t>
      </w:r>
      <w:r w:rsidR="006F061A" w:rsidRPr="0028670B">
        <w:rPr>
          <w:rFonts w:asciiTheme="majorBidi" w:hAnsiTheme="majorBidi" w:cstheme="majorBidi"/>
          <w:b/>
          <w:sz w:val="24"/>
          <w:szCs w:val="24"/>
          <w:lang w:bidi="ar-EG"/>
        </w:rPr>
        <w:t xml:space="preserve">asting ın the work </w:t>
      </w:r>
      <w:r w:rsidR="001C11C2">
        <w:rPr>
          <w:rFonts w:asciiTheme="majorBidi" w:hAnsiTheme="majorBidi" w:cstheme="majorBidi"/>
          <w:b/>
          <w:sz w:val="24"/>
          <w:szCs w:val="24"/>
          <w:lang w:val="en-US" w:bidi="ar-EG"/>
        </w:rPr>
        <w:t>Bidayatu’</w:t>
      </w:r>
      <w:r w:rsidR="008519E1">
        <w:rPr>
          <w:rFonts w:asciiTheme="majorBidi" w:hAnsiTheme="majorBidi" w:cstheme="majorBidi"/>
          <w:b/>
          <w:sz w:val="24"/>
          <w:szCs w:val="24"/>
          <w:lang w:val="en-US" w:bidi="ar-EG"/>
        </w:rPr>
        <w:t>l-m</w:t>
      </w:r>
      <w:r w:rsidR="001C11C2" w:rsidRPr="001C11C2">
        <w:rPr>
          <w:rFonts w:asciiTheme="majorBidi" w:hAnsiTheme="majorBidi" w:cstheme="majorBidi"/>
          <w:b/>
          <w:sz w:val="24"/>
          <w:szCs w:val="24"/>
          <w:lang w:val="en-US" w:bidi="ar-EG"/>
        </w:rPr>
        <w:t xml:space="preserve">ujtahid by Ibn Rushd </w:t>
      </w:r>
      <w:r w:rsidR="006F061A" w:rsidRPr="0028670B">
        <w:rPr>
          <w:rFonts w:asciiTheme="majorBidi" w:hAnsiTheme="majorBidi" w:cstheme="majorBidi"/>
          <w:b/>
          <w:sz w:val="24"/>
          <w:szCs w:val="24"/>
          <w:lang w:bidi="ar-EG"/>
        </w:rPr>
        <w:t>ın terms of</w:t>
      </w:r>
      <w:r w:rsidR="001C11C2">
        <w:rPr>
          <w:rFonts w:asciiTheme="majorBidi" w:hAnsiTheme="majorBidi" w:cstheme="majorBidi"/>
          <w:b/>
          <w:sz w:val="24"/>
          <w:szCs w:val="24"/>
          <w:lang w:bidi="ar-EG"/>
        </w:rPr>
        <w:t xml:space="preserve"> </w:t>
      </w:r>
      <w:r w:rsidR="001C11C2">
        <w:rPr>
          <w:rFonts w:asciiTheme="majorBidi" w:hAnsiTheme="majorBidi" w:cstheme="majorBidi"/>
          <w:b/>
          <w:sz w:val="24"/>
          <w:szCs w:val="24"/>
          <w:lang w:val="en-US" w:bidi="ar-EG"/>
        </w:rPr>
        <w:t>Muhtalifu’</w:t>
      </w:r>
      <w:r w:rsidR="001C11C2" w:rsidRPr="001C11C2">
        <w:rPr>
          <w:rFonts w:asciiTheme="majorBidi" w:hAnsiTheme="majorBidi" w:cstheme="majorBidi"/>
          <w:b/>
          <w:sz w:val="24"/>
          <w:szCs w:val="24"/>
          <w:lang w:val="en-US" w:bidi="ar-EG"/>
        </w:rPr>
        <w:t>l-Hadis</w:t>
      </w:r>
      <w:r w:rsidR="006F061A" w:rsidRPr="0028670B">
        <w:rPr>
          <w:rFonts w:asciiTheme="majorBidi" w:hAnsiTheme="majorBidi" w:cstheme="majorBidi"/>
          <w:b/>
          <w:sz w:val="24"/>
          <w:szCs w:val="24"/>
          <w:lang w:bidi="ar-EG"/>
        </w:rPr>
        <w:t>,</w:t>
      </w:r>
      <w:r w:rsidR="001E08BA">
        <w:rPr>
          <w:rFonts w:asciiTheme="majorBidi" w:hAnsiTheme="majorBidi" w:cstheme="majorBidi"/>
          <w:b/>
          <w:sz w:val="24"/>
          <w:szCs w:val="24"/>
          <w:lang w:bidi="ar-EG"/>
        </w:rPr>
        <w:t xml:space="preserve"> Master Thesis,</w:t>
      </w:r>
      <w:r w:rsidR="006F061A" w:rsidRPr="0028670B">
        <w:rPr>
          <w:rFonts w:asciiTheme="majorBidi" w:hAnsiTheme="majorBidi" w:cstheme="majorBidi"/>
          <w:b/>
          <w:sz w:val="24"/>
          <w:szCs w:val="24"/>
          <w:lang w:bidi="ar-EG"/>
        </w:rPr>
        <w:t xml:space="preserve"> 2020, (</w:t>
      </w:r>
      <w:r w:rsidR="007E186A">
        <w:rPr>
          <w:rFonts w:asciiTheme="majorBidi" w:hAnsiTheme="majorBidi" w:cstheme="majorBidi"/>
          <w:b/>
          <w:sz w:val="24"/>
          <w:szCs w:val="24"/>
          <w:lang w:bidi="ar-EG"/>
        </w:rPr>
        <w:t>XV+123</w:t>
      </w:r>
      <w:r w:rsidR="006F061A" w:rsidRPr="0028670B">
        <w:rPr>
          <w:rFonts w:asciiTheme="majorBidi" w:hAnsiTheme="majorBidi" w:cstheme="majorBidi"/>
          <w:b/>
          <w:sz w:val="24"/>
          <w:szCs w:val="24"/>
          <w:lang w:bidi="ar-EG"/>
        </w:rPr>
        <w:t>)</w:t>
      </w:r>
      <w:r w:rsidR="00EA766A" w:rsidRPr="0028670B">
        <w:rPr>
          <w:rFonts w:asciiTheme="majorBidi" w:hAnsiTheme="majorBidi" w:cstheme="majorBidi"/>
          <w:b/>
          <w:sz w:val="24"/>
          <w:szCs w:val="24"/>
          <w:lang w:bidi="ar-EG"/>
        </w:rPr>
        <w:t xml:space="preserve"> </w:t>
      </w:r>
    </w:p>
    <w:p w14:paraId="43A092D6" w14:textId="77777777" w:rsidR="00D94949" w:rsidRPr="006F061A" w:rsidRDefault="00D94949" w:rsidP="00D94949">
      <w:pPr>
        <w:spacing w:after="0" w:line="360" w:lineRule="auto"/>
        <w:ind w:firstLine="709"/>
        <w:jc w:val="both"/>
        <w:rPr>
          <w:rFonts w:asciiTheme="majorBidi" w:hAnsiTheme="majorBidi" w:cstheme="majorBidi"/>
          <w:sz w:val="24"/>
          <w:szCs w:val="24"/>
          <w:lang w:bidi="ar-EG"/>
        </w:rPr>
      </w:pPr>
    </w:p>
    <w:p w14:paraId="022DE3C1" w14:textId="7780F765" w:rsidR="006F061A" w:rsidRPr="006F061A" w:rsidRDefault="006F061A" w:rsidP="001C11C2">
      <w:pPr>
        <w:spacing w:after="0" w:line="360" w:lineRule="auto"/>
        <w:ind w:firstLine="709"/>
        <w:jc w:val="both"/>
        <w:rPr>
          <w:rFonts w:asciiTheme="majorBidi" w:hAnsiTheme="majorBidi" w:cstheme="majorBidi"/>
          <w:sz w:val="24"/>
          <w:szCs w:val="24"/>
          <w:lang w:bidi="ar-EG"/>
        </w:rPr>
      </w:pPr>
      <w:r w:rsidRPr="006F061A">
        <w:rPr>
          <w:rFonts w:asciiTheme="majorBidi" w:hAnsiTheme="majorBidi" w:cstheme="majorBidi"/>
          <w:sz w:val="24"/>
          <w:szCs w:val="24"/>
          <w:lang w:bidi="ar-EG"/>
        </w:rPr>
        <w:t>In t</w:t>
      </w:r>
      <w:r w:rsidR="001C11C2">
        <w:rPr>
          <w:rFonts w:asciiTheme="majorBidi" w:hAnsiTheme="majorBidi" w:cstheme="majorBidi"/>
          <w:sz w:val="24"/>
          <w:szCs w:val="24"/>
          <w:lang w:bidi="ar-EG"/>
        </w:rPr>
        <w:t>he work, the hadiths whıch are in the book of F</w:t>
      </w:r>
      <w:r w:rsidRPr="006F061A">
        <w:rPr>
          <w:rFonts w:asciiTheme="majorBidi" w:hAnsiTheme="majorBidi" w:cstheme="majorBidi"/>
          <w:sz w:val="24"/>
          <w:szCs w:val="24"/>
          <w:lang w:bidi="ar-EG"/>
        </w:rPr>
        <w:t xml:space="preserve">asting ın the work </w:t>
      </w:r>
      <w:r w:rsidR="001C11C2">
        <w:rPr>
          <w:rFonts w:asciiTheme="majorBidi" w:hAnsiTheme="majorBidi" w:cstheme="majorBidi"/>
          <w:sz w:val="24"/>
          <w:szCs w:val="24"/>
          <w:lang w:val="en-US" w:bidi="ar-EG"/>
        </w:rPr>
        <w:t>Bidayatu’l-Mujtahid wa Nihayatu’</w:t>
      </w:r>
      <w:r w:rsidR="001C11C2" w:rsidRPr="001C11C2">
        <w:rPr>
          <w:rFonts w:asciiTheme="majorBidi" w:hAnsiTheme="majorBidi" w:cstheme="majorBidi"/>
          <w:sz w:val="24"/>
          <w:szCs w:val="24"/>
          <w:lang w:val="en-US" w:bidi="ar-EG"/>
        </w:rPr>
        <w:t>l-Muqtasıd by Ibn Rushd</w:t>
      </w:r>
      <w:r w:rsidR="001C11C2" w:rsidRPr="001C11C2">
        <w:rPr>
          <w:rFonts w:asciiTheme="majorBidi" w:hAnsiTheme="majorBidi" w:cstheme="majorBidi"/>
          <w:sz w:val="24"/>
          <w:szCs w:val="24"/>
          <w:lang w:bidi="ar-EG"/>
        </w:rPr>
        <w:t xml:space="preserve"> </w:t>
      </w:r>
      <w:r w:rsidRPr="006F061A">
        <w:rPr>
          <w:rFonts w:asciiTheme="majorBidi" w:hAnsiTheme="majorBidi" w:cstheme="majorBidi"/>
          <w:sz w:val="24"/>
          <w:szCs w:val="24"/>
          <w:lang w:bidi="ar-EG"/>
        </w:rPr>
        <w:t>have been made s</w:t>
      </w:r>
      <w:r w:rsidR="001E08BA">
        <w:rPr>
          <w:rFonts w:asciiTheme="majorBidi" w:hAnsiTheme="majorBidi" w:cstheme="majorBidi"/>
          <w:sz w:val="24"/>
          <w:szCs w:val="24"/>
          <w:lang w:bidi="ar-EG"/>
        </w:rPr>
        <w:t xml:space="preserve">ubject </w:t>
      </w:r>
      <w:r w:rsidR="001C11C2" w:rsidRPr="001C11C2">
        <w:rPr>
          <w:rFonts w:asciiTheme="majorBidi" w:hAnsiTheme="majorBidi" w:cstheme="majorBidi"/>
          <w:sz w:val="24"/>
          <w:szCs w:val="24"/>
          <w:lang w:val="en-US" w:bidi="ar-EG"/>
        </w:rPr>
        <w:t>of the examination</w:t>
      </w:r>
      <w:r w:rsidR="001C11C2" w:rsidRPr="001C11C2">
        <w:rPr>
          <w:rFonts w:asciiTheme="majorBidi" w:hAnsiTheme="majorBidi" w:cstheme="majorBidi"/>
          <w:sz w:val="24"/>
          <w:szCs w:val="24"/>
          <w:lang w:bidi="ar-EG"/>
        </w:rPr>
        <w:t xml:space="preserve"> </w:t>
      </w:r>
      <w:r w:rsidR="001C11C2">
        <w:rPr>
          <w:rFonts w:asciiTheme="majorBidi" w:hAnsiTheme="majorBidi" w:cstheme="majorBidi"/>
          <w:sz w:val="24"/>
          <w:szCs w:val="24"/>
          <w:lang w:bidi="ar-EG"/>
        </w:rPr>
        <w:t>i</w:t>
      </w:r>
      <w:r w:rsidR="001E08BA">
        <w:rPr>
          <w:rFonts w:asciiTheme="majorBidi" w:hAnsiTheme="majorBidi" w:cstheme="majorBidi"/>
          <w:sz w:val="24"/>
          <w:szCs w:val="24"/>
          <w:lang w:bidi="ar-EG"/>
        </w:rPr>
        <w:t>n terms of</w:t>
      </w:r>
      <w:r w:rsidR="001C11C2" w:rsidRPr="001C11C2">
        <w:rPr>
          <w:rFonts w:asciiTheme="majorBidi" w:hAnsiTheme="majorBidi" w:cstheme="majorBidi"/>
          <w:b/>
          <w:sz w:val="24"/>
          <w:szCs w:val="24"/>
          <w:lang w:val="en-US" w:bidi="ar-EG"/>
        </w:rPr>
        <w:t xml:space="preserve"> </w:t>
      </w:r>
      <w:r w:rsidR="001C11C2" w:rsidRPr="001C11C2">
        <w:rPr>
          <w:rFonts w:asciiTheme="majorBidi" w:hAnsiTheme="majorBidi" w:cstheme="majorBidi"/>
          <w:bCs/>
          <w:sz w:val="24"/>
          <w:szCs w:val="24"/>
          <w:lang w:val="en-US" w:bidi="ar-EG"/>
        </w:rPr>
        <w:t>Muhtalifu’</w:t>
      </w:r>
      <w:r w:rsidR="001C11C2">
        <w:rPr>
          <w:rFonts w:asciiTheme="majorBidi" w:hAnsiTheme="majorBidi" w:cstheme="majorBidi"/>
          <w:bCs/>
          <w:sz w:val="24"/>
          <w:szCs w:val="24"/>
          <w:lang w:val="en-US" w:bidi="ar-EG"/>
        </w:rPr>
        <w:t>l-h</w:t>
      </w:r>
      <w:r w:rsidR="001C11C2" w:rsidRPr="001C11C2">
        <w:rPr>
          <w:rFonts w:asciiTheme="majorBidi" w:hAnsiTheme="majorBidi" w:cstheme="majorBidi"/>
          <w:bCs/>
          <w:sz w:val="24"/>
          <w:szCs w:val="24"/>
          <w:lang w:val="en-US" w:bidi="ar-EG"/>
        </w:rPr>
        <w:t>adis</w:t>
      </w:r>
      <w:r w:rsidR="001C11C2">
        <w:rPr>
          <w:rFonts w:asciiTheme="majorBidi" w:hAnsiTheme="majorBidi" w:cstheme="majorBidi"/>
          <w:sz w:val="24"/>
          <w:szCs w:val="24"/>
          <w:lang w:bidi="ar-EG"/>
        </w:rPr>
        <w:t>. On this subject seventeen diff</w:t>
      </w:r>
      <w:r w:rsidRPr="006F061A">
        <w:rPr>
          <w:rFonts w:asciiTheme="majorBidi" w:hAnsiTheme="majorBidi" w:cstheme="majorBidi"/>
          <w:sz w:val="24"/>
          <w:szCs w:val="24"/>
          <w:lang w:bidi="ar-EG"/>
        </w:rPr>
        <w:t>erent issues have been handled</w:t>
      </w:r>
      <w:r w:rsidR="001C11C2">
        <w:rPr>
          <w:rFonts w:asciiTheme="majorBidi" w:hAnsiTheme="majorBidi" w:cstheme="majorBidi"/>
          <w:sz w:val="24"/>
          <w:szCs w:val="24"/>
          <w:lang w:bidi="ar-EG"/>
        </w:rPr>
        <w:t>. T</w:t>
      </w:r>
      <w:r w:rsidRPr="006F061A">
        <w:rPr>
          <w:rFonts w:asciiTheme="majorBidi" w:hAnsiTheme="majorBidi" w:cstheme="majorBidi"/>
          <w:sz w:val="24"/>
          <w:szCs w:val="24"/>
          <w:lang w:bidi="ar-EG"/>
        </w:rPr>
        <w:t xml:space="preserve">he narrative about the issues made by </w:t>
      </w:r>
      <w:r w:rsidR="001C11C2" w:rsidRPr="001C11C2">
        <w:rPr>
          <w:rFonts w:asciiTheme="majorBidi" w:hAnsiTheme="majorBidi" w:cstheme="majorBidi"/>
          <w:sz w:val="24"/>
          <w:szCs w:val="24"/>
          <w:lang w:val="en-US" w:bidi="ar-EG"/>
        </w:rPr>
        <w:t xml:space="preserve">Ibn Rushd </w:t>
      </w:r>
      <w:r w:rsidRPr="006F061A">
        <w:rPr>
          <w:rFonts w:asciiTheme="majorBidi" w:hAnsiTheme="majorBidi" w:cstheme="majorBidi"/>
          <w:sz w:val="24"/>
          <w:szCs w:val="24"/>
          <w:lang w:bidi="ar-EG"/>
        </w:rPr>
        <w:t>and information related to the narrative were</w:t>
      </w:r>
      <w:r w:rsidR="001C11C2" w:rsidRPr="001C11C2">
        <w:rPr>
          <w:rFonts w:ascii="Segoe UI" w:hAnsi="Segoe UI" w:cs="Segoe UI"/>
          <w:color w:val="000000"/>
          <w:sz w:val="20"/>
          <w:szCs w:val="20"/>
          <w:lang w:val="en-US"/>
        </w:rPr>
        <w:t xml:space="preserve"> </w:t>
      </w:r>
      <w:r w:rsidR="001C11C2" w:rsidRPr="001C11C2">
        <w:rPr>
          <w:rFonts w:asciiTheme="majorBidi" w:hAnsiTheme="majorBidi" w:cstheme="majorBidi"/>
          <w:sz w:val="24"/>
          <w:szCs w:val="24"/>
          <w:lang w:val="en-US" w:bidi="ar-EG"/>
        </w:rPr>
        <w:t>evaluated</w:t>
      </w:r>
      <w:r w:rsidRPr="006F061A">
        <w:rPr>
          <w:rFonts w:asciiTheme="majorBidi" w:hAnsiTheme="majorBidi" w:cstheme="majorBidi"/>
          <w:sz w:val="24"/>
          <w:szCs w:val="24"/>
          <w:lang w:bidi="ar-EG"/>
        </w:rPr>
        <w:t>. While examining the narrative</w:t>
      </w:r>
      <w:r w:rsidR="001C11C2">
        <w:rPr>
          <w:rFonts w:asciiTheme="majorBidi" w:hAnsiTheme="majorBidi" w:cstheme="majorBidi"/>
          <w:sz w:val="24"/>
          <w:szCs w:val="24"/>
          <w:lang w:bidi="ar-EG"/>
        </w:rPr>
        <w:t>s</w:t>
      </w:r>
      <w:r w:rsidRPr="006F061A">
        <w:rPr>
          <w:rFonts w:asciiTheme="majorBidi" w:hAnsiTheme="majorBidi" w:cstheme="majorBidi"/>
          <w:sz w:val="24"/>
          <w:szCs w:val="24"/>
          <w:lang w:bidi="ar-EG"/>
        </w:rPr>
        <w:t>, basic hadith source</w:t>
      </w:r>
      <w:r w:rsidR="001C11C2">
        <w:rPr>
          <w:rFonts w:asciiTheme="majorBidi" w:hAnsiTheme="majorBidi" w:cstheme="majorBidi"/>
          <w:sz w:val="24"/>
          <w:szCs w:val="24"/>
          <w:lang w:bidi="ar-EG"/>
        </w:rPr>
        <w:t>s</w:t>
      </w:r>
      <w:r w:rsidRPr="006F061A">
        <w:rPr>
          <w:rFonts w:asciiTheme="majorBidi" w:hAnsiTheme="majorBidi" w:cstheme="majorBidi"/>
          <w:sz w:val="24"/>
          <w:szCs w:val="24"/>
          <w:lang w:bidi="ar-EG"/>
        </w:rPr>
        <w:t>, hadith comme</w:t>
      </w:r>
      <w:r w:rsidR="001C11C2">
        <w:rPr>
          <w:rFonts w:asciiTheme="majorBidi" w:hAnsiTheme="majorBidi" w:cstheme="majorBidi"/>
          <w:sz w:val="24"/>
          <w:szCs w:val="24"/>
          <w:lang w:bidi="ar-EG"/>
        </w:rPr>
        <w:t>ntery works, proven works of fiq</w:t>
      </w:r>
      <w:r w:rsidRPr="006F061A">
        <w:rPr>
          <w:rFonts w:asciiTheme="majorBidi" w:hAnsiTheme="majorBidi" w:cstheme="majorBidi"/>
          <w:sz w:val="24"/>
          <w:szCs w:val="24"/>
          <w:lang w:bidi="ar-EG"/>
        </w:rPr>
        <w:t>h were used as so</w:t>
      </w:r>
      <w:r w:rsidR="001C11C2">
        <w:rPr>
          <w:rFonts w:asciiTheme="majorBidi" w:hAnsiTheme="majorBidi" w:cstheme="majorBidi"/>
          <w:sz w:val="24"/>
          <w:szCs w:val="24"/>
          <w:lang w:bidi="ar-EG"/>
        </w:rPr>
        <w:t>ru</w:t>
      </w:r>
      <w:r w:rsidRPr="006F061A">
        <w:rPr>
          <w:rFonts w:asciiTheme="majorBidi" w:hAnsiTheme="majorBidi" w:cstheme="majorBidi"/>
          <w:sz w:val="24"/>
          <w:szCs w:val="24"/>
          <w:lang w:bidi="ar-EG"/>
        </w:rPr>
        <w:t>ce.</w:t>
      </w:r>
    </w:p>
    <w:p w14:paraId="35870595" w14:textId="082B84C6" w:rsidR="006F061A" w:rsidRDefault="001C11C2" w:rsidP="007D4492">
      <w:pPr>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In our thesis, q</w:t>
      </w:r>
      <w:r w:rsidR="006F061A" w:rsidRPr="006F061A">
        <w:rPr>
          <w:rFonts w:asciiTheme="majorBidi" w:hAnsiTheme="majorBidi" w:cstheme="majorBidi"/>
          <w:sz w:val="24"/>
          <w:szCs w:val="24"/>
          <w:lang w:bidi="ar-EG"/>
        </w:rPr>
        <w:t xml:space="preserve">ualitative </w:t>
      </w:r>
      <w:r w:rsidR="00C07D47">
        <w:rPr>
          <w:rFonts w:asciiTheme="majorBidi" w:hAnsiTheme="majorBidi" w:cstheme="majorBidi"/>
          <w:sz w:val="24"/>
          <w:szCs w:val="24"/>
          <w:lang w:bidi="ar-EG"/>
        </w:rPr>
        <w:t>research methods have been used</w:t>
      </w:r>
      <w:r>
        <w:rPr>
          <w:rFonts w:asciiTheme="majorBidi" w:hAnsiTheme="majorBidi" w:cstheme="majorBidi"/>
          <w:sz w:val="24"/>
          <w:szCs w:val="24"/>
          <w:lang w:bidi="ar-EG"/>
        </w:rPr>
        <w:t>. The hadiths i</w:t>
      </w:r>
      <w:r w:rsidR="006F061A" w:rsidRPr="006F061A">
        <w:rPr>
          <w:rFonts w:asciiTheme="majorBidi" w:hAnsiTheme="majorBidi" w:cstheme="majorBidi"/>
          <w:sz w:val="24"/>
          <w:szCs w:val="24"/>
          <w:lang w:bidi="ar-EG"/>
        </w:rPr>
        <w:t xml:space="preserve">n terms of </w:t>
      </w:r>
      <w:r w:rsidRPr="001C11C2">
        <w:rPr>
          <w:rFonts w:asciiTheme="majorBidi" w:hAnsiTheme="majorBidi" w:cstheme="majorBidi"/>
          <w:bCs/>
          <w:sz w:val="24"/>
          <w:szCs w:val="24"/>
          <w:lang w:val="en-US" w:bidi="ar-EG"/>
        </w:rPr>
        <w:t>Muhtalifu’l-hadis</w:t>
      </w:r>
      <w:r w:rsidRPr="001C11C2">
        <w:rPr>
          <w:rFonts w:asciiTheme="majorBidi" w:hAnsiTheme="majorBidi" w:cstheme="majorBidi"/>
          <w:sz w:val="24"/>
          <w:szCs w:val="24"/>
          <w:lang w:bidi="ar-EG"/>
        </w:rPr>
        <w:t xml:space="preserve"> </w:t>
      </w:r>
      <w:r w:rsidR="006F061A" w:rsidRPr="006F061A">
        <w:rPr>
          <w:rFonts w:asciiTheme="majorBidi" w:hAnsiTheme="majorBidi" w:cstheme="majorBidi"/>
          <w:sz w:val="24"/>
          <w:szCs w:val="24"/>
          <w:lang w:bidi="ar-EG"/>
        </w:rPr>
        <w:t>have been determined. Later on related hadiths have been recorded using docu</w:t>
      </w:r>
      <w:r w:rsidR="008519E1">
        <w:rPr>
          <w:rFonts w:asciiTheme="majorBidi" w:hAnsiTheme="majorBidi" w:cstheme="majorBidi"/>
          <w:sz w:val="24"/>
          <w:szCs w:val="24"/>
          <w:lang w:bidi="ar-EG"/>
        </w:rPr>
        <w:t>mentation method. T</w:t>
      </w:r>
      <w:r w:rsidR="00C07D47">
        <w:rPr>
          <w:rFonts w:asciiTheme="majorBidi" w:hAnsiTheme="majorBidi" w:cstheme="majorBidi"/>
          <w:sz w:val="24"/>
          <w:szCs w:val="24"/>
          <w:lang w:bidi="ar-EG"/>
        </w:rPr>
        <w:t xml:space="preserve">he data have </w:t>
      </w:r>
      <w:r w:rsidR="006F061A" w:rsidRPr="006F061A">
        <w:rPr>
          <w:rFonts w:asciiTheme="majorBidi" w:hAnsiTheme="majorBidi" w:cstheme="majorBidi"/>
          <w:sz w:val="24"/>
          <w:szCs w:val="24"/>
          <w:lang w:bidi="ar-EG"/>
        </w:rPr>
        <w:t xml:space="preserve">been examined using analysis method and </w:t>
      </w:r>
      <w:r w:rsidR="008519E1" w:rsidRPr="008519E1">
        <w:rPr>
          <w:rFonts w:asciiTheme="majorBidi" w:hAnsiTheme="majorBidi" w:cstheme="majorBidi"/>
          <w:sz w:val="24"/>
          <w:szCs w:val="24"/>
          <w:lang w:val="en-US" w:bidi="ar-EG"/>
        </w:rPr>
        <w:t>have been tried</w:t>
      </w:r>
      <w:r w:rsidR="008519E1" w:rsidRPr="008519E1">
        <w:rPr>
          <w:rFonts w:asciiTheme="majorBidi" w:hAnsiTheme="majorBidi" w:cstheme="majorBidi"/>
          <w:sz w:val="24"/>
          <w:szCs w:val="24"/>
          <w:lang w:bidi="ar-EG"/>
        </w:rPr>
        <w:t xml:space="preserve"> </w:t>
      </w:r>
      <w:r w:rsidR="006F061A" w:rsidRPr="006F061A">
        <w:rPr>
          <w:rFonts w:asciiTheme="majorBidi" w:hAnsiTheme="majorBidi" w:cstheme="majorBidi"/>
          <w:sz w:val="24"/>
          <w:szCs w:val="24"/>
          <w:lang w:bidi="ar-EG"/>
        </w:rPr>
        <w:t xml:space="preserve">to reach the result. </w:t>
      </w:r>
    </w:p>
    <w:p w14:paraId="17EDEDE4" w14:textId="77777777" w:rsidR="00D94949" w:rsidRPr="006F061A" w:rsidRDefault="00D94949" w:rsidP="00D94949">
      <w:pPr>
        <w:spacing w:after="0" w:line="360" w:lineRule="auto"/>
        <w:ind w:firstLine="709"/>
        <w:jc w:val="both"/>
        <w:rPr>
          <w:rFonts w:asciiTheme="majorBidi" w:hAnsiTheme="majorBidi" w:cstheme="majorBidi"/>
          <w:sz w:val="24"/>
          <w:szCs w:val="24"/>
          <w:lang w:bidi="ar-EG"/>
        </w:rPr>
      </w:pPr>
    </w:p>
    <w:p w14:paraId="1DCBF642" w14:textId="50681E1B" w:rsidR="006F061A" w:rsidRDefault="0028670B" w:rsidP="00EA766A">
      <w:pPr>
        <w:spacing w:after="0" w:line="360" w:lineRule="auto"/>
        <w:ind w:firstLine="567"/>
        <w:jc w:val="both"/>
        <w:rPr>
          <w:rFonts w:asciiTheme="majorBidi" w:hAnsiTheme="majorBidi" w:cstheme="majorBidi"/>
          <w:sz w:val="24"/>
          <w:szCs w:val="24"/>
          <w:lang w:bidi="ar-EG"/>
        </w:rPr>
      </w:pPr>
      <w:r>
        <w:rPr>
          <w:rFonts w:asciiTheme="majorBidi" w:hAnsiTheme="majorBidi" w:cstheme="majorBidi"/>
          <w:b/>
          <w:bCs/>
          <w:sz w:val="24"/>
          <w:szCs w:val="24"/>
          <w:lang w:bidi="ar-EG"/>
        </w:rPr>
        <w:t>Key</w:t>
      </w:r>
      <w:r w:rsidR="00D94949">
        <w:rPr>
          <w:rFonts w:asciiTheme="majorBidi" w:hAnsiTheme="majorBidi" w:cstheme="majorBidi"/>
          <w:b/>
          <w:bCs/>
          <w:sz w:val="24"/>
          <w:szCs w:val="24"/>
          <w:lang w:bidi="ar-EG"/>
        </w:rPr>
        <w:t>w</w:t>
      </w:r>
      <w:r w:rsidR="006F061A" w:rsidRPr="006F061A">
        <w:rPr>
          <w:rFonts w:asciiTheme="majorBidi" w:hAnsiTheme="majorBidi" w:cstheme="majorBidi"/>
          <w:b/>
          <w:bCs/>
          <w:sz w:val="24"/>
          <w:szCs w:val="24"/>
          <w:lang w:bidi="ar-EG"/>
        </w:rPr>
        <w:t>ords:</w:t>
      </w:r>
      <w:r w:rsidR="00B60A06">
        <w:rPr>
          <w:rFonts w:asciiTheme="majorBidi" w:hAnsiTheme="majorBidi" w:cstheme="majorBidi"/>
          <w:b/>
          <w:bCs/>
          <w:sz w:val="24"/>
          <w:szCs w:val="24"/>
          <w:lang w:bidi="ar-EG"/>
        </w:rPr>
        <w:t xml:space="preserve"> </w:t>
      </w:r>
      <w:r w:rsidR="00B60A06" w:rsidRPr="00B60A06">
        <w:rPr>
          <w:rFonts w:asciiTheme="majorBidi" w:hAnsiTheme="majorBidi" w:cstheme="majorBidi"/>
          <w:sz w:val="24"/>
          <w:szCs w:val="24"/>
          <w:lang w:bidi="ar-EG"/>
        </w:rPr>
        <w:t>Hadith</w:t>
      </w:r>
      <w:r w:rsidR="00B60A06">
        <w:rPr>
          <w:rFonts w:asciiTheme="majorBidi" w:hAnsiTheme="majorBidi" w:cstheme="majorBidi"/>
          <w:b/>
          <w:bCs/>
          <w:sz w:val="24"/>
          <w:szCs w:val="24"/>
          <w:lang w:bidi="ar-EG"/>
        </w:rPr>
        <w:t>,</w:t>
      </w:r>
      <w:r w:rsidR="008519E1" w:rsidRPr="008519E1">
        <w:rPr>
          <w:rFonts w:asciiTheme="majorBidi" w:hAnsiTheme="majorBidi" w:cstheme="majorBidi"/>
          <w:sz w:val="24"/>
          <w:szCs w:val="24"/>
          <w:lang w:val="en-US" w:bidi="ar-EG"/>
        </w:rPr>
        <w:t xml:space="preserve"> </w:t>
      </w:r>
      <w:r w:rsidR="008519E1">
        <w:rPr>
          <w:rFonts w:asciiTheme="majorBidi" w:hAnsiTheme="majorBidi" w:cstheme="majorBidi"/>
          <w:sz w:val="24"/>
          <w:szCs w:val="24"/>
          <w:lang w:val="en-US" w:bidi="ar-EG"/>
        </w:rPr>
        <w:t xml:space="preserve">Ibn </w:t>
      </w:r>
      <w:r w:rsidR="008519E1" w:rsidRPr="008519E1">
        <w:rPr>
          <w:rFonts w:asciiTheme="majorBidi" w:hAnsiTheme="majorBidi" w:cstheme="majorBidi"/>
          <w:sz w:val="24"/>
          <w:szCs w:val="24"/>
          <w:lang w:val="en-US" w:bidi="ar-EG"/>
        </w:rPr>
        <w:t>Rushd</w:t>
      </w:r>
      <w:r w:rsidR="006F061A" w:rsidRPr="006F061A">
        <w:rPr>
          <w:rFonts w:asciiTheme="majorBidi" w:hAnsiTheme="majorBidi" w:cstheme="majorBidi"/>
          <w:sz w:val="24"/>
          <w:szCs w:val="24"/>
          <w:lang w:bidi="ar-EG"/>
        </w:rPr>
        <w:t xml:space="preserve">, </w:t>
      </w:r>
      <w:r w:rsidR="008519E1" w:rsidRPr="008519E1">
        <w:rPr>
          <w:rFonts w:asciiTheme="majorBidi" w:hAnsiTheme="majorBidi" w:cstheme="majorBidi"/>
          <w:bCs/>
          <w:sz w:val="24"/>
          <w:szCs w:val="24"/>
          <w:lang w:val="en-US" w:bidi="ar-EG"/>
        </w:rPr>
        <w:t>Bidayatu’l-mujtahid</w:t>
      </w:r>
      <w:r w:rsidR="006F061A" w:rsidRPr="006F061A">
        <w:rPr>
          <w:rFonts w:asciiTheme="majorBidi" w:hAnsiTheme="majorBidi" w:cstheme="majorBidi"/>
          <w:sz w:val="24"/>
          <w:szCs w:val="24"/>
          <w:lang w:bidi="ar-EG"/>
        </w:rPr>
        <w:t xml:space="preserve">, </w:t>
      </w:r>
      <w:r w:rsidR="008519E1" w:rsidRPr="008519E1">
        <w:rPr>
          <w:rFonts w:asciiTheme="majorBidi" w:hAnsiTheme="majorBidi" w:cstheme="majorBidi"/>
          <w:bCs/>
          <w:sz w:val="24"/>
          <w:szCs w:val="24"/>
          <w:lang w:val="en-US" w:bidi="ar-EG"/>
        </w:rPr>
        <w:t>Muhtalifu’l-hadis</w:t>
      </w:r>
      <w:r w:rsidR="006F061A" w:rsidRPr="006F061A">
        <w:rPr>
          <w:rFonts w:asciiTheme="majorBidi" w:hAnsiTheme="majorBidi" w:cstheme="majorBidi"/>
          <w:sz w:val="24"/>
          <w:szCs w:val="24"/>
          <w:lang w:bidi="ar-EG"/>
        </w:rPr>
        <w:t>, Fasting, Opposition</w:t>
      </w:r>
    </w:p>
    <w:p w14:paraId="34B2FED2" w14:textId="77777777" w:rsidR="0043453F" w:rsidRDefault="0043453F" w:rsidP="007237ED">
      <w:pPr>
        <w:spacing w:after="0" w:line="360" w:lineRule="auto"/>
        <w:ind w:left="2268" w:hanging="1559"/>
        <w:jc w:val="both"/>
        <w:rPr>
          <w:rFonts w:asciiTheme="majorBidi" w:hAnsiTheme="majorBidi" w:cstheme="majorBidi"/>
          <w:sz w:val="24"/>
          <w:szCs w:val="24"/>
          <w:lang w:bidi="ar-EG"/>
        </w:rPr>
      </w:pPr>
    </w:p>
    <w:p w14:paraId="51E684A5" w14:textId="77777777" w:rsidR="0043453F" w:rsidRDefault="0043453F" w:rsidP="007237ED">
      <w:pPr>
        <w:spacing w:after="0" w:line="360" w:lineRule="auto"/>
        <w:ind w:left="2268" w:hanging="1559"/>
        <w:jc w:val="both"/>
        <w:rPr>
          <w:rFonts w:asciiTheme="majorBidi" w:hAnsiTheme="majorBidi" w:cstheme="majorBidi"/>
          <w:sz w:val="24"/>
          <w:szCs w:val="24"/>
          <w:lang w:bidi="ar-EG"/>
        </w:rPr>
      </w:pPr>
    </w:p>
    <w:p w14:paraId="137B9D4A" w14:textId="77777777" w:rsidR="0043453F" w:rsidRDefault="0043453F" w:rsidP="007237ED">
      <w:pPr>
        <w:spacing w:after="0" w:line="360" w:lineRule="auto"/>
        <w:ind w:left="2268" w:hanging="1559"/>
        <w:jc w:val="both"/>
        <w:rPr>
          <w:rFonts w:asciiTheme="majorBidi" w:hAnsiTheme="majorBidi" w:cstheme="majorBidi"/>
          <w:sz w:val="24"/>
          <w:szCs w:val="24"/>
          <w:lang w:bidi="ar-EG"/>
        </w:rPr>
      </w:pPr>
    </w:p>
    <w:p w14:paraId="084DD037" w14:textId="77777777" w:rsidR="0043453F" w:rsidRDefault="0043453F" w:rsidP="007237ED">
      <w:pPr>
        <w:spacing w:after="0" w:line="360" w:lineRule="auto"/>
        <w:ind w:left="2268" w:hanging="1559"/>
        <w:jc w:val="both"/>
        <w:rPr>
          <w:rFonts w:asciiTheme="majorBidi" w:hAnsiTheme="majorBidi" w:cstheme="majorBidi"/>
          <w:sz w:val="24"/>
          <w:szCs w:val="24"/>
          <w:lang w:bidi="ar-EG"/>
        </w:rPr>
      </w:pPr>
    </w:p>
    <w:p w14:paraId="2C398787" w14:textId="77777777" w:rsidR="0043453F" w:rsidRDefault="0043453F" w:rsidP="007237ED">
      <w:pPr>
        <w:spacing w:after="0" w:line="360" w:lineRule="auto"/>
        <w:ind w:left="2268" w:hanging="1559"/>
        <w:jc w:val="both"/>
        <w:rPr>
          <w:rFonts w:asciiTheme="majorBidi" w:hAnsiTheme="majorBidi" w:cstheme="majorBidi"/>
          <w:sz w:val="24"/>
          <w:szCs w:val="24"/>
          <w:lang w:bidi="ar-EG"/>
        </w:rPr>
      </w:pPr>
    </w:p>
    <w:p w14:paraId="36110CB4" w14:textId="77777777" w:rsidR="0043453F" w:rsidRDefault="0043453F" w:rsidP="007237ED">
      <w:pPr>
        <w:spacing w:after="0" w:line="360" w:lineRule="auto"/>
        <w:ind w:left="2268" w:hanging="1559"/>
        <w:jc w:val="both"/>
        <w:rPr>
          <w:rFonts w:asciiTheme="majorBidi" w:hAnsiTheme="majorBidi" w:cstheme="majorBidi"/>
          <w:sz w:val="24"/>
          <w:szCs w:val="24"/>
          <w:lang w:bidi="ar-EG"/>
        </w:rPr>
      </w:pPr>
    </w:p>
    <w:p w14:paraId="472113E1" w14:textId="77777777" w:rsidR="0043453F" w:rsidRDefault="0043453F" w:rsidP="007237ED">
      <w:pPr>
        <w:spacing w:after="0" w:line="360" w:lineRule="auto"/>
        <w:ind w:left="2268" w:hanging="1559"/>
        <w:jc w:val="both"/>
        <w:rPr>
          <w:rFonts w:asciiTheme="majorBidi" w:hAnsiTheme="majorBidi" w:cstheme="majorBidi"/>
          <w:sz w:val="24"/>
          <w:szCs w:val="24"/>
          <w:lang w:bidi="ar-EG"/>
        </w:rPr>
      </w:pPr>
    </w:p>
    <w:p w14:paraId="5B048B4F" w14:textId="77777777" w:rsidR="0043453F" w:rsidRDefault="0043453F" w:rsidP="007237ED">
      <w:pPr>
        <w:spacing w:after="0" w:line="360" w:lineRule="auto"/>
        <w:ind w:left="2268" w:hanging="1559"/>
        <w:jc w:val="both"/>
        <w:rPr>
          <w:rFonts w:asciiTheme="majorBidi" w:hAnsiTheme="majorBidi" w:cstheme="majorBidi"/>
          <w:sz w:val="24"/>
          <w:szCs w:val="24"/>
          <w:lang w:bidi="ar-EG"/>
        </w:rPr>
      </w:pPr>
    </w:p>
    <w:p w14:paraId="5861371B" w14:textId="77777777" w:rsidR="006F061A" w:rsidRDefault="006F061A" w:rsidP="006F061A">
      <w:pPr>
        <w:spacing w:before="240" w:after="0" w:line="360" w:lineRule="auto"/>
        <w:ind w:firstLine="709"/>
        <w:jc w:val="both"/>
        <w:rPr>
          <w:rFonts w:asciiTheme="majorBidi" w:hAnsiTheme="majorBidi" w:cstheme="majorBidi"/>
          <w:sz w:val="24"/>
          <w:szCs w:val="24"/>
          <w:lang w:bidi="ar-EG"/>
        </w:rPr>
      </w:pPr>
    </w:p>
    <w:p w14:paraId="248BE5BF" w14:textId="77777777" w:rsidR="006F061A" w:rsidRDefault="006F061A" w:rsidP="006F061A">
      <w:pPr>
        <w:spacing w:before="240" w:after="0" w:line="360" w:lineRule="auto"/>
        <w:ind w:firstLine="709"/>
        <w:jc w:val="both"/>
        <w:rPr>
          <w:rFonts w:asciiTheme="majorBidi" w:hAnsiTheme="majorBidi" w:cstheme="majorBidi"/>
          <w:sz w:val="24"/>
          <w:szCs w:val="24"/>
          <w:lang w:bidi="ar-EG"/>
        </w:rPr>
      </w:pPr>
    </w:p>
    <w:p w14:paraId="25819CA2" w14:textId="77777777" w:rsidR="006F061A" w:rsidRPr="00304A05" w:rsidRDefault="0043453F" w:rsidP="009E7707">
      <w:pPr>
        <w:pStyle w:val="Balk1"/>
        <w:spacing w:line="240" w:lineRule="auto"/>
        <w:rPr>
          <w:lang w:bidi="ar-EG"/>
        </w:rPr>
      </w:pPr>
      <w:bookmarkStart w:id="5" w:name="_Toc66479845"/>
      <w:r w:rsidRPr="00304A05">
        <w:rPr>
          <w:lang w:bidi="ar-EG"/>
        </w:rPr>
        <w:lastRenderedPageBreak/>
        <w:t>İÇİNDEKİLER</w:t>
      </w:r>
      <w:bookmarkEnd w:id="5"/>
    </w:p>
    <w:p w14:paraId="7862B54F" w14:textId="77777777" w:rsidR="006F061A" w:rsidRPr="00304A05" w:rsidRDefault="006F061A" w:rsidP="006F061A">
      <w:pPr>
        <w:spacing w:before="240" w:after="0" w:line="360" w:lineRule="auto"/>
        <w:ind w:firstLine="709"/>
        <w:jc w:val="both"/>
        <w:rPr>
          <w:rFonts w:asciiTheme="majorBidi" w:hAnsiTheme="majorBidi" w:cstheme="majorBidi"/>
          <w:sz w:val="24"/>
          <w:szCs w:val="24"/>
          <w:lang w:bidi="ar-EG"/>
        </w:rPr>
      </w:pPr>
    </w:p>
    <w:p w14:paraId="7DD29C52" w14:textId="77777777" w:rsidR="00FC4A08" w:rsidRPr="00304A05" w:rsidRDefault="00FC4A08" w:rsidP="006002E2">
      <w:pPr>
        <w:spacing w:after="0" w:line="360" w:lineRule="auto"/>
        <w:rPr>
          <w:rFonts w:asciiTheme="majorBidi" w:hAnsiTheme="majorBidi" w:cstheme="majorBidi"/>
          <w:b/>
          <w:sz w:val="24"/>
          <w:szCs w:val="24"/>
        </w:rPr>
      </w:pPr>
      <w:r w:rsidRPr="00304A05">
        <w:rPr>
          <w:rFonts w:asciiTheme="majorBidi" w:hAnsiTheme="majorBidi" w:cstheme="majorBidi"/>
          <w:b/>
          <w:sz w:val="24"/>
          <w:szCs w:val="24"/>
        </w:rPr>
        <w:t>DIŞ KAPAK</w:t>
      </w:r>
    </w:p>
    <w:p w14:paraId="13C3E31D" w14:textId="77777777" w:rsidR="00FC4A08" w:rsidRPr="00304A05" w:rsidRDefault="00FC4A08" w:rsidP="006002E2">
      <w:pPr>
        <w:spacing w:after="0" w:line="360" w:lineRule="auto"/>
        <w:rPr>
          <w:rFonts w:asciiTheme="majorBidi" w:hAnsiTheme="majorBidi" w:cstheme="majorBidi"/>
          <w:b/>
          <w:sz w:val="24"/>
          <w:szCs w:val="24"/>
        </w:rPr>
      </w:pPr>
      <w:r w:rsidRPr="00304A05">
        <w:rPr>
          <w:rFonts w:asciiTheme="majorBidi" w:hAnsiTheme="majorBidi" w:cstheme="majorBidi"/>
          <w:b/>
          <w:sz w:val="24"/>
          <w:szCs w:val="24"/>
        </w:rPr>
        <w:t>İÇ KAPAK</w:t>
      </w:r>
    </w:p>
    <w:p w14:paraId="0DC75D59" w14:textId="63795FB7" w:rsidR="00B60D96" w:rsidRPr="00304A05" w:rsidRDefault="005E56AA" w:rsidP="00AC2D6D">
      <w:pPr>
        <w:pStyle w:val="T1"/>
        <w:rPr>
          <w:rFonts w:asciiTheme="majorBidi" w:eastAsiaTheme="minorEastAsia" w:hAnsiTheme="majorBidi" w:cstheme="majorBidi"/>
          <w:lang w:eastAsia="tr-TR" w:bidi="ar-SA"/>
        </w:rPr>
      </w:pPr>
      <w:r w:rsidRPr="00304A05">
        <w:rPr>
          <w:rFonts w:asciiTheme="majorBidi" w:hAnsiTheme="majorBidi" w:cstheme="majorBidi"/>
        </w:rPr>
        <w:fldChar w:fldCharType="begin"/>
      </w:r>
      <w:r w:rsidRPr="00304A05">
        <w:rPr>
          <w:rFonts w:asciiTheme="majorBidi" w:hAnsiTheme="majorBidi" w:cstheme="majorBidi"/>
        </w:rPr>
        <w:instrText xml:space="preserve"> TOC \o "1-4" \h \z \u </w:instrText>
      </w:r>
      <w:r w:rsidRPr="00304A05">
        <w:rPr>
          <w:rFonts w:asciiTheme="majorBidi" w:hAnsiTheme="majorBidi" w:cstheme="majorBidi"/>
        </w:rPr>
        <w:fldChar w:fldCharType="separate"/>
      </w:r>
      <w:hyperlink w:anchor="_Toc66479840" w:history="1">
        <w:r w:rsidR="00B60D96" w:rsidRPr="00304A05">
          <w:rPr>
            <w:rStyle w:val="Kpr"/>
            <w:rFonts w:asciiTheme="majorBidi" w:hAnsiTheme="majorBidi" w:cstheme="majorBidi"/>
          </w:rPr>
          <w:t>KABUL VE ONAY</w:t>
        </w:r>
        <w:r w:rsidR="00B60D96" w:rsidRPr="00304A05">
          <w:rPr>
            <w:rFonts w:asciiTheme="majorBidi" w:hAnsiTheme="majorBidi" w:cstheme="majorBidi"/>
            <w:b w:val="0"/>
            <w:bCs w:val="0"/>
            <w:webHidden/>
          </w:rPr>
          <w:tab/>
        </w:r>
        <w:r w:rsidR="00AC2D6D">
          <w:rPr>
            <w:rFonts w:asciiTheme="majorBidi" w:hAnsiTheme="majorBidi" w:cstheme="majorBidi"/>
            <w:b w:val="0"/>
            <w:bCs w:val="0"/>
            <w:webHidden/>
          </w:rPr>
          <w:t>..</w:t>
        </w:r>
        <w:r w:rsidR="00AC2D6D" w:rsidRPr="00AC2D6D">
          <w:rPr>
            <w:rFonts w:asciiTheme="majorBidi" w:hAnsiTheme="majorBidi" w:cstheme="majorBidi"/>
            <w:webHidden/>
          </w:rPr>
          <w:t>III</w:t>
        </w:r>
      </w:hyperlink>
    </w:p>
    <w:p w14:paraId="3454CA6B" w14:textId="0A850D54" w:rsidR="00B60D96" w:rsidRPr="00304A05" w:rsidRDefault="009E177C" w:rsidP="00622A13">
      <w:pPr>
        <w:pStyle w:val="T1"/>
        <w:rPr>
          <w:rFonts w:asciiTheme="majorBidi" w:eastAsiaTheme="minorEastAsia" w:hAnsiTheme="majorBidi" w:cstheme="majorBidi"/>
          <w:lang w:eastAsia="tr-TR" w:bidi="ar-SA"/>
        </w:rPr>
      </w:pPr>
      <w:hyperlink w:anchor="_Toc66479841" w:history="1">
        <w:r w:rsidR="00B60D96" w:rsidRPr="00304A05">
          <w:rPr>
            <w:rStyle w:val="Kpr"/>
            <w:rFonts w:asciiTheme="majorBidi" w:eastAsia="Times New Roman" w:hAnsiTheme="majorBidi" w:cstheme="majorBidi"/>
            <w:lang w:eastAsia="tr-TR"/>
          </w:rPr>
          <w:t>BİLDİRİM</w:t>
        </w:r>
        <w:r w:rsidR="00B60D96" w:rsidRPr="00304A05">
          <w:rPr>
            <w:rFonts w:asciiTheme="majorBidi" w:hAnsiTheme="majorBidi" w:cstheme="majorBidi"/>
            <w:b w:val="0"/>
            <w:bCs w:val="0"/>
            <w:webHidden/>
          </w:rPr>
          <w:tab/>
        </w:r>
        <w:r w:rsidR="009E7707" w:rsidRPr="00304A05">
          <w:rPr>
            <w:rFonts w:asciiTheme="majorBidi" w:hAnsiTheme="majorBidi" w:cstheme="majorBidi"/>
            <w:webHidden/>
          </w:rPr>
          <w:t>I</w:t>
        </w:r>
        <w:r w:rsidR="00B60D96" w:rsidRPr="00304A05">
          <w:rPr>
            <w:rFonts w:asciiTheme="majorBidi" w:hAnsiTheme="majorBidi" w:cstheme="majorBidi"/>
            <w:webHidden/>
          </w:rPr>
          <w:fldChar w:fldCharType="begin"/>
        </w:r>
        <w:r w:rsidR="00B60D96" w:rsidRPr="00304A05">
          <w:rPr>
            <w:rFonts w:asciiTheme="majorBidi" w:hAnsiTheme="majorBidi" w:cstheme="majorBidi"/>
            <w:webHidden/>
          </w:rPr>
          <w:instrText xml:space="preserve"> PAGEREF _Toc66479841 \h </w:instrText>
        </w:r>
        <w:r w:rsidR="00B60D96" w:rsidRPr="00304A05">
          <w:rPr>
            <w:rFonts w:asciiTheme="majorBidi" w:hAnsiTheme="majorBidi" w:cstheme="majorBidi"/>
            <w:webHidden/>
          </w:rPr>
        </w:r>
        <w:r w:rsidR="00B60D96" w:rsidRPr="00304A05">
          <w:rPr>
            <w:rFonts w:asciiTheme="majorBidi" w:hAnsiTheme="majorBidi" w:cstheme="majorBidi"/>
            <w:webHidden/>
          </w:rPr>
          <w:fldChar w:fldCharType="separate"/>
        </w:r>
        <w:r w:rsidR="00A14CCD">
          <w:rPr>
            <w:rFonts w:asciiTheme="majorBidi" w:hAnsiTheme="majorBidi" w:cstheme="majorBidi"/>
            <w:webHidden/>
          </w:rPr>
          <w:t>V</w:t>
        </w:r>
        <w:r w:rsidR="00B60D96" w:rsidRPr="00304A05">
          <w:rPr>
            <w:rFonts w:asciiTheme="majorBidi" w:hAnsiTheme="majorBidi" w:cstheme="majorBidi"/>
            <w:webHidden/>
          </w:rPr>
          <w:fldChar w:fldCharType="end"/>
        </w:r>
      </w:hyperlink>
    </w:p>
    <w:p w14:paraId="33E62F5B" w14:textId="2D5D0F22" w:rsidR="00B60D96" w:rsidRPr="00304A05" w:rsidRDefault="009E177C" w:rsidP="009E7707">
      <w:pPr>
        <w:pStyle w:val="T1"/>
        <w:rPr>
          <w:rFonts w:asciiTheme="majorBidi" w:eastAsiaTheme="minorEastAsia" w:hAnsiTheme="majorBidi" w:cstheme="majorBidi"/>
          <w:lang w:eastAsia="tr-TR" w:bidi="ar-SA"/>
        </w:rPr>
      </w:pPr>
      <w:hyperlink w:anchor="_Toc66479842" w:history="1">
        <w:r w:rsidR="00B60D96" w:rsidRPr="00304A05">
          <w:rPr>
            <w:rStyle w:val="Kpr"/>
            <w:rFonts w:asciiTheme="majorBidi" w:hAnsiTheme="majorBidi" w:cstheme="majorBidi"/>
          </w:rPr>
          <w:t>ÖNSÖZ</w:t>
        </w:r>
        <w:r w:rsidR="00B60D96" w:rsidRPr="00304A05">
          <w:rPr>
            <w:rFonts w:asciiTheme="majorBidi" w:hAnsiTheme="majorBidi" w:cstheme="majorBidi"/>
            <w:b w:val="0"/>
            <w:bCs w:val="0"/>
            <w:webHidden/>
          </w:rPr>
          <w:tab/>
        </w:r>
        <w:r w:rsidR="00B60D96" w:rsidRPr="00304A05">
          <w:rPr>
            <w:rFonts w:asciiTheme="majorBidi" w:hAnsiTheme="majorBidi" w:cstheme="majorBidi"/>
            <w:webHidden/>
          </w:rPr>
          <w:fldChar w:fldCharType="begin"/>
        </w:r>
        <w:r w:rsidR="00B60D96" w:rsidRPr="00304A05">
          <w:rPr>
            <w:rFonts w:asciiTheme="majorBidi" w:hAnsiTheme="majorBidi" w:cstheme="majorBidi"/>
            <w:webHidden/>
          </w:rPr>
          <w:instrText xml:space="preserve"> PAGEREF _Toc66479842 \h </w:instrText>
        </w:r>
        <w:r w:rsidR="00B60D96" w:rsidRPr="00304A05">
          <w:rPr>
            <w:rFonts w:asciiTheme="majorBidi" w:hAnsiTheme="majorBidi" w:cstheme="majorBidi"/>
            <w:webHidden/>
          </w:rPr>
        </w:r>
        <w:r w:rsidR="00B60D96" w:rsidRPr="00304A05">
          <w:rPr>
            <w:rFonts w:asciiTheme="majorBidi" w:hAnsiTheme="majorBidi" w:cstheme="majorBidi"/>
            <w:webHidden/>
          </w:rPr>
          <w:fldChar w:fldCharType="separate"/>
        </w:r>
        <w:r w:rsidR="00A14CCD">
          <w:rPr>
            <w:rFonts w:asciiTheme="majorBidi" w:hAnsiTheme="majorBidi" w:cstheme="majorBidi"/>
            <w:webHidden/>
          </w:rPr>
          <w:t>V</w:t>
        </w:r>
        <w:r w:rsidR="00B60D96" w:rsidRPr="00304A05">
          <w:rPr>
            <w:rFonts w:asciiTheme="majorBidi" w:hAnsiTheme="majorBidi" w:cstheme="majorBidi"/>
            <w:webHidden/>
          </w:rPr>
          <w:fldChar w:fldCharType="end"/>
        </w:r>
      </w:hyperlink>
    </w:p>
    <w:p w14:paraId="20B390A6" w14:textId="77777777" w:rsidR="00B60D96" w:rsidRPr="00304A05" w:rsidRDefault="009E177C" w:rsidP="00622A13">
      <w:pPr>
        <w:pStyle w:val="T1"/>
        <w:rPr>
          <w:rFonts w:asciiTheme="majorBidi" w:eastAsiaTheme="minorEastAsia" w:hAnsiTheme="majorBidi" w:cstheme="majorBidi"/>
          <w:lang w:eastAsia="tr-TR" w:bidi="ar-SA"/>
        </w:rPr>
      </w:pPr>
      <w:hyperlink w:anchor="_Toc66479843" w:history="1">
        <w:r w:rsidR="00B60D96" w:rsidRPr="00304A05">
          <w:rPr>
            <w:rStyle w:val="Kpr"/>
            <w:rFonts w:asciiTheme="majorBidi" w:hAnsiTheme="majorBidi" w:cstheme="majorBidi"/>
          </w:rPr>
          <w:t>ÖZET</w:t>
        </w:r>
        <w:r w:rsidR="00B60D96" w:rsidRPr="00304A05">
          <w:rPr>
            <w:rFonts w:asciiTheme="majorBidi" w:hAnsiTheme="majorBidi" w:cstheme="majorBidi"/>
            <w:b w:val="0"/>
            <w:bCs w:val="0"/>
            <w:webHidden/>
          </w:rPr>
          <w:tab/>
        </w:r>
        <w:r w:rsidR="00B60D96" w:rsidRPr="00304A05">
          <w:rPr>
            <w:rFonts w:asciiTheme="majorBidi" w:hAnsiTheme="majorBidi" w:cstheme="majorBidi"/>
            <w:webHidden/>
          </w:rPr>
          <w:fldChar w:fldCharType="begin"/>
        </w:r>
        <w:r w:rsidR="00B60D96" w:rsidRPr="00304A05">
          <w:rPr>
            <w:rFonts w:asciiTheme="majorBidi" w:hAnsiTheme="majorBidi" w:cstheme="majorBidi"/>
            <w:webHidden/>
          </w:rPr>
          <w:instrText xml:space="preserve"> PAGEREF _Toc66479843 \h </w:instrText>
        </w:r>
        <w:r w:rsidR="00B60D96" w:rsidRPr="00304A05">
          <w:rPr>
            <w:rFonts w:asciiTheme="majorBidi" w:hAnsiTheme="majorBidi" w:cstheme="majorBidi"/>
            <w:webHidden/>
          </w:rPr>
        </w:r>
        <w:r w:rsidR="00B60D96" w:rsidRPr="00304A05">
          <w:rPr>
            <w:rFonts w:asciiTheme="majorBidi" w:hAnsiTheme="majorBidi" w:cstheme="majorBidi"/>
            <w:webHidden/>
          </w:rPr>
          <w:fldChar w:fldCharType="separate"/>
        </w:r>
        <w:r w:rsidR="00A14CCD">
          <w:rPr>
            <w:rFonts w:asciiTheme="majorBidi" w:hAnsiTheme="majorBidi" w:cstheme="majorBidi"/>
            <w:webHidden/>
          </w:rPr>
          <w:t>VII</w:t>
        </w:r>
        <w:r w:rsidR="00B60D96" w:rsidRPr="00304A05">
          <w:rPr>
            <w:rFonts w:asciiTheme="majorBidi" w:hAnsiTheme="majorBidi" w:cstheme="majorBidi"/>
            <w:webHidden/>
          </w:rPr>
          <w:fldChar w:fldCharType="end"/>
        </w:r>
      </w:hyperlink>
    </w:p>
    <w:p w14:paraId="23C0FAEF" w14:textId="77777777" w:rsidR="00B60D96" w:rsidRPr="00304A05" w:rsidRDefault="009E177C" w:rsidP="00622A13">
      <w:pPr>
        <w:pStyle w:val="T1"/>
        <w:rPr>
          <w:rFonts w:asciiTheme="majorBidi" w:eastAsiaTheme="minorEastAsia" w:hAnsiTheme="majorBidi" w:cstheme="majorBidi"/>
          <w:lang w:eastAsia="tr-TR" w:bidi="ar-SA"/>
        </w:rPr>
      </w:pPr>
      <w:hyperlink w:anchor="_Toc66479844" w:history="1">
        <w:r w:rsidR="00B60D96" w:rsidRPr="00304A05">
          <w:rPr>
            <w:rStyle w:val="Kpr"/>
            <w:rFonts w:asciiTheme="majorBidi" w:hAnsiTheme="majorBidi" w:cstheme="majorBidi"/>
          </w:rPr>
          <w:t>ABSTRACT</w:t>
        </w:r>
        <w:r w:rsidR="00B60D96" w:rsidRPr="00304A05">
          <w:rPr>
            <w:rFonts w:asciiTheme="majorBidi" w:hAnsiTheme="majorBidi" w:cstheme="majorBidi"/>
            <w:b w:val="0"/>
            <w:bCs w:val="0"/>
            <w:webHidden/>
          </w:rPr>
          <w:tab/>
        </w:r>
        <w:r w:rsidR="00B60D96" w:rsidRPr="00304A05">
          <w:rPr>
            <w:rFonts w:asciiTheme="majorBidi" w:hAnsiTheme="majorBidi" w:cstheme="majorBidi"/>
            <w:webHidden/>
          </w:rPr>
          <w:fldChar w:fldCharType="begin"/>
        </w:r>
        <w:r w:rsidR="00B60D96" w:rsidRPr="00304A05">
          <w:rPr>
            <w:rFonts w:asciiTheme="majorBidi" w:hAnsiTheme="majorBidi" w:cstheme="majorBidi"/>
            <w:webHidden/>
          </w:rPr>
          <w:instrText xml:space="preserve"> PAGEREF _Toc66479844 \h </w:instrText>
        </w:r>
        <w:r w:rsidR="00B60D96" w:rsidRPr="00304A05">
          <w:rPr>
            <w:rFonts w:asciiTheme="majorBidi" w:hAnsiTheme="majorBidi" w:cstheme="majorBidi"/>
            <w:webHidden/>
          </w:rPr>
        </w:r>
        <w:r w:rsidR="00B60D96" w:rsidRPr="00304A05">
          <w:rPr>
            <w:rFonts w:asciiTheme="majorBidi" w:hAnsiTheme="majorBidi" w:cstheme="majorBidi"/>
            <w:webHidden/>
          </w:rPr>
          <w:fldChar w:fldCharType="separate"/>
        </w:r>
        <w:r w:rsidR="00A14CCD">
          <w:rPr>
            <w:rFonts w:asciiTheme="majorBidi" w:hAnsiTheme="majorBidi" w:cstheme="majorBidi"/>
            <w:webHidden/>
          </w:rPr>
          <w:t>VIII</w:t>
        </w:r>
        <w:r w:rsidR="00B60D96" w:rsidRPr="00304A05">
          <w:rPr>
            <w:rFonts w:asciiTheme="majorBidi" w:hAnsiTheme="majorBidi" w:cstheme="majorBidi"/>
            <w:webHidden/>
          </w:rPr>
          <w:fldChar w:fldCharType="end"/>
        </w:r>
      </w:hyperlink>
    </w:p>
    <w:p w14:paraId="3D67795E" w14:textId="77777777" w:rsidR="00B60D96" w:rsidRPr="00304A05" w:rsidRDefault="009E177C" w:rsidP="00622A13">
      <w:pPr>
        <w:pStyle w:val="T1"/>
        <w:rPr>
          <w:rFonts w:asciiTheme="majorBidi" w:eastAsiaTheme="minorEastAsia" w:hAnsiTheme="majorBidi" w:cstheme="majorBidi"/>
          <w:lang w:eastAsia="tr-TR" w:bidi="ar-SA"/>
        </w:rPr>
      </w:pPr>
      <w:hyperlink w:anchor="_Toc66479845" w:history="1">
        <w:r w:rsidR="00B60D96" w:rsidRPr="00304A05">
          <w:rPr>
            <w:rStyle w:val="Kpr"/>
            <w:rFonts w:asciiTheme="majorBidi" w:hAnsiTheme="majorBidi" w:cstheme="majorBidi"/>
          </w:rPr>
          <w:t>İÇİNDEKİLER</w:t>
        </w:r>
        <w:r w:rsidR="00B60D96" w:rsidRPr="00304A05">
          <w:rPr>
            <w:rFonts w:asciiTheme="majorBidi" w:hAnsiTheme="majorBidi" w:cstheme="majorBidi"/>
            <w:b w:val="0"/>
            <w:bCs w:val="0"/>
            <w:webHidden/>
          </w:rPr>
          <w:tab/>
        </w:r>
        <w:r w:rsidR="00B60D96" w:rsidRPr="00304A05">
          <w:rPr>
            <w:rFonts w:asciiTheme="majorBidi" w:hAnsiTheme="majorBidi" w:cstheme="majorBidi"/>
            <w:webHidden/>
          </w:rPr>
          <w:fldChar w:fldCharType="begin"/>
        </w:r>
        <w:r w:rsidR="00B60D96" w:rsidRPr="00304A05">
          <w:rPr>
            <w:rFonts w:asciiTheme="majorBidi" w:hAnsiTheme="majorBidi" w:cstheme="majorBidi"/>
            <w:webHidden/>
          </w:rPr>
          <w:instrText xml:space="preserve"> PAGEREF _Toc66479845 \h </w:instrText>
        </w:r>
        <w:r w:rsidR="00B60D96" w:rsidRPr="00304A05">
          <w:rPr>
            <w:rFonts w:asciiTheme="majorBidi" w:hAnsiTheme="majorBidi" w:cstheme="majorBidi"/>
            <w:webHidden/>
          </w:rPr>
        </w:r>
        <w:r w:rsidR="00B60D96" w:rsidRPr="00304A05">
          <w:rPr>
            <w:rFonts w:asciiTheme="majorBidi" w:hAnsiTheme="majorBidi" w:cstheme="majorBidi"/>
            <w:webHidden/>
          </w:rPr>
          <w:fldChar w:fldCharType="separate"/>
        </w:r>
        <w:r w:rsidR="00A14CCD">
          <w:rPr>
            <w:rFonts w:asciiTheme="majorBidi" w:hAnsiTheme="majorBidi" w:cstheme="majorBidi"/>
            <w:webHidden/>
          </w:rPr>
          <w:t>IX</w:t>
        </w:r>
        <w:r w:rsidR="00B60D96" w:rsidRPr="00304A05">
          <w:rPr>
            <w:rFonts w:asciiTheme="majorBidi" w:hAnsiTheme="majorBidi" w:cstheme="majorBidi"/>
            <w:webHidden/>
          </w:rPr>
          <w:fldChar w:fldCharType="end"/>
        </w:r>
      </w:hyperlink>
    </w:p>
    <w:p w14:paraId="45A7DD1F" w14:textId="77777777" w:rsidR="00B60D96" w:rsidRPr="00304A05" w:rsidRDefault="009E177C" w:rsidP="00622A13">
      <w:pPr>
        <w:pStyle w:val="T1"/>
        <w:rPr>
          <w:rFonts w:asciiTheme="majorBidi" w:hAnsiTheme="majorBidi" w:cstheme="majorBidi"/>
        </w:rPr>
      </w:pPr>
      <w:hyperlink w:anchor="_Toc66479846" w:history="1">
        <w:r w:rsidR="00B60D96" w:rsidRPr="00304A05">
          <w:rPr>
            <w:rStyle w:val="Kpr"/>
            <w:rFonts w:asciiTheme="majorBidi" w:hAnsiTheme="majorBidi" w:cstheme="majorBidi"/>
          </w:rPr>
          <w:t>KISALTMALAR LİSTESİ</w:t>
        </w:r>
        <w:r w:rsidR="00B60D96" w:rsidRPr="00304A05">
          <w:rPr>
            <w:rFonts w:asciiTheme="majorBidi" w:hAnsiTheme="majorBidi" w:cstheme="majorBidi"/>
            <w:b w:val="0"/>
            <w:bCs w:val="0"/>
            <w:webHidden/>
          </w:rPr>
          <w:tab/>
        </w:r>
        <w:r w:rsidR="00B60D96" w:rsidRPr="00304A05">
          <w:rPr>
            <w:rFonts w:asciiTheme="majorBidi" w:hAnsiTheme="majorBidi" w:cstheme="majorBidi"/>
            <w:webHidden/>
          </w:rPr>
          <w:fldChar w:fldCharType="begin"/>
        </w:r>
        <w:r w:rsidR="00B60D96" w:rsidRPr="00304A05">
          <w:rPr>
            <w:rFonts w:asciiTheme="majorBidi" w:hAnsiTheme="majorBidi" w:cstheme="majorBidi"/>
            <w:webHidden/>
          </w:rPr>
          <w:instrText xml:space="preserve"> PAGEREF _Toc66479846 \h </w:instrText>
        </w:r>
        <w:r w:rsidR="00B60D96" w:rsidRPr="00304A05">
          <w:rPr>
            <w:rFonts w:asciiTheme="majorBidi" w:hAnsiTheme="majorBidi" w:cstheme="majorBidi"/>
            <w:webHidden/>
          </w:rPr>
        </w:r>
        <w:r w:rsidR="00B60D96" w:rsidRPr="00304A05">
          <w:rPr>
            <w:rFonts w:asciiTheme="majorBidi" w:hAnsiTheme="majorBidi" w:cstheme="majorBidi"/>
            <w:webHidden/>
          </w:rPr>
          <w:fldChar w:fldCharType="separate"/>
        </w:r>
        <w:r w:rsidR="00A14CCD">
          <w:rPr>
            <w:rFonts w:asciiTheme="majorBidi" w:hAnsiTheme="majorBidi" w:cstheme="majorBidi"/>
            <w:webHidden/>
          </w:rPr>
          <w:t>XV</w:t>
        </w:r>
        <w:r w:rsidR="00B60D96" w:rsidRPr="00304A05">
          <w:rPr>
            <w:rFonts w:asciiTheme="majorBidi" w:hAnsiTheme="majorBidi" w:cstheme="majorBidi"/>
            <w:webHidden/>
          </w:rPr>
          <w:fldChar w:fldCharType="end"/>
        </w:r>
      </w:hyperlink>
    </w:p>
    <w:p w14:paraId="516DB489" w14:textId="77777777" w:rsidR="00622A13" w:rsidRPr="00304A05" w:rsidRDefault="00622A13" w:rsidP="00622A13">
      <w:pPr>
        <w:jc w:val="both"/>
        <w:rPr>
          <w:rFonts w:asciiTheme="majorBidi" w:hAnsiTheme="majorBidi" w:cstheme="majorBidi"/>
          <w:sz w:val="24"/>
          <w:szCs w:val="24"/>
          <w:lang w:bidi="ar-EG"/>
        </w:rPr>
      </w:pPr>
    </w:p>
    <w:p w14:paraId="78B3D87D" w14:textId="77777777" w:rsidR="00622A13" w:rsidRPr="00304A05" w:rsidRDefault="00622A13" w:rsidP="00622A13">
      <w:pPr>
        <w:jc w:val="both"/>
        <w:rPr>
          <w:rFonts w:asciiTheme="majorBidi" w:hAnsiTheme="majorBidi" w:cstheme="majorBidi"/>
          <w:sz w:val="24"/>
          <w:szCs w:val="24"/>
          <w:lang w:bidi="ar-EG"/>
        </w:rPr>
      </w:pPr>
    </w:p>
    <w:p w14:paraId="53DABD29" w14:textId="77777777" w:rsidR="00B60D96" w:rsidRPr="00304A05" w:rsidRDefault="009E177C" w:rsidP="00622A13">
      <w:pPr>
        <w:pStyle w:val="T1"/>
        <w:rPr>
          <w:rFonts w:asciiTheme="majorBidi" w:hAnsiTheme="majorBidi" w:cstheme="majorBidi"/>
        </w:rPr>
      </w:pPr>
      <w:hyperlink w:anchor="_Toc66479847" w:history="1">
        <w:r w:rsidR="00B60D96" w:rsidRPr="00304A05">
          <w:rPr>
            <w:rStyle w:val="Kpr"/>
            <w:rFonts w:asciiTheme="majorBidi" w:hAnsiTheme="majorBidi" w:cstheme="majorBidi"/>
          </w:rPr>
          <w:t>GİRİŞ</w:t>
        </w:r>
        <w:r w:rsidR="00B60D96" w:rsidRPr="00304A05">
          <w:rPr>
            <w:rFonts w:asciiTheme="majorBidi" w:hAnsiTheme="majorBidi" w:cstheme="majorBidi"/>
            <w:b w:val="0"/>
            <w:bCs w:val="0"/>
            <w:webHidden/>
          </w:rPr>
          <w:tab/>
        </w:r>
        <w:r w:rsidR="00B60D96" w:rsidRPr="00304A05">
          <w:rPr>
            <w:rFonts w:asciiTheme="majorBidi" w:hAnsiTheme="majorBidi" w:cstheme="majorBidi"/>
            <w:b w:val="0"/>
            <w:bCs w:val="0"/>
            <w:webHidden/>
          </w:rPr>
          <w:fldChar w:fldCharType="begin"/>
        </w:r>
        <w:r w:rsidR="00B60D96" w:rsidRPr="00304A05">
          <w:rPr>
            <w:rFonts w:asciiTheme="majorBidi" w:hAnsiTheme="majorBidi" w:cstheme="majorBidi"/>
            <w:b w:val="0"/>
            <w:bCs w:val="0"/>
            <w:webHidden/>
          </w:rPr>
          <w:instrText xml:space="preserve"> PAGEREF _Toc66479847 \h </w:instrText>
        </w:r>
        <w:r w:rsidR="00B60D96" w:rsidRPr="00304A05">
          <w:rPr>
            <w:rFonts w:asciiTheme="majorBidi" w:hAnsiTheme="majorBidi" w:cstheme="majorBidi"/>
            <w:b w:val="0"/>
            <w:bCs w:val="0"/>
            <w:webHidden/>
          </w:rPr>
        </w:r>
        <w:r w:rsidR="00B60D96" w:rsidRPr="00304A05">
          <w:rPr>
            <w:rFonts w:asciiTheme="majorBidi" w:hAnsiTheme="majorBidi" w:cstheme="majorBidi"/>
            <w:b w:val="0"/>
            <w:bCs w:val="0"/>
            <w:webHidden/>
          </w:rPr>
          <w:fldChar w:fldCharType="separate"/>
        </w:r>
        <w:r w:rsidR="00A14CCD">
          <w:rPr>
            <w:rFonts w:asciiTheme="majorBidi" w:hAnsiTheme="majorBidi" w:cstheme="majorBidi"/>
            <w:b w:val="0"/>
            <w:bCs w:val="0"/>
            <w:webHidden/>
          </w:rPr>
          <w:t>1</w:t>
        </w:r>
        <w:r w:rsidR="00B60D96" w:rsidRPr="00304A05">
          <w:rPr>
            <w:rFonts w:asciiTheme="majorBidi" w:hAnsiTheme="majorBidi" w:cstheme="majorBidi"/>
            <w:b w:val="0"/>
            <w:bCs w:val="0"/>
            <w:webHidden/>
          </w:rPr>
          <w:fldChar w:fldCharType="end"/>
        </w:r>
      </w:hyperlink>
    </w:p>
    <w:p w14:paraId="268522C1" w14:textId="77777777" w:rsidR="00622A13" w:rsidRPr="00304A05" w:rsidRDefault="00622A13" w:rsidP="00622A13">
      <w:pPr>
        <w:jc w:val="both"/>
        <w:rPr>
          <w:rFonts w:asciiTheme="majorBidi" w:hAnsiTheme="majorBidi" w:cstheme="majorBidi"/>
          <w:sz w:val="24"/>
          <w:szCs w:val="24"/>
          <w:lang w:bidi="ar-EG"/>
        </w:rPr>
      </w:pPr>
    </w:p>
    <w:p w14:paraId="5C931CF4" w14:textId="77777777" w:rsidR="00622A13" w:rsidRPr="00304A05" w:rsidRDefault="00622A13" w:rsidP="00622A13">
      <w:pPr>
        <w:jc w:val="both"/>
        <w:rPr>
          <w:rFonts w:asciiTheme="majorBidi" w:hAnsiTheme="majorBidi" w:cstheme="majorBidi"/>
          <w:sz w:val="24"/>
          <w:szCs w:val="24"/>
          <w:lang w:bidi="ar-EG"/>
        </w:rPr>
      </w:pPr>
    </w:p>
    <w:p w14:paraId="0997B201" w14:textId="12CAAA7D" w:rsidR="00B60D96" w:rsidRPr="00304A05" w:rsidRDefault="009E177C" w:rsidP="00622A13">
      <w:pPr>
        <w:pStyle w:val="Balk1"/>
      </w:pPr>
      <w:hyperlink w:anchor="_Toc66479848" w:history="1">
        <w:r w:rsidR="00B60D96" w:rsidRPr="00304A05">
          <w:rPr>
            <w:rStyle w:val="Kpr"/>
          </w:rPr>
          <w:t>BİRİNCİ BÖLÜM</w:t>
        </w:r>
      </w:hyperlink>
    </w:p>
    <w:p w14:paraId="22DAB4D6" w14:textId="77777777" w:rsidR="00622A13" w:rsidRPr="00304A05" w:rsidRDefault="00622A13" w:rsidP="00622A13">
      <w:pPr>
        <w:jc w:val="both"/>
        <w:rPr>
          <w:rFonts w:asciiTheme="majorBidi" w:hAnsiTheme="majorBidi" w:cstheme="majorBidi"/>
          <w:sz w:val="24"/>
          <w:szCs w:val="24"/>
          <w:lang w:bidi="ar-EG"/>
        </w:rPr>
      </w:pPr>
    </w:p>
    <w:p w14:paraId="1B947741" w14:textId="4BD19053" w:rsidR="00B60D96" w:rsidRPr="00304A05" w:rsidRDefault="009E177C" w:rsidP="008F6871">
      <w:pPr>
        <w:pStyle w:val="T1"/>
        <w:rPr>
          <w:rFonts w:asciiTheme="majorBidi" w:eastAsiaTheme="minorEastAsia" w:hAnsiTheme="majorBidi" w:cstheme="majorBidi"/>
          <w:lang w:eastAsia="tr-TR" w:bidi="ar-SA"/>
        </w:rPr>
      </w:pPr>
      <w:hyperlink w:anchor="_Toc66479849" w:history="1">
        <w:r w:rsidR="00B60D96" w:rsidRPr="00304A05">
          <w:rPr>
            <w:rStyle w:val="Kpr"/>
            <w:rFonts w:asciiTheme="majorBidi" w:hAnsiTheme="majorBidi" w:cstheme="majorBidi"/>
          </w:rPr>
          <w:t>1. İBN RÜŞD HAKKINDA GENEL BİLGİ</w:t>
        </w:r>
        <w:r w:rsidR="00B60D96" w:rsidRPr="00304A05">
          <w:rPr>
            <w:rFonts w:asciiTheme="majorBidi" w:hAnsiTheme="majorBidi" w:cstheme="majorBidi"/>
            <w:webHidden/>
          </w:rPr>
          <w:tab/>
        </w:r>
        <w:r w:rsidR="00E55C71" w:rsidRPr="00304A05">
          <w:rPr>
            <w:rFonts w:asciiTheme="majorBidi" w:hAnsiTheme="majorBidi" w:cstheme="majorBidi"/>
            <w:webHidden/>
          </w:rPr>
          <w:t>V-XXV</w:t>
        </w:r>
        <w:r w:rsidR="008F6871" w:rsidRPr="00304A05">
          <w:rPr>
            <w:rFonts w:asciiTheme="majorBidi" w:hAnsiTheme="majorBidi" w:cstheme="majorBidi"/>
            <w:webHidden/>
          </w:rPr>
          <w:t>I</w:t>
        </w:r>
      </w:hyperlink>
    </w:p>
    <w:p w14:paraId="29AFB681"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850" w:history="1">
        <w:r w:rsidR="00B60D96" w:rsidRPr="00304A05">
          <w:rPr>
            <w:rStyle w:val="Kpr"/>
            <w:rFonts w:asciiTheme="majorBidi" w:hAnsiTheme="majorBidi" w:cstheme="majorBidi"/>
            <w:noProof/>
            <w:sz w:val="24"/>
            <w:szCs w:val="24"/>
            <w:lang w:bidi="ar-EG"/>
          </w:rPr>
          <w:t>1.1.</w:t>
        </w:r>
        <w:r w:rsidR="00B60D96" w:rsidRPr="00304A05">
          <w:rPr>
            <w:rFonts w:asciiTheme="majorBidi" w:eastAsiaTheme="minorEastAsia" w:hAnsiTheme="majorBidi" w:cstheme="majorBidi"/>
            <w:noProof/>
            <w:sz w:val="24"/>
            <w:szCs w:val="24"/>
            <w:lang w:eastAsia="tr-TR"/>
          </w:rPr>
          <w:tab/>
        </w:r>
        <w:r w:rsidR="00B60D96" w:rsidRPr="00304A05">
          <w:rPr>
            <w:rStyle w:val="Kpr"/>
            <w:rFonts w:asciiTheme="majorBidi" w:hAnsiTheme="majorBidi" w:cstheme="majorBidi"/>
            <w:noProof/>
            <w:sz w:val="24"/>
            <w:szCs w:val="24"/>
            <w:lang w:bidi="ar-EG"/>
          </w:rPr>
          <w:t>İbn Rüşd’ün Hayatı</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_Toc66479850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5</w:t>
        </w:r>
        <w:r w:rsidR="00B60D96" w:rsidRPr="00304A05">
          <w:rPr>
            <w:rFonts w:asciiTheme="majorBidi" w:hAnsiTheme="majorBidi" w:cstheme="majorBidi"/>
            <w:noProof/>
            <w:webHidden/>
            <w:sz w:val="24"/>
            <w:szCs w:val="24"/>
          </w:rPr>
          <w:fldChar w:fldCharType="end"/>
        </w:r>
      </w:hyperlink>
    </w:p>
    <w:p w14:paraId="54F94E0D"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851" w:history="1">
        <w:r w:rsidR="00B60D96" w:rsidRPr="00304A05">
          <w:rPr>
            <w:rStyle w:val="Kpr"/>
            <w:rFonts w:asciiTheme="majorBidi" w:hAnsiTheme="majorBidi" w:cstheme="majorBidi"/>
            <w:noProof/>
            <w:sz w:val="24"/>
            <w:szCs w:val="24"/>
            <w:lang w:bidi="ar-EG"/>
          </w:rPr>
          <w:t>1.2. İbn Rüşd’ün İlmi Kişiliği</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_Toc66479851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8</w:t>
        </w:r>
        <w:r w:rsidR="00B60D96" w:rsidRPr="00304A05">
          <w:rPr>
            <w:rFonts w:asciiTheme="majorBidi" w:hAnsiTheme="majorBidi" w:cstheme="majorBidi"/>
            <w:noProof/>
            <w:webHidden/>
            <w:sz w:val="24"/>
            <w:szCs w:val="24"/>
          </w:rPr>
          <w:fldChar w:fldCharType="end"/>
        </w:r>
      </w:hyperlink>
    </w:p>
    <w:p w14:paraId="7B3424BB"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852" w:history="1">
        <w:r w:rsidR="00B60D96" w:rsidRPr="00304A05">
          <w:rPr>
            <w:rStyle w:val="Kpr"/>
            <w:rFonts w:asciiTheme="majorBidi" w:hAnsiTheme="majorBidi" w:cstheme="majorBidi"/>
            <w:noProof/>
            <w:sz w:val="24"/>
            <w:szCs w:val="24"/>
            <w:lang w:bidi="ar-EG"/>
          </w:rPr>
          <w:t>1.3. İbn Rüşd’ün Bidâyetü’l-Müctehid Ve Nihâyetü’l-Müktesid Adlı Eseri</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_Toc66479852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10</w:t>
        </w:r>
        <w:r w:rsidR="00B60D96" w:rsidRPr="00304A05">
          <w:rPr>
            <w:rFonts w:asciiTheme="majorBidi" w:hAnsiTheme="majorBidi" w:cstheme="majorBidi"/>
            <w:noProof/>
            <w:webHidden/>
            <w:sz w:val="24"/>
            <w:szCs w:val="24"/>
          </w:rPr>
          <w:fldChar w:fldCharType="end"/>
        </w:r>
      </w:hyperlink>
    </w:p>
    <w:p w14:paraId="1A721C3D"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853" w:history="1">
        <w:r w:rsidR="00B60D96" w:rsidRPr="00304A05">
          <w:rPr>
            <w:rStyle w:val="Kpr"/>
            <w:rFonts w:asciiTheme="majorBidi" w:hAnsiTheme="majorBidi" w:cstheme="majorBidi"/>
            <w:noProof/>
            <w:sz w:val="24"/>
            <w:szCs w:val="24"/>
            <w:lang w:bidi="ar-EG"/>
          </w:rPr>
          <w:t>1.4. İbn Rüşd’ün Bidâyetü’l-müctehid Eserinde İzlediği Metod</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_Toc66479853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12</w:t>
        </w:r>
        <w:r w:rsidR="00B60D96" w:rsidRPr="00304A05">
          <w:rPr>
            <w:rFonts w:asciiTheme="majorBidi" w:hAnsiTheme="majorBidi" w:cstheme="majorBidi"/>
            <w:noProof/>
            <w:webHidden/>
            <w:sz w:val="24"/>
            <w:szCs w:val="24"/>
          </w:rPr>
          <w:fldChar w:fldCharType="end"/>
        </w:r>
      </w:hyperlink>
    </w:p>
    <w:p w14:paraId="26B1FED8"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854" w:history="1">
        <w:r w:rsidR="00B60D96" w:rsidRPr="00304A05">
          <w:rPr>
            <w:rStyle w:val="Kpr"/>
            <w:rFonts w:asciiTheme="majorBidi" w:hAnsiTheme="majorBidi" w:cstheme="majorBidi"/>
            <w:noProof/>
            <w:sz w:val="24"/>
            <w:szCs w:val="24"/>
            <w:lang w:bidi="ar-EG"/>
          </w:rPr>
          <w:t>1.5. Bidâyetü’l-Müctehid Eseri Üzerine Yapılan Çalışmalar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_Toc66479854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13</w:t>
        </w:r>
        <w:r w:rsidR="00B60D96" w:rsidRPr="00304A05">
          <w:rPr>
            <w:rFonts w:asciiTheme="majorBidi" w:hAnsiTheme="majorBidi" w:cstheme="majorBidi"/>
            <w:noProof/>
            <w:webHidden/>
            <w:sz w:val="24"/>
            <w:szCs w:val="24"/>
          </w:rPr>
          <w:fldChar w:fldCharType="end"/>
        </w:r>
      </w:hyperlink>
    </w:p>
    <w:p w14:paraId="158A5E2B"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55" w:history="1">
        <w:r w:rsidR="00B60D96" w:rsidRPr="00304A05">
          <w:rPr>
            <w:rStyle w:val="Kpr"/>
            <w:rFonts w:asciiTheme="majorBidi" w:hAnsiTheme="majorBidi" w:cstheme="majorBidi"/>
            <w:noProof/>
            <w:sz w:val="24"/>
            <w:szCs w:val="24"/>
            <w:lang w:bidi="ar-EG"/>
          </w:rPr>
          <w:t>1.5.1. Bidâyetü’l-müctehid Üzerine Yapılan Tez Çalışmaları</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_Toc66479855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14</w:t>
        </w:r>
        <w:r w:rsidR="00B60D96" w:rsidRPr="00304A05">
          <w:rPr>
            <w:rFonts w:asciiTheme="majorBidi" w:hAnsiTheme="majorBidi" w:cstheme="majorBidi"/>
            <w:noProof/>
            <w:webHidden/>
            <w:sz w:val="24"/>
            <w:szCs w:val="24"/>
          </w:rPr>
          <w:fldChar w:fldCharType="end"/>
        </w:r>
      </w:hyperlink>
    </w:p>
    <w:p w14:paraId="784B45D9"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56" w:history="1">
        <w:r w:rsidR="00B60D96" w:rsidRPr="00304A05">
          <w:rPr>
            <w:rStyle w:val="Kpr"/>
            <w:rFonts w:asciiTheme="majorBidi" w:hAnsiTheme="majorBidi" w:cstheme="majorBidi"/>
            <w:noProof/>
            <w:sz w:val="24"/>
            <w:szCs w:val="24"/>
            <w:lang w:bidi="ar-EG"/>
          </w:rPr>
          <w:t>1.5.2. Bidâyetü’l-müctehid Üzerine Yapılan Makale Çalışmaları</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_Toc66479856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15</w:t>
        </w:r>
        <w:r w:rsidR="00B60D96" w:rsidRPr="00304A05">
          <w:rPr>
            <w:rFonts w:asciiTheme="majorBidi" w:hAnsiTheme="majorBidi" w:cstheme="majorBidi"/>
            <w:noProof/>
            <w:webHidden/>
            <w:sz w:val="24"/>
            <w:szCs w:val="24"/>
          </w:rPr>
          <w:fldChar w:fldCharType="end"/>
        </w:r>
      </w:hyperlink>
    </w:p>
    <w:p w14:paraId="7AC398CE"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57" w:history="1">
        <w:r w:rsidR="00B60D96" w:rsidRPr="00304A05">
          <w:rPr>
            <w:rStyle w:val="Kpr"/>
            <w:rFonts w:asciiTheme="majorBidi" w:hAnsiTheme="majorBidi" w:cstheme="majorBidi"/>
            <w:noProof/>
            <w:sz w:val="24"/>
            <w:szCs w:val="24"/>
            <w:lang w:bidi="ar-EG"/>
          </w:rPr>
          <w:t>1.5.3. Bidâyetü’l-müctehid Üzerine Yapılan Arapça Eserler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_Toc66479857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15</w:t>
        </w:r>
        <w:r w:rsidR="00B60D96" w:rsidRPr="00304A05">
          <w:rPr>
            <w:rFonts w:asciiTheme="majorBidi" w:hAnsiTheme="majorBidi" w:cstheme="majorBidi"/>
            <w:noProof/>
            <w:webHidden/>
            <w:sz w:val="24"/>
            <w:szCs w:val="24"/>
          </w:rPr>
          <w:fldChar w:fldCharType="end"/>
        </w:r>
      </w:hyperlink>
    </w:p>
    <w:p w14:paraId="3CCA0428"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858" w:history="1">
        <w:r w:rsidR="00B60D96" w:rsidRPr="00304A05">
          <w:rPr>
            <w:rStyle w:val="Kpr"/>
            <w:rFonts w:asciiTheme="majorBidi" w:hAnsiTheme="majorBidi" w:cstheme="majorBidi"/>
            <w:noProof/>
            <w:sz w:val="24"/>
            <w:szCs w:val="24"/>
            <w:lang w:bidi="ar-EG"/>
          </w:rPr>
          <w:t>1.6. Muhtelifü’l-hadîs Kavramı</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_Toc66479858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21</w:t>
        </w:r>
        <w:r w:rsidR="00B60D96" w:rsidRPr="00304A05">
          <w:rPr>
            <w:rFonts w:asciiTheme="majorBidi" w:hAnsiTheme="majorBidi" w:cstheme="majorBidi"/>
            <w:noProof/>
            <w:webHidden/>
            <w:sz w:val="24"/>
            <w:szCs w:val="24"/>
          </w:rPr>
          <w:fldChar w:fldCharType="end"/>
        </w:r>
      </w:hyperlink>
    </w:p>
    <w:p w14:paraId="2D0E4CF9"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59" w:history="1">
        <w:r w:rsidR="00B60D96" w:rsidRPr="00304A05">
          <w:rPr>
            <w:rStyle w:val="Kpr"/>
            <w:rFonts w:asciiTheme="majorBidi" w:hAnsiTheme="majorBidi" w:cstheme="majorBidi"/>
            <w:noProof/>
            <w:sz w:val="24"/>
            <w:szCs w:val="24"/>
            <w:lang w:bidi="ar-EG"/>
          </w:rPr>
          <w:t>1.6.1. Ana Hatlarıyla Muhtelifü’l-Hadîs Kavramı</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_Toc66479859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22</w:t>
        </w:r>
        <w:r w:rsidR="00B60D96" w:rsidRPr="00304A05">
          <w:rPr>
            <w:rFonts w:asciiTheme="majorBidi" w:hAnsiTheme="majorBidi" w:cstheme="majorBidi"/>
            <w:noProof/>
            <w:webHidden/>
            <w:sz w:val="24"/>
            <w:szCs w:val="24"/>
          </w:rPr>
          <w:fldChar w:fldCharType="end"/>
        </w:r>
      </w:hyperlink>
    </w:p>
    <w:p w14:paraId="18ABA927"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60" w:history="1">
        <w:r w:rsidR="00B60D96" w:rsidRPr="00304A05">
          <w:rPr>
            <w:rStyle w:val="Kpr"/>
            <w:rFonts w:asciiTheme="majorBidi" w:hAnsiTheme="majorBidi" w:cstheme="majorBidi"/>
            <w:noProof/>
            <w:sz w:val="24"/>
            <w:szCs w:val="24"/>
            <w:lang w:bidi="ar-EG"/>
          </w:rPr>
          <w:t>1.6.2.Bir İlim Dalı Olarak Muhtelifü’l-hadîs</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_Toc66479860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24</w:t>
        </w:r>
        <w:r w:rsidR="00B60D96" w:rsidRPr="00304A05">
          <w:rPr>
            <w:rFonts w:asciiTheme="majorBidi" w:hAnsiTheme="majorBidi" w:cstheme="majorBidi"/>
            <w:noProof/>
            <w:webHidden/>
            <w:sz w:val="24"/>
            <w:szCs w:val="24"/>
          </w:rPr>
          <w:fldChar w:fldCharType="end"/>
        </w:r>
      </w:hyperlink>
    </w:p>
    <w:p w14:paraId="0C84F598" w14:textId="77777777" w:rsidR="00B60D96" w:rsidRPr="00304A05" w:rsidRDefault="009E177C" w:rsidP="00E55C71">
      <w:pPr>
        <w:pStyle w:val="T3"/>
        <w:rPr>
          <w:rFonts w:asciiTheme="majorBidi" w:hAnsiTheme="majorBidi" w:cstheme="majorBidi"/>
          <w:noProof/>
          <w:sz w:val="24"/>
          <w:szCs w:val="24"/>
        </w:rPr>
      </w:pPr>
      <w:hyperlink w:anchor="_Toc66479861" w:history="1">
        <w:r w:rsidR="00B60D96" w:rsidRPr="00304A05">
          <w:rPr>
            <w:rStyle w:val="Kpr"/>
            <w:rFonts w:asciiTheme="majorBidi" w:hAnsiTheme="majorBidi" w:cstheme="majorBidi"/>
            <w:noProof/>
            <w:sz w:val="24"/>
            <w:szCs w:val="24"/>
            <w:lang w:bidi="ar-EG"/>
          </w:rPr>
          <w:t>1.6.3. İbn Rüşd’ün Hadislerin Birbirleriyle Teâruz Eden Hadisleri Ele Alışı</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_Toc66479861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25</w:t>
        </w:r>
        <w:r w:rsidR="00B60D96" w:rsidRPr="00304A05">
          <w:rPr>
            <w:rFonts w:asciiTheme="majorBidi" w:hAnsiTheme="majorBidi" w:cstheme="majorBidi"/>
            <w:noProof/>
            <w:webHidden/>
            <w:sz w:val="24"/>
            <w:szCs w:val="24"/>
          </w:rPr>
          <w:fldChar w:fldCharType="end"/>
        </w:r>
      </w:hyperlink>
    </w:p>
    <w:p w14:paraId="42E0441B" w14:textId="77777777" w:rsidR="00622A13" w:rsidRPr="00304A05" w:rsidRDefault="00622A13" w:rsidP="00622A13">
      <w:pPr>
        <w:jc w:val="both"/>
        <w:rPr>
          <w:rFonts w:asciiTheme="majorBidi" w:hAnsiTheme="majorBidi" w:cstheme="majorBidi"/>
          <w:sz w:val="24"/>
          <w:szCs w:val="24"/>
        </w:rPr>
      </w:pPr>
    </w:p>
    <w:p w14:paraId="30A19142" w14:textId="77777777" w:rsidR="00622A13" w:rsidRPr="00304A05" w:rsidRDefault="00622A13" w:rsidP="00622A13">
      <w:pPr>
        <w:jc w:val="both"/>
        <w:rPr>
          <w:rFonts w:asciiTheme="majorBidi" w:hAnsiTheme="majorBidi" w:cstheme="majorBidi"/>
          <w:sz w:val="24"/>
          <w:szCs w:val="24"/>
        </w:rPr>
      </w:pPr>
    </w:p>
    <w:p w14:paraId="63CE7313" w14:textId="414E5576" w:rsidR="00B60D96" w:rsidRPr="00304A05" w:rsidRDefault="009E177C" w:rsidP="00622A13">
      <w:pPr>
        <w:pStyle w:val="Balk1"/>
      </w:pPr>
      <w:hyperlink w:anchor="_Toc66479862" w:history="1">
        <w:r w:rsidR="00B60D96" w:rsidRPr="00304A05">
          <w:rPr>
            <w:rStyle w:val="Kpr"/>
          </w:rPr>
          <w:t>İKİNCİ BÖLÜM</w:t>
        </w:r>
      </w:hyperlink>
    </w:p>
    <w:p w14:paraId="22CE22EE" w14:textId="77777777" w:rsidR="00622A13" w:rsidRPr="00304A05" w:rsidRDefault="00622A13" w:rsidP="00622A13">
      <w:pPr>
        <w:rPr>
          <w:rFonts w:asciiTheme="majorBidi" w:hAnsiTheme="majorBidi" w:cstheme="majorBidi"/>
          <w:sz w:val="24"/>
          <w:szCs w:val="24"/>
        </w:rPr>
      </w:pPr>
    </w:p>
    <w:p w14:paraId="02219C36" w14:textId="3DBBC13E" w:rsidR="00B60D96" w:rsidRPr="00304A05" w:rsidRDefault="009E177C" w:rsidP="008F6871">
      <w:pPr>
        <w:pStyle w:val="T1"/>
        <w:rPr>
          <w:rFonts w:asciiTheme="majorBidi" w:eastAsiaTheme="minorEastAsia" w:hAnsiTheme="majorBidi" w:cstheme="majorBidi"/>
          <w:lang w:eastAsia="tr-TR" w:bidi="ar-SA"/>
        </w:rPr>
      </w:pPr>
      <w:hyperlink w:anchor="_Toc66479863" w:history="1">
        <w:r w:rsidR="00B60D96" w:rsidRPr="00304A05">
          <w:rPr>
            <w:rStyle w:val="Kpr"/>
            <w:rFonts w:asciiTheme="majorBidi" w:hAnsiTheme="majorBidi" w:cstheme="majorBidi"/>
          </w:rPr>
          <w:t>2. İBN RÜŞD’ÜN BİDÂYETÜ’L-MÜCTEHİD ADLI ESERİNİN ORUÇ KİTABI’NDA YER ALAN HADİSLERİN MUHTELİFÜ’L-HADÎS AÇISINDAN DEĞERLENDİRİLMESİ</w:t>
        </w:r>
        <w:r w:rsidR="00B60D96" w:rsidRPr="00304A05">
          <w:rPr>
            <w:rFonts w:asciiTheme="majorBidi" w:hAnsiTheme="majorBidi" w:cstheme="majorBidi"/>
            <w:webHidden/>
          </w:rPr>
          <w:tab/>
        </w:r>
        <w:r w:rsidR="008F6871" w:rsidRPr="00304A05">
          <w:rPr>
            <w:rFonts w:asciiTheme="majorBidi" w:hAnsiTheme="majorBidi" w:cstheme="majorBidi"/>
            <w:webHidden/>
          </w:rPr>
          <w:t>XXVII-CX</w:t>
        </w:r>
      </w:hyperlink>
    </w:p>
    <w:p w14:paraId="5E728434"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864" w:history="1">
        <w:r w:rsidR="00B60D96" w:rsidRPr="00304A05">
          <w:rPr>
            <w:rStyle w:val="Kpr"/>
            <w:rFonts w:asciiTheme="majorBidi" w:hAnsiTheme="majorBidi" w:cstheme="majorBidi"/>
            <w:noProof/>
            <w:sz w:val="24"/>
            <w:szCs w:val="24"/>
            <w:lang w:bidi="ar-EG"/>
          </w:rPr>
          <w:t>2.1. Ramazan ve Şevvâl Aylarının Hilallerini Bir veya Birden Fazla Kişinin Haber Vermesiyle İlgili Verilen Rivayetler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_Toc66479864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27</w:t>
        </w:r>
        <w:r w:rsidR="00B60D96" w:rsidRPr="00304A05">
          <w:rPr>
            <w:rFonts w:asciiTheme="majorBidi" w:hAnsiTheme="majorBidi" w:cstheme="majorBidi"/>
            <w:noProof/>
            <w:webHidden/>
            <w:sz w:val="24"/>
            <w:szCs w:val="24"/>
          </w:rPr>
          <w:fldChar w:fldCharType="end"/>
        </w:r>
      </w:hyperlink>
    </w:p>
    <w:p w14:paraId="6A46AEC2"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65" w:history="1">
        <w:r w:rsidR="00B60D96" w:rsidRPr="00304A05">
          <w:rPr>
            <w:rStyle w:val="Kpr"/>
            <w:rFonts w:asciiTheme="majorBidi" w:hAnsiTheme="majorBidi" w:cstheme="majorBidi"/>
            <w:noProof/>
            <w:sz w:val="24"/>
            <w:szCs w:val="24"/>
            <w:lang w:bidi="ar-EG"/>
          </w:rPr>
          <w:t>2.1.1. Ramazan Orucuna Başlamada ve Ramazan Orucunu Bitirmede İki Kişinin Şahitliği ile İlgili Verilen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_Toc66479865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28</w:t>
        </w:r>
        <w:r w:rsidR="00B60D96" w:rsidRPr="00304A05">
          <w:rPr>
            <w:rFonts w:asciiTheme="majorBidi" w:hAnsiTheme="majorBidi" w:cstheme="majorBidi"/>
            <w:noProof/>
            <w:webHidden/>
            <w:sz w:val="24"/>
            <w:szCs w:val="24"/>
          </w:rPr>
          <w:fldChar w:fldCharType="end"/>
        </w:r>
      </w:hyperlink>
    </w:p>
    <w:p w14:paraId="34AB4096"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66" w:history="1">
        <w:r w:rsidR="00B60D96" w:rsidRPr="00304A05">
          <w:rPr>
            <w:rStyle w:val="Kpr"/>
            <w:rFonts w:asciiTheme="majorBidi" w:hAnsiTheme="majorBidi" w:cstheme="majorBidi"/>
            <w:noProof/>
            <w:sz w:val="24"/>
            <w:szCs w:val="24"/>
            <w:lang w:bidi="ar-EG"/>
          </w:rPr>
          <w:t>2.1.2. Ramazan Hilalini Bir Kişinin Haber Vermesi ile İlgili Verilen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_Toc66479866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30</w:t>
        </w:r>
        <w:r w:rsidR="00B60D96" w:rsidRPr="00304A05">
          <w:rPr>
            <w:rFonts w:asciiTheme="majorBidi" w:hAnsiTheme="majorBidi" w:cstheme="majorBidi"/>
            <w:noProof/>
            <w:webHidden/>
            <w:sz w:val="24"/>
            <w:szCs w:val="24"/>
          </w:rPr>
          <w:fldChar w:fldCharType="end"/>
        </w:r>
      </w:hyperlink>
    </w:p>
    <w:p w14:paraId="28D99ADA" w14:textId="52A7859E"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67" w:history="1">
        <w:r w:rsidR="00B60D96" w:rsidRPr="00304A05">
          <w:rPr>
            <w:rStyle w:val="Kpr"/>
            <w:rFonts w:asciiTheme="majorBidi" w:hAnsiTheme="majorBidi" w:cstheme="majorBidi"/>
            <w:noProof/>
            <w:sz w:val="24"/>
            <w:szCs w:val="24"/>
            <w:lang w:bidi="ar-EG"/>
          </w:rPr>
          <w:t>2.1.3. Şev</w:t>
        </w:r>
        <w:r w:rsidR="00845FA3" w:rsidRPr="00304A05">
          <w:rPr>
            <w:rStyle w:val="Kpr"/>
            <w:rFonts w:asciiTheme="majorBidi" w:hAnsiTheme="majorBidi" w:cstheme="majorBidi"/>
            <w:noProof/>
            <w:sz w:val="24"/>
            <w:szCs w:val="24"/>
            <w:lang w:bidi="ar-EG"/>
          </w:rPr>
          <w:t>vâ</w:t>
        </w:r>
        <w:r w:rsidR="00B60D96" w:rsidRPr="00304A05">
          <w:rPr>
            <w:rStyle w:val="Kpr"/>
            <w:rFonts w:asciiTheme="majorBidi" w:hAnsiTheme="majorBidi" w:cstheme="majorBidi"/>
            <w:noProof/>
            <w:sz w:val="24"/>
            <w:szCs w:val="24"/>
            <w:lang w:bidi="ar-EG"/>
          </w:rPr>
          <w:t>l Hilaline İki Kişinin Şahitlik Etmesiyle Ramazan Ayının Bitimini İfade Eden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_Toc66479867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32</w:t>
        </w:r>
        <w:r w:rsidR="00B60D96" w:rsidRPr="00304A05">
          <w:rPr>
            <w:rFonts w:asciiTheme="majorBidi" w:hAnsiTheme="majorBidi" w:cstheme="majorBidi"/>
            <w:noProof/>
            <w:webHidden/>
            <w:sz w:val="24"/>
            <w:szCs w:val="24"/>
          </w:rPr>
          <w:fldChar w:fldCharType="end"/>
        </w:r>
      </w:hyperlink>
    </w:p>
    <w:p w14:paraId="3F16674D"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68" w:history="1">
        <w:r w:rsidR="00B60D96" w:rsidRPr="00304A05">
          <w:rPr>
            <w:rStyle w:val="Kpr"/>
            <w:rFonts w:asciiTheme="majorBidi" w:hAnsiTheme="majorBidi" w:cstheme="majorBidi"/>
            <w:noProof/>
            <w:sz w:val="24"/>
            <w:szCs w:val="24"/>
            <w:lang w:bidi="ar-EG"/>
          </w:rPr>
          <w:t>2.1.4. İbn Rüşd’ün Ramazan ve Şevvâl Hilalleriyle İlgili Görüşü</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_Toc66479868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33</w:t>
        </w:r>
        <w:r w:rsidR="00B60D96" w:rsidRPr="00304A05">
          <w:rPr>
            <w:rFonts w:asciiTheme="majorBidi" w:hAnsiTheme="majorBidi" w:cstheme="majorBidi"/>
            <w:noProof/>
            <w:webHidden/>
            <w:sz w:val="24"/>
            <w:szCs w:val="24"/>
          </w:rPr>
          <w:fldChar w:fldCharType="end"/>
        </w:r>
      </w:hyperlink>
    </w:p>
    <w:p w14:paraId="5985C119"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869" w:history="1">
        <w:r w:rsidR="00B60D96" w:rsidRPr="00304A05">
          <w:rPr>
            <w:rStyle w:val="Kpr"/>
            <w:rFonts w:asciiTheme="majorBidi" w:hAnsiTheme="majorBidi" w:cstheme="majorBidi"/>
            <w:noProof/>
            <w:sz w:val="24"/>
            <w:szCs w:val="24"/>
            <w:lang w:bidi="ar-EG"/>
          </w:rPr>
          <w:t>2.2. İmsâkın Başlangıcının Tespitinde Şafağın Beyazlığının ve Kırmızılığının Esas Alınmasını İfade Eden Rivayetler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_Toc66479869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34</w:t>
        </w:r>
        <w:r w:rsidR="00B60D96" w:rsidRPr="00304A05">
          <w:rPr>
            <w:rFonts w:asciiTheme="majorBidi" w:hAnsiTheme="majorBidi" w:cstheme="majorBidi"/>
            <w:noProof/>
            <w:webHidden/>
            <w:sz w:val="24"/>
            <w:szCs w:val="24"/>
          </w:rPr>
          <w:fldChar w:fldCharType="end"/>
        </w:r>
      </w:hyperlink>
    </w:p>
    <w:p w14:paraId="7B4DCAE6"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70" w:history="1">
        <w:r w:rsidR="00B60D96" w:rsidRPr="00304A05">
          <w:rPr>
            <w:rStyle w:val="Kpr"/>
            <w:rFonts w:asciiTheme="majorBidi" w:hAnsiTheme="majorBidi" w:cstheme="majorBidi"/>
            <w:noProof/>
            <w:sz w:val="24"/>
            <w:szCs w:val="24"/>
            <w:lang w:bidi="ar-EG"/>
          </w:rPr>
          <w:t>2.2.1. İmsâkta Şafağın Beyazlığının Esas Alınmasına Delil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_Toc66479870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35</w:t>
        </w:r>
        <w:r w:rsidR="00B60D96" w:rsidRPr="00304A05">
          <w:rPr>
            <w:rFonts w:asciiTheme="majorBidi" w:hAnsiTheme="majorBidi" w:cstheme="majorBidi"/>
            <w:noProof/>
            <w:webHidden/>
            <w:sz w:val="24"/>
            <w:szCs w:val="24"/>
          </w:rPr>
          <w:fldChar w:fldCharType="end"/>
        </w:r>
      </w:hyperlink>
    </w:p>
    <w:p w14:paraId="726DCC31"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71" w:history="1">
        <w:r w:rsidR="00B60D96" w:rsidRPr="00304A05">
          <w:rPr>
            <w:rStyle w:val="Kpr"/>
            <w:rFonts w:asciiTheme="majorBidi" w:hAnsiTheme="majorBidi" w:cstheme="majorBidi"/>
            <w:noProof/>
            <w:sz w:val="24"/>
            <w:szCs w:val="24"/>
            <w:lang w:bidi="ar-EG"/>
          </w:rPr>
          <w:t>2.2.2. İmsâk Vaktinin Başlangıcında Şafağın Kırmızılığının Esas Alınmasına Delil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_Toc66479871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36</w:t>
        </w:r>
        <w:r w:rsidR="00B60D96" w:rsidRPr="00304A05">
          <w:rPr>
            <w:rFonts w:asciiTheme="majorBidi" w:hAnsiTheme="majorBidi" w:cstheme="majorBidi"/>
            <w:noProof/>
            <w:webHidden/>
            <w:sz w:val="24"/>
            <w:szCs w:val="24"/>
          </w:rPr>
          <w:fldChar w:fldCharType="end"/>
        </w:r>
      </w:hyperlink>
    </w:p>
    <w:p w14:paraId="793F70B4"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872" w:history="1">
        <w:r w:rsidR="00B60D96" w:rsidRPr="00304A05">
          <w:rPr>
            <w:rStyle w:val="Kpr"/>
            <w:rFonts w:asciiTheme="majorBidi" w:hAnsiTheme="majorBidi" w:cstheme="majorBidi"/>
            <w:noProof/>
            <w:sz w:val="24"/>
            <w:szCs w:val="24"/>
            <w:lang w:bidi="ar-EG"/>
          </w:rPr>
          <w:t>2.3. İbn Rüşd’ün İmsâkın Başlangıcı ile İlgili Görüşü</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_Toc66479872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37</w:t>
        </w:r>
        <w:r w:rsidR="00B60D96" w:rsidRPr="00304A05">
          <w:rPr>
            <w:rFonts w:asciiTheme="majorBidi" w:hAnsiTheme="majorBidi" w:cstheme="majorBidi"/>
            <w:noProof/>
            <w:webHidden/>
            <w:sz w:val="24"/>
            <w:szCs w:val="24"/>
          </w:rPr>
          <w:fldChar w:fldCharType="end"/>
        </w:r>
      </w:hyperlink>
    </w:p>
    <w:p w14:paraId="11D3A1CE"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73" w:history="1">
        <w:r w:rsidR="00B60D96" w:rsidRPr="00304A05">
          <w:rPr>
            <w:rStyle w:val="Kpr"/>
            <w:rFonts w:asciiTheme="majorBidi" w:hAnsiTheme="majorBidi" w:cstheme="majorBidi"/>
            <w:noProof/>
            <w:sz w:val="24"/>
            <w:szCs w:val="24"/>
            <w:lang w:bidi="ar-EG"/>
          </w:rPr>
          <w:t>2.3.1. Hz. Peygamber’in Oruçlu İken Eşini Öpmesinin Orucu Bozmadığına Delil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_Toc66479873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40</w:t>
        </w:r>
        <w:r w:rsidR="00B60D96" w:rsidRPr="00304A05">
          <w:rPr>
            <w:rFonts w:asciiTheme="majorBidi" w:hAnsiTheme="majorBidi" w:cstheme="majorBidi"/>
            <w:noProof/>
            <w:webHidden/>
            <w:sz w:val="24"/>
            <w:szCs w:val="24"/>
          </w:rPr>
          <w:fldChar w:fldCharType="end"/>
        </w:r>
      </w:hyperlink>
    </w:p>
    <w:p w14:paraId="7EF30B69"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74" w:history="1">
        <w:r w:rsidR="00B60D96" w:rsidRPr="00304A05">
          <w:rPr>
            <w:rStyle w:val="Kpr"/>
            <w:rFonts w:asciiTheme="majorBidi" w:hAnsiTheme="majorBidi" w:cstheme="majorBidi"/>
            <w:noProof/>
            <w:sz w:val="24"/>
            <w:szCs w:val="24"/>
            <w:lang w:bidi="ar-EG"/>
          </w:rPr>
          <w:t>2.3.2. Hz. Peygamber’in Oruçlu İken Eşini Öpmesinin Orucu Bozduğuna Delil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_Toc66479874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40</w:t>
        </w:r>
        <w:r w:rsidR="00B60D96" w:rsidRPr="00304A05">
          <w:rPr>
            <w:rFonts w:asciiTheme="majorBidi" w:hAnsiTheme="majorBidi" w:cstheme="majorBidi"/>
            <w:noProof/>
            <w:webHidden/>
            <w:sz w:val="24"/>
            <w:szCs w:val="24"/>
          </w:rPr>
          <w:fldChar w:fldCharType="end"/>
        </w:r>
      </w:hyperlink>
    </w:p>
    <w:p w14:paraId="4D09C875"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75" w:history="1">
        <w:r w:rsidR="00B60D96" w:rsidRPr="00304A05">
          <w:rPr>
            <w:rStyle w:val="Kpr"/>
            <w:rFonts w:asciiTheme="majorBidi" w:hAnsiTheme="majorBidi" w:cstheme="majorBidi"/>
            <w:noProof/>
            <w:sz w:val="24"/>
            <w:szCs w:val="24"/>
            <w:lang w:bidi="ar-EG"/>
          </w:rPr>
          <w:t>2.3.3. İbn Rüşd’ün Oruçlunun Eşini Öpmesi İle İlgili Görüşü</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_Toc66479875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41</w:t>
        </w:r>
        <w:r w:rsidR="00B60D96" w:rsidRPr="00304A05">
          <w:rPr>
            <w:rFonts w:asciiTheme="majorBidi" w:hAnsiTheme="majorBidi" w:cstheme="majorBidi"/>
            <w:noProof/>
            <w:webHidden/>
            <w:sz w:val="24"/>
            <w:szCs w:val="24"/>
          </w:rPr>
          <w:fldChar w:fldCharType="end"/>
        </w:r>
      </w:hyperlink>
    </w:p>
    <w:p w14:paraId="0B5C2086"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876" w:history="1">
        <w:r w:rsidR="00B60D96" w:rsidRPr="00304A05">
          <w:rPr>
            <w:rStyle w:val="Kpr"/>
            <w:rFonts w:asciiTheme="majorBidi" w:hAnsiTheme="majorBidi" w:cstheme="majorBidi"/>
            <w:noProof/>
            <w:sz w:val="24"/>
            <w:szCs w:val="24"/>
            <w:lang w:bidi="ar-EG"/>
          </w:rPr>
          <w:t>2.4. Hacamat Yaptıran Kişinin Orucunun Bozulup Bozulmayacağını İfade Eden Rivayetler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_Toc66479876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42</w:t>
        </w:r>
        <w:r w:rsidR="00B60D96" w:rsidRPr="00304A05">
          <w:rPr>
            <w:rFonts w:asciiTheme="majorBidi" w:hAnsiTheme="majorBidi" w:cstheme="majorBidi"/>
            <w:noProof/>
            <w:webHidden/>
            <w:sz w:val="24"/>
            <w:szCs w:val="24"/>
          </w:rPr>
          <w:fldChar w:fldCharType="end"/>
        </w:r>
      </w:hyperlink>
    </w:p>
    <w:p w14:paraId="68587D5C"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77" w:history="1">
        <w:r w:rsidR="00B60D96" w:rsidRPr="00304A05">
          <w:rPr>
            <w:rStyle w:val="Kpr"/>
            <w:rFonts w:asciiTheme="majorBidi" w:hAnsiTheme="majorBidi" w:cstheme="majorBidi"/>
            <w:noProof/>
            <w:sz w:val="24"/>
            <w:szCs w:val="24"/>
            <w:lang w:bidi="ar-EG"/>
          </w:rPr>
          <w:t>2.4.1. Hacamat Yapma ve Yaptırmanın Orucu Bozacağına Delil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_Toc66479877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43</w:t>
        </w:r>
        <w:r w:rsidR="00B60D96" w:rsidRPr="00304A05">
          <w:rPr>
            <w:rFonts w:asciiTheme="majorBidi" w:hAnsiTheme="majorBidi" w:cstheme="majorBidi"/>
            <w:noProof/>
            <w:webHidden/>
            <w:sz w:val="24"/>
            <w:szCs w:val="24"/>
          </w:rPr>
          <w:fldChar w:fldCharType="end"/>
        </w:r>
      </w:hyperlink>
    </w:p>
    <w:p w14:paraId="25CE139B"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78" w:history="1">
        <w:r w:rsidR="00B60D96" w:rsidRPr="00304A05">
          <w:rPr>
            <w:rStyle w:val="Kpr"/>
            <w:rFonts w:asciiTheme="majorBidi" w:hAnsiTheme="majorBidi" w:cstheme="majorBidi"/>
            <w:noProof/>
            <w:sz w:val="24"/>
            <w:szCs w:val="24"/>
            <w:lang w:bidi="ar-EG"/>
          </w:rPr>
          <w:t>2.4.2. Hacamat Yapma ve Yaptırmanın Orucu Bozmadığına Delil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_Toc66479878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44</w:t>
        </w:r>
        <w:r w:rsidR="00B60D96" w:rsidRPr="00304A05">
          <w:rPr>
            <w:rFonts w:asciiTheme="majorBidi" w:hAnsiTheme="majorBidi" w:cstheme="majorBidi"/>
            <w:noProof/>
            <w:webHidden/>
            <w:sz w:val="24"/>
            <w:szCs w:val="24"/>
          </w:rPr>
          <w:fldChar w:fldCharType="end"/>
        </w:r>
      </w:hyperlink>
    </w:p>
    <w:p w14:paraId="6DD2EB56"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79" w:history="1">
        <w:r w:rsidR="00B60D96" w:rsidRPr="00304A05">
          <w:rPr>
            <w:rStyle w:val="Kpr"/>
            <w:rFonts w:asciiTheme="majorBidi" w:hAnsiTheme="majorBidi" w:cstheme="majorBidi"/>
            <w:noProof/>
            <w:sz w:val="24"/>
            <w:szCs w:val="24"/>
            <w:lang w:bidi="ar-EG"/>
          </w:rPr>
          <w:t>2.4.3. İbn Rüşd’ün Hacamatın Oruca Etkisi ile İlgili Yaptığı Değerlendirme</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_Toc66479879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44</w:t>
        </w:r>
        <w:r w:rsidR="00B60D96" w:rsidRPr="00304A05">
          <w:rPr>
            <w:rFonts w:asciiTheme="majorBidi" w:hAnsiTheme="majorBidi" w:cstheme="majorBidi"/>
            <w:noProof/>
            <w:webHidden/>
            <w:sz w:val="24"/>
            <w:szCs w:val="24"/>
          </w:rPr>
          <w:fldChar w:fldCharType="end"/>
        </w:r>
      </w:hyperlink>
    </w:p>
    <w:p w14:paraId="4F9B2DC3"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880" w:history="1">
        <w:r w:rsidR="00B60D96" w:rsidRPr="00304A05">
          <w:rPr>
            <w:rStyle w:val="Kpr"/>
            <w:rFonts w:asciiTheme="majorBidi" w:hAnsiTheme="majorBidi" w:cstheme="majorBidi"/>
            <w:noProof/>
            <w:sz w:val="24"/>
            <w:szCs w:val="24"/>
            <w:lang w:bidi="ar-EG"/>
          </w:rPr>
          <w:t>2.5. Oruçlu Olduğu Halde Kusan Kimsenin Orucunun Bozulup Bozulmayacağını İfade Eden Rivayetler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_Toc66479880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45</w:t>
        </w:r>
        <w:r w:rsidR="00B60D96" w:rsidRPr="00304A05">
          <w:rPr>
            <w:rFonts w:asciiTheme="majorBidi" w:hAnsiTheme="majorBidi" w:cstheme="majorBidi"/>
            <w:noProof/>
            <w:webHidden/>
            <w:sz w:val="24"/>
            <w:szCs w:val="24"/>
          </w:rPr>
          <w:fldChar w:fldCharType="end"/>
        </w:r>
      </w:hyperlink>
    </w:p>
    <w:p w14:paraId="0F3784DC"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81" w:history="1">
        <w:r w:rsidR="00B60D96" w:rsidRPr="00304A05">
          <w:rPr>
            <w:rStyle w:val="Kpr"/>
            <w:rFonts w:asciiTheme="majorBidi" w:hAnsiTheme="majorBidi" w:cstheme="majorBidi"/>
            <w:noProof/>
            <w:sz w:val="24"/>
            <w:szCs w:val="24"/>
            <w:lang w:bidi="ar-EG"/>
          </w:rPr>
          <w:t>2.5.1. Oruçlu Oldu Halde Kendi İsteğiyle Kusan Kişinin Orucunun Bozulduğuna Delil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_Toc66479881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47</w:t>
        </w:r>
        <w:r w:rsidR="00B60D96" w:rsidRPr="00304A05">
          <w:rPr>
            <w:rFonts w:asciiTheme="majorBidi" w:hAnsiTheme="majorBidi" w:cstheme="majorBidi"/>
            <w:noProof/>
            <w:webHidden/>
            <w:sz w:val="24"/>
            <w:szCs w:val="24"/>
          </w:rPr>
          <w:fldChar w:fldCharType="end"/>
        </w:r>
      </w:hyperlink>
    </w:p>
    <w:p w14:paraId="5FF0986D"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82" w:history="1">
        <w:r w:rsidR="00B60D96" w:rsidRPr="00304A05">
          <w:rPr>
            <w:rStyle w:val="Kpr"/>
            <w:rFonts w:asciiTheme="majorBidi" w:hAnsiTheme="majorBidi" w:cstheme="majorBidi"/>
            <w:noProof/>
            <w:sz w:val="24"/>
            <w:szCs w:val="24"/>
            <w:lang w:bidi="ar-EG"/>
          </w:rPr>
          <w:t>2.5.2. Oruçlu Olduğu Halde Kendi İsteği Olmaksızın Kusan Kişinin Orucunun Bozulmadığına Delil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_Toc66479882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47</w:t>
        </w:r>
        <w:r w:rsidR="00B60D96" w:rsidRPr="00304A05">
          <w:rPr>
            <w:rFonts w:asciiTheme="majorBidi" w:hAnsiTheme="majorBidi" w:cstheme="majorBidi"/>
            <w:noProof/>
            <w:webHidden/>
            <w:sz w:val="24"/>
            <w:szCs w:val="24"/>
          </w:rPr>
          <w:fldChar w:fldCharType="end"/>
        </w:r>
      </w:hyperlink>
    </w:p>
    <w:p w14:paraId="2C1489C1"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83" w:history="1">
        <w:r w:rsidR="00B60D96" w:rsidRPr="00304A05">
          <w:rPr>
            <w:rStyle w:val="Kpr"/>
            <w:rFonts w:asciiTheme="majorBidi" w:hAnsiTheme="majorBidi" w:cstheme="majorBidi"/>
            <w:noProof/>
            <w:sz w:val="24"/>
            <w:szCs w:val="24"/>
            <w:lang w:bidi="ar-EG"/>
          </w:rPr>
          <w:t>2.5.3. İbn Rüşd’ün Oruçlu İken Kusmanın Oruca Etkisi İle İlgili Değerlendirmesi</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_Toc66479883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48</w:t>
        </w:r>
        <w:r w:rsidR="00B60D96" w:rsidRPr="00304A05">
          <w:rPr>
            <w:rFonts w:asciiTheme="majorBidi" w:hAnsiTheme="majorBidi" w:cstheme="majorBidi"/>
            <w:noProof/>
            <w:webHidden/>
            <w:sz w:val="24"/>
            <w:szCs w:val="24"/>
          </w:rPr>
          <w:fldChar w:fldCharType="end"/>
        </w:r>
      </w:hyperlink>
    </w:p>
    <w:p w14:paraId="2AF58A21"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884" w:history="1">
        <w:r w:rsidR="00B60D96" w:rsidRPr="00304A05">
          <w:rPr>
            <w:rStyle w:val="Kpr"/>
            <w:rFonts w:asciiTheme="majorBidi" w:hAnsiTheme="majorBidi" w:cstheme="majorBidi"/>
            <w:noProof/>
            <w:sz w:val="24"/>
            <w:szCs w:val="24"/>
            <w:lang w:bidi="ar-EG"/>
          </w:rPr>
          <w:t>2.6. Oruca Geceden Niyet Edilmesi İle İlgili Rivayetler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_Toc66479884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49</w:t>
        </w:r>
        <w:r w:rsidR="00B60D96" w:rsidRPr="00304A05">
          <w:rPr>
            <w:rFonts w:asciiTheme="majorBidi" w:hAnsiTheme="majorBidi" w:cstheme="majorBidi"/>
            <w:noProof/>
            <w:webHidden/>
            <w:sz w:val="24"/>
            <w:szCs w:val="24"/>
          </w:rPr>
          <w:fldChar w:fldCharType="end"/>
        </w:r>
      </w:hyperlink>
    </w:p>
    <w:p w14:paraId="28C0E5BD"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85" w:history="1">
        <w:r w:rsidR="00B60D96" w:rsidRPr="00304A05">
          <w:rPr>
            <w:rStyle w:val="Kpr"/>
            <w:rFonts w:asciiTheme="majorBidi" w:hAnsiTheme="majorBidi" w:cstheme="majorBidi"/>
            <w:noProof/>
            <w:sz w:val="24"/>
            <w:szCs w:val="24"/>
            <w:lang w:bidi="ar-EG"/>
          </w:rPr>
          <w:t>2.6.1. Oruca Geceden Niyet Edilmesi Gerektiğine Delil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_Toc66479885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51</w:t>
        </w:r>
        <w:r w:rsidR="00B60D96" w:rsidRPr="00304A05">
          <w:rPr>
            <w:rFonts w:asciiTheme="majorBidi" w:hAnsiTheme="majorBidi" w:cstheme="majorBidi"/>
            <w:noProof/>
            <w:webHidden/>
            <w:sz w:val="24"/>
            <w:szCs w:val="24"/>
          </w:rPr>
          <w:fldChar w:fldCharType="end"/>
        </w:r>
      </w:hyperlink>
    </w:p>
    <w:p w14:paraId="0B3A3DA9"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86" w:history="1">
        <w:r w:rsidR="00B60D96" w:rsidRPr="00304A05">
          <w:rPr>
            <w:rStyle w:val="Kpr"/>
            <w:rFonts w:asciiTheme="majorBidi" w:hAnsiTheme="majorBidi" w:cstheme="majorBidi"/>
            <w:noProof/>
            <w:sz w:val="24"/>
            <w:szCs w:val="24"/>
            <w:lang w:bidi="ar-EG"/>
          </w:rPr>
          <w:t>2.6.2. Oruca Geceden Niyet Edilmesinin Gerekmediğine Delil Olarak Getirilen Rivayetler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_Toc66479886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52</w:t>
        </w:r>
        <w:r w:rsidR="00B60D96" w:rsidRPr="00304A05">
          <w:rPr>
            <w:rFonts w:asciiTheme="majorBidi" w:hAnsiTheme="majorBidi" w:cstheme="majorBidi"/>
            <w:noProof/>
            <w:webHidden/>
            <w:sz w:val="24"/>
            <w:szCs w:val="24"/>
          </w:rPr>
          <w:fldChar w:fldCharType="end"/>
        </w:r>
      </w:hyperlink>
    </w:p>
    <w:p w14:paraId="545C2022"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87" w:history="1">
        <w:r w:rsidR="00B60D96" w:rsidRPr="00304A05">
          <w:rPr>
            <w:rStyle w:val="Kpr"/>
            <w:rFonts w:asciiTheme="majorBidi" w:hAnsiTheme="majorBidi" w:cstheme="majorBidi"/>
            <w:noProof/>
            <w:sz w:val="24"/>
            <w:szCs w:val="24"/>
            <w:lang w:bidi="ar-EG"/>
          </w:rPr>
          <w:t>2.6.3. İbn Rüşd’ün Oruca Geceden Niyet Edilmesi İle İlgili Değerlendirmesi</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_Toc66479887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53</w:t>
        </w:r>
        <w:r w:rsidR="00B60D96" w:rsidRPr="00304A05">
          <w:rPr>
            <w:rFonts w:asciiTheme="majorBidi" w:hAnsiTheme="majorBidi" w:cstheme="majorBidi"/>
            <w:noProof/>
            <w:webHidden/>
            <w:sz w:val="24"/>
            <w:szCs w:val="24"/>
          </w:rPr>
          <w:fldChar w:fldCharType="end"/>
        </w:r>
      </w:hyperlink>
    </w:p>
    <w:p w14:paraId="6D49AAD7"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888" w:history="1">
        <w:r w:rsidR="00B60D96" w:rsidRPr="00304A05">
          <w:rPr>
            <w:rStyle w:val="Kpr"/>
            <w:rFonts w:asciiTheme="majorBidi" w:hAnsiTheme="majorBidi" w:cstheme="majorBidi"/>
            <w:noProof/>
            <w:sz w:val="24"/>
            <w:szCs w:val="24"/>
            <w:lang w:bidi="ar-EG"/>
          </w:rPr>
          <w:t>2.7. Cünüp Olarak Sabahlayan Kişinin Orucunun Geçerli Olup Olmayacağını İfade Eden Rivayetler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_Toc66479888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54</w:t>
        </w:r>
        <w:r w:rsidR="00B60D96" w:rsidRPr="00304A05">
          <w:rPr>
            <w:rFonts w:asciiTheme="majorBidi" w:hAnsiTheme="majorBidi" w:cstheme="majorBidi"/>
            <w:noProof/>
            <w:webHidden/>
            <w:sz w:val="24"/>
            <w:szCs w:val="24"/>
          </w:rPr>
          <w:fldChar w:fldCharType="end"/>
        </w:r>
      </w:hyperlink>
    </w:p>
    <w:p w14:paraId="3E2BE8ED"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89" w:history="1">
        <w:r w:rsidR="00B60D96" w:rsidRPr="00304A05">
          <w:rPr>
            <w:rStyle w:val="Kpr"/>
            <w:rFonts w:asciiTheme="majorBidi" w:hAnsiTheme="majorBidi" w:cstheme="majorBidi"/>
            <w:noProof/>
            <w:sz w:val="24"/>
            <w:szCs w:val="24"/>
            <w:lang w:bidi="ar-EG"/>
          </w:rPr>
          <w:t>2.7.1. Cünüp Olarak Sabahlayan Kişinin O gün Oruç Tutabileceğine Delil Olarak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_Toc66479889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56</w:t>
        </w:r>
        <w:r w:rsidR="00B60D96" w:rsidRPr="00304A05">
          <w:rPr>
            <w:rFonts w:asciiTheme="majorBidi" w:hAnsiTheme="majorBidi" w:cstheme="majorBidi"/>
            <w:noProof/>
            <w:webHidden/>
            <w:sz w:val="24"/>
            <w:szCs w:val="24"/>
          </w:rPr>
          <w:fldChar w:fldCharType="end"/>
        </w:r>
      </w:hyperlink>
    </w:p>
    <w:p w14:paraId="35939873"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90" w:history="1">
        <w:r w:rsidR="00B60D96" w:rsidRPr="00304A05">
          <w:rPr>
            <w:rStyle w:val="Kpr"/>
            <w:rFonts w:asciiTheme="majorBidi" w:hAnsiTheme="majorBidi" w:cstheme="majorBidi"/>
            <w:noProof/>
            <w:sz w:val="24"/>
            <w:szCs w:val="24"/>
            <w:lang w:bidi="ar-EG"/>
          </w:rPr>
          <w:t>2.7.2. Cünüp Olan Kişinin Orucunun Bozulacağına Delil Olarak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_Toc66479890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57</w:t>
        </w:r>
        <w:r w:rsidR="00B60D96" w:rsidRPr="00304A05">
          <w:rPr>
            <w:rFonts w:asciiTheme="majorBidi" w:hAnsiTheme="majorBidi" w:cstheme="majorBidi"/>
            <w:noProof/>
            <w:webHidden/>
            <w:sz w:val="24"/>
            <w:szCs w:val="24"/>
          </w:rPr>
          <w:fldChar w:fldCharType="end"/>
        </w:r>
      </w:hyperlink>
    </w:p>
    <w:p w14:paraId="7A4C5122"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891" w:history="1">
        <w:r w:rsidR="00B60D96" w:rsidRPr="00304A05">
          <w:rPr>
            <w:rStyle w:val="Kpr"/>
            <w:rFonts w:asciiTheme="majorBidi" w:hAnsiTheme="majorBidi" w:cstheme="majorBidi"/>
            <w:noProof/>
            <w:sz w:val="24"/>
            <w:szCs w:val="24"/>
            <w:lang w:bidi="ar-EG"/>
          </w:rPr>
          <w:t>2.7.3. İbn Rüşd’ün Cünüp Olan Kişinin Oruç Tutmasıyla İlgili Değerlendirmesi</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_Toc66479891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59</w:t>
        </w:r>
        <w:r w:rsidR="00B60D96" w:rsidRPr="00304A05">
          <w:rPr>
            <w:rFonts w:asciiTheme="majorBidi" w:hAnsiTheme="majorBidi" w:cstheme="majorBidi"/>
            <w:noProof/>
            <w:webHidden/>
            <w:sz w:val="24"/>
            <w:szCs w:val="24"/>
          </w:rPr>
          <w:fldChar w:fldCharType="end"/>
        </w:r>
      </w:hyperlink>
    </w:p>
    <w:p w14:paraId="5CD191FE"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892" w:history="1">
        <w:r w:rsidR="00B60D96" w:rsidRPr="00304A05">
          <w:rPr>
            <w:rStyle w:val="Kpr"/>
            <w:rFonts w:asciiTheme="majorBidi" w:hAnsiTheme="majorBidi" w:cstheme="majorBidi"/>
            <w:noProof/>
            <w:sz w:val="24"/>
            <w:szCs w:val="24"/>
            <w:lang w:bidi="ar-EG"/>
          </w:rPr>
          <w:t>2.8. Ramazan Ayında Oruç Tutan Seferînin Orucunun Geçerli Olup Olmamasını İfade Eden Rivayetler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_Toc66479892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59</w:t>
        </w:r>
        <w:r w:rsidR="00B60D96" w:rsidRPr="00304A05">
          <w:rPr>
            <w:rFonts w:asciiTheme="majorBidi" w:hAnsiTheme="majorBidi" w:cstheme="majorBidi"/>
            <w:noProof/>
            <w:webHidden/>
            <w:sz w:val="24"/>
            <w:szCs w:val="24"/>
          </w:rPr>
          <w:fldChar w:fldCharType="end"/>
        </w:r>
      </w:hyperlink>
    </w:p>
    <w:p w14:paraId="6EDA94DD"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93" w:history="1">
        <w:r w:rsidR="00B60D96" w:rsidRPr="00304A05">
          <w:rPr>
            <w:rStyle w:val="Kpr"/>
            <w:rFonts w:asciiTheme="majorBidi" w:hAnsiTheme="majorBidi" w:cstheme="majorBidi"/>
            <w:noProof/>
            <w:sz w:val="24"/>
            <w:szCs w:val="24"/>
            <w:lang w:bidi="ar-EG"/>
          </w:rPr>
          <w:t>2.8.1. Ramazan Ayında Oruç Tutan Seferînin Orucunun Geçerli Olduğuna Delil Gösterilen Rivayetler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_Toc66479893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61</w:t>
        </w:r>
        <w:r w:rsidR="00B60D96" w:rsidRPr="00304A05">
          <w:rPr>
            <w:rFonts w:asciiTheme="majorBidi" w:hAnsiTheme="majorBidi" w:cstheme="majorBidi"/>
            <w:noProof/>
            <w:webHidden/>
            <w:sz w:val="24"/>
            <w:szCs w:val="24"/>
          </w:rPr>
          <w:fldChar w:fldCharType="end"/>
        </w:r>
      </w:hyperlink>
    </w:p>
    <w:p w14:paraId="528DC916"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94" w:history="1">
        <w:r w:rsidR="00B60D96" w:rsidRPr="00304A05">
          <w:rPr>
            <w:rStyle w:val="Kpr"/>
            <w:rFonts w:asciiTheme="majorBidi" w:hAnsiTheme="majorBidi" w:cstheme="majorBidi"/>
            <w:noProof/>
            <w:sz w:val="24"/>
            <w:szCs w:val="24"/>
            <w:lang w:bidi="ar-EG"/>
          </w:rPr>
          <w:t>2.8.2. Ramazan Ayında Oruç Tutan Seferînin Orucunun Geçerli Olmadığına Delil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_Toc66479894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63</w:t>
        </w:r>
        <w:r w:rsidR="00B60D96" w:rsidRPr="00304A05">
          <w:rPr>
            <w:rFonts w:asciiTheme="majorBidi" w:hAnsiTheme="majorBidi" w:cstheme="majorBidi"/>
            <w:noProof/>
            <w:webHidden/>
            <w:sz w:val="24"/>
            <w:szCs w:val="24"/>
          </w:rPr>
          <w:fldChar w:fldCharType="end"/>
        </w:r>
      </w:hyperlink>
    </w:p>
    <w:p w14:paraId="246832ED"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95" w:history="1">
        <w:r w:rsidR="00B60D96" w:rsidRPr="00304A05">
          <w:rPr>
            <w:rStyle w:val="Kpr"/>
            <w:rFonts w:asciiTheme="majorBidi" w:hAnsiTheme="majorBidi" w:cstheme="majorBidi"/>
            <w:noProof/>
            <w:sz w:val="24"/>
            <w:szCs w:val="24"/>
            <w:lang w:bidi="ar-EG"/>
          </w:rPr>
          <w:t>2.8.3. İbn Rüşd’ün Seferînin Ramazan Ayı Orucuyla İlgili Değerlendirmesi</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_Toc66479895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64</w:t>
        </w:r>
        <w:r w:rsidR="00B60D96" w:rsidRPr="00304A05">
          <w:rPr>
            <w:rFonts w:asciiTheme="majorBidi" w:hAnsiTheme="majorBidi" w:cstheme="majorBidi"/>
            <w:noProof/>
            <w:webHidden/>
            <w:sz w:val="24"/>
            <w:szCs w:val="24"/>
          </w:rPr>
          <w:fldChar w:fldCharType="end"/>
        </w:r>
      </w:hyperlink>
    </w:p>
    <w:p w14:paraId="4C767115" w14:textId="22002A5A"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896" w:history="1">
        <w:r w:rsidR="00B60D96" w:rsidRPr="00304A05">
          <w:rPr>
            <w:rStyle w:val="Kpr"/>
            <w:rFonts w:asciiTheme="majorBidi" w:hAnsiTheme="majorBidi" w:cstheme="majorBidi"/>
            <w:noProof/>
            <w:sz w:val="24"/>
            <w:szCs w:val="24"/>
            <w:lang w:bidi="ar-EG"/>
          </w:rPr>
          <w:t>2.9. Ramazan</w:t>
        </w:r>
        <w:r w:rsidR="008D3091" w:rsidRPr="00304A05">
          <w:rPr>
            <w:rStyle w:val="Kpr"/>
            <w:rFonts w:asciiTheme="majorBidi" w:hAnsiTheme="majorBidi" w:cstheme="majorBidi"/>
            <w:noProof/>
            <w:sz w:val="24"/>
            <w:szCs w:val="24"/>
            <w:lang w:bidi="ar-EG"/>
          </w:rPr>
          <w:t>’</w:t>
        </w:r>
        <w:r w:rsidR="00B60D96" w:rsidRPr="00304A05">
          <w:rPr>
            <w:rStyle w:val="Kpr"/>
            <w:rFonts w:asciiTheme="majorBidi" w:hAnsiTheme="majorBidi" w:cstheme="majorBidi"/>
            <w:noProof/>
            <w:sz w:val="24"/>
            <w:szCs w:val="24"/>
            <w:lang w:bidi="ar-EG"/>
          </w:rPr>
          <w:t>da Oruç Tutmama Ruhsatına Sahip Olan Seferînin Oruç Tutup Tutmamasının Faziletini İfade Eden Rivayetler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_Toc66479896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65</w:t>
        </w:r>
        <w:r w:rsidR="00B60D96" w:rsidRPr="00304A05">
          <w:rPr>
            <w:rFonts w:asciiTheme="majorBidi" w:hAnsiTheme="majorBidi" w:cstheme="majorBidi"/>
            <w:noProof/>
            <w:webHidden/>
            <w:sz w:val="24"/>
            <w:szCs w:val="24"/>
          </w:rPr>
          <w:fldChar w:fldCharType="end"/>
        </w:r>
      </w:hyperlink>
    </w:p>
    <w:p w14:paraId="76DD1B4D" w14:textId="23733BCF"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97" w:history="1">
        <w:r w:rsidR="00B60D96" w:rsidRPr="00304A05">
          <w:rPr>
            <w:rStyle w:val="Kpr"/>
            <w:rFonts w:asciiTheme="majorBidi" w:hAnsiTheme="majorBidi" w:cstheme="majorBidi"/>
            <w:noProof/>
            <w:sz w:val="24"/>
            <w:szCs w:val="24"/>
            <w:lang w:bidi="ar-EG"/>
          </w:rPr>
          <w:t>2.9.1. Seferînin Ramazan</w:t>
        </w:r>
        <w:r w:rsidR="008D3091" w:rsidRPr="00304A05">
          <w:rPr>
            <w:rStyle w:val="Kpr"/>
            <w:rFonts w:asciiTheme="majorBidi" w:hAnsiTheme="majorBidi" w:cstheme="majorBidi"/>
            <w:noProof/>
            <w:sz w:val="24"/>
            <w:szCs w:val="24"/>
            <w:lang w:bidi="ar-EG"/>
          </w:rPr>
          <w:t>’</w:t>
        </w:r>
        <w:r w:rsidR="00B60D96" w:rsidRPr="00304A05">
          <w:rPr>
            <w:rStyle w:val="Kpr"/>
            <w:rFonts w:asciiTheme="majorBidi" w:hAnsiTheme="majorBidi" w:cstheme="majorBidi"/>
            <w:noProof/>
            <w:sz w:val="24"/>
            <w:szCs w:val="24"/>
            <w:lang w:bidi="ar-EG"/>
          </w:rPr>
          <w:t>da Oruç Tutmasının Daha Faziletli Olduğunu İfade Eden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_Toc66479897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67</w:t>
        </w:r>
        <w:r w:rsidR="00B60D96" w:rsidRPr="00304A05">
          <w:rPr>
            <w:rFonts w:asciiTheme="majorBidi" w:hAnsiTheme="majorBidi" w:cstheme="majorBidi"/>
            <w:noProof/>
            <w:webHidden/>
            <w:sz w:val="24"/>
            <w:szCs w:val="24"/>
          </w:rPr>
          <w:fldChar w:fldCharType="end"/>
        </w:r>
      </w:hyperlink>
    </w:p>
    <w:p w14:paraId="1B6D4FA9"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98" w:history="1">
        <w:r w:rsidR="00B60D96" w:rsidRPr="00304A05">
          <w:rPr>
            <w:rStyle w:val="Kpr"/>
            <w:rFonts w:asciiTheme="majorBidi" w:hAnsiTheme="majorBidi" w:cstheme="majorBidi"/>
            <w:noProof/>
            <w:sz w:val="24"/>
            <w:szCs w:val="24"/>
            <w:lang w:bidi="ar-EG"/>
          </w:rPr>
          <w:t>2.9.2. Seferînin Ramazan’da Oruç Tutmamasının Daha Faziletli Olduğunu İfade Eden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_Toc66479898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67</w:t>
        </w:r>
        <w:r w:rsidR="00B60D96" w:rsidRPr="00304A05">
          <w:rPr>
            <w:rFonts w:asciiTheme="majorBidi" w:hAnsiTheme="majorBidi" w:cstheme="majorBidi"/>
            <w:noProof/>
            <w:webHidden/>
            <w:sz w:val="24"/>
            <w:szCs w:val="24"/>
          </w:rPr>
          <w:fldChar w:fldCharType="end"/>
        </w:r>
      </w:hyperlink>
    </w:p>
    <w:p w14:paraId="4B95D572" w14:textId="4766A3D6"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899" w:history="1">
        <w:r w:rsidR="00B60D96" w:rsidRPr="00304A05">
          <w:rPr>
            <w:rStyle w:val="Kpr"/>
            <w:rFonts w:asciiTheme="majorBidi" w:hAnsiTheme="majorBidi" w:cstheme="majorBidi"/>
            <w:noProof/>
            <w:sz w:val="24"/>
            <w:szCs w:val="24"/>
            <w:lang w:bidi="ar-EG"/>
          </w:rPr>
          <w:t>2.9.3. Seferînin Ramazan</w:t>
        </w:r>
        <w:r w:rsidR="008D3091" w:rsidRPr="00304A05">
          <w:rPr>
            <w:rStyle w:val="Kpr"/>
            <w:rFonts w:asciiTheme="majorBidi" w:hAnsiTheme="majorBidi" w:cstheme="majorBidi"/>
            <w:noProof/>
            <w:sz w:val="24"/>
            <w:szCs w:val="24"/>
            <w:lang w:bidi="ar-EG"/>
          </w:rPr>
          <w:t>’</w:t>
        </w:r>
        <w:r w:rsidR="00B60D96" w:rsidRPr="00304A05">
          <w:rPr>
            <w:rStyle w:val="Kpr"/>
            <w:rFonts w:asciiTheme="majorBidi" w:hAnsiTheme="majorBidi" w:cstheme="majorBidi"/>
            <w:noProof/>
            <w:sz w:val="24"/>
            <w:szCs w:val="24"/>
            <w:lang w:bidi="ar-EG"/>
          </w:rPr>
          <w:t>da Oruç Tutup Tutmama Arasında Muhayyer Bırakıldığını İfade Eden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_Toc66479899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69</w:t>
        </w:r>
        <w:r w:rsidR="00B60D96" w:rsidRPr="00304A05">
          <w:rPr>
            <w:rFonts w:asciiTheme="majorBidi" w:hAnsiTheme="majorBidi" w:cstheme="majorBidi"/>
            <w:noProof/>
            <w:webHidden/>
            <w:sz w:val="24"/>
            <w:szCs w:val="24"/>
          </w:rPr>
          <w:fldChar w:fldCharType="end"/>
        </w:r>
      </w:hyperlink>
    </w:p>
    <w:p w14:paraId="4E2A4217" w14:textId="60107763"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00" w:history="1">
        <w:r w:rsidR="008D3091" w:rsidRPr="00304A05">
          <w:rPr>
            <w:rStyle w:val="Kpr"/>
            <w:rFonts w:asciiTheme="majorBidi" w:hAnsiTheme="majorBidi" w:cstheme="majorBidi"/>
            <w:noProof/>
            <w:sz w:val="24"/>
            <w:szCs w:val="24"/>
            <w:lang w:bidi="ar-EG"/>
          </w:rPr>
          <w:t>2.9.4. İbn Rüşd’ün Ramazan’</w:t>
        </w:r>
        <w:r w:rsidR="00B60D96" w:rsidRPr="00304A05">
          <w:rPr>
            <w:rStyle w:val="Kpr"/>
            <w:rFonts w:asciiTheme="majorBidi" w:hAnsiTheme="majorBidi" w:cstheme="majorBidi"/>
            <w:noProof/>
            <w:sz w:val="24"/>
            <w:szCs w:val="24"/>
            <w:lang w:bidi="ar-EG"/>
          </w:rPr>
          <w:t>da Seferînin Oruç Tutup Tutmamasının Fazileti İle İlgili Değerlendirmesi</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_Toc66479900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69</w:t>
        </w:r>
        <w:r w:rsidR="00B60D96" w:rsidRPr="00304A05">
          <w:rPr>
            <w:rFonts w:asciiTheme="majorBidi" w:hAnsiTheme="majorBidi" w:cstheme="majorBidi"/>
            <w:noProof/>
            <w:webHidden/>
            <w:sz w:val="24"/>
            <w:szCs w:val="24"/>
          </w:rPr>
          <w:fldChar w:fldCharType="end"/>
        </w:r>
      </w:hyperlink>
    </w:p>
    <w:p w14:paraId="463657BA"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901" w:history="1">
        <w:r w:rsidR="00B60D96" w:rsidRPr="00304A05">
          <w:rPr>
            <w:rStyle w:val="Kpr"/>
            <w:rFonts w:asciiTheme="majorBidi" w:hAnsiTheme="majorBidi" w:cstheme="majorBidi"/>
            <w:noProof/>
            <w:sz w:val="24"/>
            <w:szCs w:val="24"/>
            <w:lang w:bidi="ar-EG"/>
          </w:rPr>
          <w:t>2.10. Oruç Kefâretinde Tertîbin veya Tahyîrin Esas Alınmasına Delil Olarak Gösterilen Rivayetler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_Toc66479901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70</w:t>
        </w:r>
        <w:r w:rsidR="00B60D96" w:rsidRPr="00304A05">
          <w:rPr>
            <w:rFonts w:asciiTheme="majorBidi" w:hAnsiTheme="majorBidi" w:cstheme="majorBidi"/>
            <w:noProof/>
            <w:webHidden/>
            <w:sz w:val="24"/>
            <w:szCs w:val="24"/>
          </w:rPr>
          <w:fldChar w:fldCharType="end"/>
        </w:r>
      </w:hyperlink>
    </w:p>
    <w:p w14:paraId="2DD05F93"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02" w:history="1">
        <w:r w:rsidR="00B60D96" w:rsidRPr="00304A05">
          <w:rPr>
            <w:rStyle w:val="Kpr"/>
            <w:rFonts w:asciiTheme="majorBidi" w:hAnsiTheme="majorBidi" w:cstheme="majorBidi"/>
            <w:noProof/>
            <w:sz w:val="24"/>
            <w:szCs w:val="24"/>
            <w:lang w:bidi="ar-EG"/>
          </w:rPr>
          <w:t>2.10.1. Oruç Kefâretinin Ödenmesinde Tertîbin Esas Alınmasına Delil Olarak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_Toc66479902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72</w:t>
        </w:r>
        <w:r w:rsidR="00B60D96" w:rsidRPr="00304A05">
          <w:rPr>
            <w:rFonts w:asciiTheme="majorBidi" w:hAnsiTheme="majorBidi" w:cstheme="majorBidi"/>
            <w:noProof/>
            <w:webHidden/>
            <w:sz w:val="24"/>
            <w:szCs w:val="24"/>
          </w:rPr>
          <w:fldChar w:fldCharType="end"/>
        </w:r>
      </w:hyperlink>
    </w:p>
    <w:p w14:paraId="2DEF5E8C"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03" w:history="1">
        <w:r w:rsidR="00B60D96" w:rsidRPr="00304A05">
          <w:rPr>
            <w:rStyle w:val="Kpr"/>
            <w:rFonts w:asciiTheme="majorBidi" w:hAnsiTheme="majorBidi" w:cstheme="majorBidi"/>
            <w:noProof/>
            <w:sz w:val="24"/>
            <w:szCs w:val="24"/>
            <w:lang w:bidi="ar-EG"/>
          </w:rPr>
          <w:t>2.10.2. Oruç Kefâretinin Ödenmesinde Tahyîrin Esas Alınmasına Delil Olarak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_Toc66479903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73</w:t>
        </w:r>
        <w:r w:rsidR="00B60D96" w:rsidRPr="00304A05">
          <w:rPr>
            <w:rFonts w:asciiTheme="majorBidi" w:hAnsiTheme="majorBidi" w:cstheme="majorBidi"/>
            <w:noProof/>
            <w:webHidden/>
            <w:sz w:val="24"/>
            <w:szCs w:val="24"/>
          </w:rPr>
          <w:fldChar w:fldCharType="end"/>
        </w:r>
      </w:hyperlink>
    </w:p>
    <w:p w14:paraId="530AFA06"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04" w:history="1">
        <w:r w:rsidR="00B60D96" w:rsidRPr="00304A05">
          <w:rPr>
            <w:rStyle w:val="Kpr"/>
            <w:rFonts w:asciiTheme="majorBidi" w:hAnsiTheme="majorBidi" w:cstheme="majorBidi"/>
            <w:noProof/>
            <w:sz w:val="24"/>
            <w:szCs w:val="24"/>
            <w:lang w:bidi="ar-EG"/>
          </w:rPr>
          <w:t>2.10.3.  İbn Rüşd’ün Oruç Kefâretinin Naslarda Belirtilen Sıraya Göre veya Naslarda Belirtilen Sıra Gözetilmeksizin Yerine Getirilmesi İle İlgili Değerlendirmesi</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_Toc66479904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75</w:t>
        </w:r>
        <w:r w:rsidR="00B60D96" w:rsidRPr="00304A05">
          <w:rPr>
            <w:rFonts w:asciiTheme="majorBidi" w:hAnsiTheme="majorBidi" w:cstheme="majorBidi"/>
            <w:noProof/>
            <w:webHidden/>
            <w:sz w:val="24"/>
            <w:szCs w:val="24"/>
          </w:rPr>
          <w:fldChar w:fldCharType="end"/>
        </w:r>
      </w:hyperlink>
    </w:p>
    <w:p w14:paraId="672697DC"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905" w:history="1">
        <w:r w:rsidR="00B60D96" w:rsidRPr="00304A05">
          <w:rPr>
            <w:rStyle w:val="Kpr"/>
            <w:rFonts w:asciiTheme="majorBidi" w:hAnsiTheme="majorBidi" w:cstheme="majorBidi"/>
            <w:noProof/>
            <w:sz w:val="24"/>
            <w:szCs w:val="24"/>
            <w:lang w:bidi="ar-EG"/>
          </w:rPr>
          <w:t>2.11. Aşure Günü Orucunun Muharrem Ayının Dokuzuncu Günü veya Onuncu Günü Tutulması İle İlgili Gelen Rivayetler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_Toc66479905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75</w:t>
        </w:r>
        <w:r w:rsidR="00B60D96" w:rsidRPr="00304A05">
          <w:rPr>
            <w:rFonts w:asciiTheme="majorBidi" w:hAnsiTheme="majorBidi" w:cstheme="majorBidi"/>
            <w:noProof/>
            <w:webHidden/>
            <w:sz w:val="24"/>
            <w:szCs w:val="24"/>
          </w:rPr>
          <w:fldChar w:fldCharType="end"/>
        </w:r>
      </w:hyperlink>
    </w:p>
    <w:p w14:paraId="4E9CD166"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06" w:history="1">
        <w:r w:rsidR="00B60D96" w:rsidRPr="00304A05">
          <w:rPr>
            <w:rStyle w:val="Kpr"/>
            <w:rFonts w:asciiTheme="majorBidi" w:hAnsiTheme="majorBidi" w:cstheme="majorBidi"/>
            <w:noProof/>
            <w:sz w:val="24"/>
            <w:szCs w:val="24"/>
            <w:lang w:bidi="ar-EG"/>
          </w:rPr>
          <w:t>2.11.1. Aşure Günü Oruç Tutmanın Meşrûiyyetini İfade Eden Rivayetler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_Toc66479906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77</w:t>
        </w:r>
        <w:r w:rsidR="00B60D96" w:rsidRPr="00304A05">
          <w:rPr>
            <w:rFonts w:asciiTheme="majorBidi" w:hAnsiTheme="majorBidi" w:cstheme="majorBidi"/>
            <w:noProof/>
            <w:webHidden/>
            <w:sz w:val="24"/>
            <w:szCs w:val="24"/>
          </w:rPr>
          <w:fldChar w:fldCharType="end"/>
        </w:r>
      </w:hyperlink>
    </w:p>
    <w:p w14:paraId="711A2745"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07" w:history="1">
        <w:r w:rsidR="00B60D96" w:rsidRPr="00304A05">
          <w:rPr>
            <w:rStyle w:val="Kpr"/>
            <w:rFonts w:asciiTheme="majorBidi" w:hAnsiTheme="majorBidi" w:cstheme="majorBidi"/>
            <w:noProof/>
            <w:sz w:val="24"/>
            <w:szCs w:val="24"/>
            <w:lang w:bidi="ar-EG"/>
          </w:rPr>
          <w:t>2.11.2. Aşure Gününün Muharrem Ayının Dokuzuncu Günü Olduğuna Delil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_Toc66479907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78</w:t>
        </w:r>
        <w:r w:rsidR="00B60D96" w:rsidRPr="00304A05">
          <w:rPr>
            <w:rFonts w:asciiTheme="majorBidi" w:hAnsiTheme="majorBidi" w:cstheme="majorBidi"/>
            <w:noProof/>
            <w:webHidden/>
            <w:sz w:val="24"/>
            <w:szCs w:val="24"/>
          </w:rPr>
          <w:fldChar w:fldCharType="end"/>
        </w:r>
      </w:hyperlink>
    </w:p>
    <w:p w14:paraId="13616D84"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08" w:history="1">
        <w:r w:rsidR="00B60D96" w:rsidRPr="00304A05">
          <w:rPr>
            <w:rStyle w:val="Kpr"/>
            <w:rFonts w:asciiTheme="majorBidi" w:hAnsiTheme="majorBidi" w:cstheme="majorBidi"/>
            <w:noProof/>
            <w:sz w:val="24"/>
            <w:szCs w:val="24"/>
            <w:lang w:bidi="ar-EG"/>
          </w:rPr>
          <w:t>2.11.3. Aşure Gününün Muharrem Ayının Onuncu Günü Olduğuna Delil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_Toc66479908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79</w:t>
        </w:r>
        <w:r w:rsidR="00B60D96" w:rsidRPr="00304A05">
          <w:rPr>
            <w:rFonts w:asciiTheme="majorBidi" w:hAnsiTheme="majorBidi" w:cstheme="majorBidi"/>
            <w:noProof/>
            <w:webHidden/>
            <w:sz w:val="24"/>
            <w:szCs w:val="24"/>
          </w:rPr>
          <w:fldChar w:fldCharType="end"/>
        </w:r>
      </w:hyperlink>
    </w:p>
    <w:p w14:paraId="1BB326B7"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09" w:history="1">
        <w:r w:rsidR="00B60D96" w:rsidRPr="00304A05">
          <w:rPr>
            <w:rStyle w:val="Kpr"/>
            <w:rFonts w:asciiTheme="majorBidi" w:hAnsiTheme="majorBidi" w:cstheme="majorBidi"/>
            <w:noProof/>
            <w:sz w:val="24"/>
            <w:szCs w:val="24"/>
            <w:lang w:bidi="ar-EG"/>
          </w:rPr>
          <w:t>2.11.4. İbn Rüşd’ün Aşure Günü Orucu İle İlgili Yaptığı Değerlendirme</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_Toc66479909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80</w:t>
        </w:r>
        <w:r w:rsidR="00B60D96" w:rsidRPr="00304A05">
          <w:rPr>
            <w:rFonts w:asciiTheme="majorBidi" w:hAnsiTheme="majorBidi" w:cstheme="majorBidi"/>
            <w:noProof/>
            <w:webHidden/>
            <w:sz w:val="24"/>
            <w:szCs w:val="24"/>
          </w:rPr>
          <w:fldChar w:fldCharType="end"/>
        </w:r>
      </w:hyperlink>
    </w:p>
    <w:p w14:paraId="42E0F214"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910" w:history="1">
        <w:r w:rsidR="00B60D96" w:rsidRPr="00304A05">
          <w:rPr>
            <w:rStyle w:val="Kpr"/>
            <w:rFonts w:asciiTheme="majorBidi" w:hAnsiTheme="majorBidi" w:cstheme="majorBidi"/>
            <w:noProof/>
            <w:sz w:val="24"/>
            <w:szCs w:val="24"/>
            <w:lang w:bidi="ar-EG"/>
          </w:rPr>
          <w:t>2.12. Arefe Gününde Oruç Tutulup Tutulmayacağını İfade Eden Rivayetler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_Toc66479910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81</w:t>
        </w:r>
        <w:r w:rsidR="00B60D96" w:rsidRPr="00304A05">
          <w:rPr>
            <w:rFonts w:asciiTheme="majorBidi" w:hAnsiTheme="majorBidi" w:cstheme="majorBidi"/>
            <w:noProof/>
            <w:webHidden/>
            <w:sz w:val="24"/>
            <w:szCs w:val="24"/>
          </w:rPr>
          <w:fldChar w:fldCharType="end"/>
        </w:r>
      </w:hyperlink>
    </w:p>
    <w:p w14:paraId="4AB3BA90"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11" w:history="1">
        <w:r w:rsidR="00B60D96" w:rsidRPr="00304A05">
          <w:rPr>
            <w:rStyle w:val="Kpr"/>
            <w:rFonts w:asciiTheme="majorBidi" w:hAnsiTheme="majorBidi" w:cstheme="majorBidi"/>
            <w:noProof/>
            <w:sz w:val="24"/>
            <w:szCs w:val="24"/>
            <w:lang w:bidi="ar-EG"/>
          </w:rPr>
          <w:t>2.12.1. Arefe Gününde Oruç Tutmanın Meşruiyetine Delil Olarak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_Toc66479911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83</w:t>
        </w:r>
        <w:r w:rsidR="00B60D96" w:rsidRPr="00304A05">
          <w:rPr>
            <w:rFonts w:asciiTheme="majorBidi" w:hAnsiTheme="majorBidi" w:cstheme="majorBidi"/>
            <w:noProof/>
            <w:webHidden/>
            <w:sz w:val="24"/>
            <w:szCs w:val="24"/>
          </w:rPr>
          <w:fldChar w:fldCharType="end"/>
        </w:r>
      </w:hyperlink>
    </w:p>
    <w:p w14:paraId="6C090339"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12" w:history="1">
        <w:r w:rsidR="00B60D96" w:rsidRPr="00304A05">
          <w:rPr>
            <w:rStyle w:val="Kpr"/>
            <w:rFonts w:asciiTheme="majorBidi" w:hAnsiTheme="majorBidi" w:cstheme="majorBidi"/>
            <w:noProof/>
            <w:sz w:val="24"/>
            <w:szCs w:val="24"/>
            <w:lang w:bidi="ar-EG"/>
          </w:rPr>
          <w:t>2.12.2. Arefe Gününde Oruç Tutmanın Nehy Edildiğine Delil Olarak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_Toc66479912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84</w:t>
        </w:r>
        <w:r w:rsidR="00B60D96" w:rsidRPr="00304A05">
          <w:rPr>
            <w:rFonts w:asciiTheme="majorBidi" w:hAnsiTheme="majorBidi" w:cstheme="majorBidi"/>
            <w:noProof/>
            <w:webHidden/>
            <w:sz w:val="24"/>
            <w:szCs w:val="24"/>
          </w:rPr>
          <w:fldChar w:fldCharType="end"/>
        </w:r>
      </w:hyperlink>
    </w:p>
    <w:p w14:paraId="30CD848A"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13" w:history="1">
        <w:r w:rsidR="00B60D96" w:rsidRPr="00304A05">
          <w:rPr>
            <w:rStyle w:val="Kpr"/>
            <w:rFonts w:asciiTheme="majorBidi" w:hAnsiTheme="majorBidi" w:cstheme="majorBidi"/>
            <w:noProof/>
            <w:sz w:val="24"/>
            <w:szCs w:val="24"/>
            <w:lang w:bidi="ar-EG"/>
          </w:rPr>
          <w:t>2.12.3. İbn Rüşd’ün Arefe Günü Oruç Tutulup Tutulmaması İle İlgili Değerlendirmesi</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_Toc66479913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85</w:t>
        </w:r>
        <w:r w:rsidR="00B60D96" w:rsidRPr="00304A05">
          <w:rPr>
            <w:rFonts w:asciiTheme="majorBidi" w:hAnsiTheme="majorBidi" w:cstheme="majorBidi"/>
            <w:noProof/>
            <w:webHidden/>
            <w:sz w:val="24"/>
            <w:szCs w:val="24"/>
          </w:rPr>
          <w:fldChar w:fldCharType="end"/>
        </w:r>
      </w:hyperlink>
    </w:p>
    <w:p w14:paraId="57626C16"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914" w:history="1">
        <w:r w:rsidR="00B60D96" w:rsidRPr="00304A05">
          <w:rPr>
            <w:rStyle w:val="Kpr"/>
            <w:rFonts w:asciiTheme="majorBidi" w:hAnsiTheme="majorBidi" w:cstheme="majorBidi"/>
            <w:noProof/>
            <w:sz w:val="24"/>
            <w:szCs w:val="24"/>
            <w:lang w:bidi="ar-EG"/>
          </w:rPr>
          <w:t>2.13. Cuma Gününün Tek Gün Olarak Oruç Tutulup Tutulmayacağını İfade Eden Rivayetler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_Toc66479914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86</w:t>
        </w:r>
        <w:r w:rsidR="00B60D96" w:rsidRPr="00304A05">
          <w:rPr>
            <w:rFonts w:asciiTheme="majorBidi" w:hAnsiTheme="majorBidi" w:cstheme="majorBidi"/>
            <w:noProof/>
            <w:webHidden/>
            <w:sz w:val="24"/>
            <w:szCs w:val="24"/>
          </w:rPr>
          <w:fldChar w:fldCharType="end"/>
        </w:r>
      </w:hyperlink>
    </w:p>
    <w:p w14:paraId="75D96C8B"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915" w:history="1">
        <w:r w:rsidR="00B60D96" w:rsidRPr="00304A05">
          <w:rPr>
            <w:rStyle w:val="Kpr"/>
            <w:rFonts w:asciiTheme="majorBidi" w:hAnsiTheme="majorBidi" w:cstheme="majorBidi"/>
            <w:noProof/>
            <w:sz w:val="24"/>
            <w:szCs w:val="24"/>
            <w:lang w:bidi="ar-EG"/>
          </w:rPr>
          <w:t>2.13.1. Cuma Günü Orucunun Mutlak Olarak Caiz Olduğuna Delil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_Toc66479915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88</w:t>
        </w:r>
        <w:r w:rsidR="00B60D96" w:rsidRPr="00304A05">
          <w:rPr>
            <w:rFonts w:asciiTheme="majorBidi" w:hAnsiTheme="majorBidi" w:cstheme="majorBidi"/>
            <w:noProof/>
            <w:webHidden/>
            <w:sz w:val="24"/>
            <w:szCs w:val="24"/>
          </w:rPr>
          <w:fldChar w:fldCharType="end"/>
        </w:r>
      </w:hyperlink>
    </w:p>
    <w:p w14:paraId="3126078F"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16" w:history="1">
        <w:r w:rsidR="00B60D96" w:rsidRPr="00304A05">
          <w:rPr>
            <w:rStyle w:val="Kpr"/>
            <w:rFonts w:asciiTheme="majorBidi" w:hAnsiTheme="majorBidi" w:cstheme="majorBidi"/>
            <w:noProof/>
            <w:sz w:val="24"/>
            <w:szCs w:val="24"/>
            <w:lang w:bidi="ar-EG"/>
          </w:rPr>
          <w:t>2.13.2. Cuma Günü Orucunun Mekruh Olduğuna Delil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_Toc66479916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89</w:t>
        </w:r>
        <w:r w:rsidR="00B60D96" w:rsidRPr="00304A05">
          <w:rPr>
            <w:rFonts w:asciiTheme="majorBidi" w:hAnsiTheme="majorBidi" w:cstheme="majorBidi"/>
            <w:noProof/>
            <w:webHidden/>
            <w:sz w:val="24"/>
            <w:szCs w:val="24"/>
          </w:rPr>
          <w:fldChar w:fldCharType="end"/>
        </w:r>
      </w:hyperlink>
    </w:p>
    <w:p w14:paraId="1AFCC48E"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17" w:history="1">
        <w:r w:rsidR="00B60D96" w:rsidRPr="00304A05">
          <w:rPr>
            <w:rStyle w:val="Kpr"/>
            <w:rFonts w:asciiTheme="majorBidi" w:hAnsiTheme="majorBidi" w:cstheme="majorBidi"/>
            <w:noProof/>
            <w:sz w:val="24"/>
            <w:szCs w:val="24"/>
            <w:lang w:bidi="ar-EG"/>
          </w:rPr>
          <w:t>2.13.3. Cuma Günü Orucunun Bir Gün Öncesi Veya Bir Gün Sonrası İle Birlikte Tutulması Gerektiğine Delil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_Toc66479917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89</w:t>
        </w:r>
        <w:r w:rsidR="00B60D96" w:rsidRPr="00304A05">
          <w:rPr>
            <w:rFonts w:asciiTheme="majorBidi" w:hAnsiTheme="majorBidi" w:cstheme="majorBidi"/>
            <w:noProof/>
            <w:webHidden/>
            <w:sz w:val="24"/>
            <w:szCs w:val="24"/>
          </w:rPr>
          <w:fldChar w:fldCharType="end"/>
        </w:r>
      </w:hyperlink>
    </w:p>
    <w:p w14:paraId="6E0D39A0"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18" w:history="1">
        <w:r w:rsidR="00B60D96" w:rsidRPr="00304A05">
          <w:rPr>
            <w:rStyle w:val="Kpr"/>
            <w:rFonts w:asciiTheme="majorBidi" w:hAnsiTheme="majorBidi" w:cstheme="majorBidi"/>
            <w:noProof/>
            <w:sz w:val="24"/>
            <w:szCs w:val="24"/>
            <w:lang w:bidi="ar-EG"/>
          </w:rPr>
          <w:t>2.13.4. İbn Rüşd’ün Cuma Günü Orucu İle İlgili Değerlendirmesi</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_Toc66479918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90</w:t>
        </w:r>
        <w:r w:rsidR="00B60D96" w:rsidRPr="00304A05">
          <w:rPr>
            <w:rFonts w:asciiTheme="majorBidi" w:hAnsiTheme="majorBidi" w:cstheme="majorBidi"/>
            <w:noProof/>
            <w:webHidden/>
            <w:sz w:val="24"/>
            <w:szCs w:val="24"/>
          </w:rPr>
          <w:fldChar w:fldCharType="end"/>
        </w:r>
      </w:hyperlink>
    </w:p>
    <w:p w14:paraId="0C689841"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919" w:history="1">
        <w:r w:rsidR="00B60D96" w:rsidRPr="00304A05">
          <w:rPr>
            <w:rStyle w:val="Kpr"/>
            <w:rFonts w:asciiTheme="majorBidi" w:hAnsiTheme="majorBidi" w:cstheme="majorBidi"/>
            <w:noProof/>
            <w:sz w:val="24"/>
            <w:szCs w:val="24"/>
            <w:lang w:bidi="ar-EG"/>
          </w:rPr>
          <w:t>2.14. Şek Gününde Oruç Tutulup Tutulmamasını İfade Eden Rivayetler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_Toc66479919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91</w:t>
        </w:r>
        <w:r w:rsidR="00B60D96" w:rsidRPr="00304A05">
          <w:rPr>
            <w:rFonts w:asciiTheme="majorBidi" w:hAnsiTheme="majorBidi" w:cstheme="majorBidi"/>
            <w:noProof/>
            <w:webHidden/>
            <w:sz w:val="24"/>
            <w:szCs w:val="24"/>
          </w:rPr>
          <w:fldChar w:fldCharType="end"/>
        </w:r>
      </w:hyperlink>
    </w:p>
    <w:p w14:paraId="23A5A319"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20" w:history="1">
        <w:r w:rsidR="00B60D96" w:rsidRPr="00304A05">
          <w:rPr>
            <w:rStyle w:val="Kpr"/>
            <w:rFonts w:asciiTheme="majorBidi" w:hAnsiTheme="majorBidi" w:cstheme="majorBidi"/>
            <w:noProof/>
            <w:sz w:val="24"/>
            <w:szCs w:val="24"/>
            <w:lang w:bidi="ar-EG"/>
          </w:rPr>
          <w:t>2.14.1. Şek Gününde Oruç Tutulmaması Gerektiğine Delil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_Toc66479920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93</w:t>
        </w:r>
        <w:r w:rsidR="00B60D96" w:rsidRPr="00304A05">
          <w:rPr>
            <w:rFonts w:asciiTheme="majorBidi" w:hAnsiTheme="majorBidi" w:cstheme="majorBidi"/>
            <w:noProof/>
            <w:webHidden/>
            <w:sz w:val="24"/>
            <w:szCs w:val="24"/>
          </w:rPr>
          <w:fldChar w:fldCharType="end"/>
        </w:r>
      </w:hyperlink>
    </w:p>
    <w:p w14:paraId="246EB360"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21" w:history="1">
        <w:r w:rsidR="00B60D96" w:rsidRPr="00304A05">
          <w:rPr>
            <w:rStyle w:val="Kpr"/>
            <w:rFonts w:asciiTheme="majorBidi" w:hAnsiTheme="majorBidi" w:cstheme="majorBidi"/>
            <w:noProof/>
            <w:sz w:val="24"/>
            <w:szCs w:val="24"/>
            <w:lang w:bidi="ar-EG"/>
          </w:rPr>
          <w:t>2.14.2. Şek Gününde Oruç Tutmanın Belli Durumlarda Caiz Olduğuna Delil Gösterilen Rivayetler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_Toc66479921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94</w:t>
        </w:r>
        <w:r w:rsidR="00B60D96" w:rsidRPr="00304A05">
          <w:rPr>
            <w:rFonts w:asciiTheme="majorBidi" w:hAnsiTheme="majorBidi" w:cstheme="majorBidi"/>
            <w:noProof/>
            <w:webHidden/>
            <w:sz w:val="24"/>
            <w:szCs w:val="24"/>
          </w:rPr>
          <w:fldChar w:fldCharType="end"/>
        </w:r>
      </w:hyperlink>
    </w:p>
    <w:p w14:paraId="45E433AE"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22" w:history="1">
        <w:r w:rsidR="00B60D96" w:rsidRPr="00304A05">
          <w:rPr>
            <w:rStyle w:val="Kpr"/>
            <w:rFonts w:asciiTheme="majorBidi" w:hAnsiTheme="majorBidi" w:cstheme="majorBidi"/>
            <w:noProof/>
            <w:sz w:val="24"/>
            <w:szCs w:val="24"/>
            <w:lang w:bidi="ar-EG"/>
          </w:rPr>
          <w:t>2.14.3. İbn Rüşd’ün Şek Gününde Orucu İle İlgili Değerlendirmesi</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_Toc66479922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95</w:t>
        </w:r>
        <w:r w:rsidR="00B60D96" w:rsidRPr="00304A05">
          <w:rPr>
            <w:rFonts w:asciiTheme="majorBidi" w:hAnsiTheme="majorBidi" w:cstheme="majorBidi"/>
            <w:noProof/>
            <w:webHidden/>
            <w:sz w:val="24"/>
            <w:szCs w:val="24"/>
          </w:rPr>
          <w:fldChar w:fldCharType="end"/>
        </w:r>
      </w:hyperlink>
    </w:p>
    <w:p w14:paraId="5E9F70D4"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923" w:history="1">
        <w:r w:rsidR="00B60D96" w:rsidRPr="00304A05">
          <w:rPr>
            <w:rStyle w:val="Kpr"/>
            <w:rFonts w:asciiTheme="majorBidi" w:hAnsiTheme="majorBidi" w:cstheme="majorBidi"/>
            <w:noProof/>
            <w:sz w:val="24"/>
            <w:szCs w:val="24"/>
            <w:lang w:bidi="ar-EG"/>
          </w:rPr>
          <w:t>2.15. Şaban Ayının İkinci Yarısında Oruç Tutulup Tutulmayacağını İfade Eden Rivayetler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_Toc66479923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96</w:t>
        </w:r>
        <w:r w:rsidR="00B60D96" w:rsidRPr="00304A05">
          <w:rPr>
            <w:rFonts w:asciiTheme="majorBidi" w:hAnsiTheme="majorBidi" w:cstheme="majorBidi"/>
            <w:noProof/>
            <w:webHidden/>
            <w:sz w:val="24"/>
            <w:szCs w:val="24"/>
          </w:rPr>
          <w:fldChar w:fldCharType="end"/>
        </w:r>
      </w:hyperlink>
    </w:p>
    <w:p w14:paraId="25B84DF5"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24" w:history="1">
        <w:r w:rsidR="00B60D96" w:rsidRPr="00304A05">
          <w:rPr>
            <w:rStyle w:val="Kpr"/>
            <w:rFonts w:asciiTheme="majorBidi" w:hAnsiTheme="majorBidi" w:cstheme="majorBidi"/>
            <w:noProof/>
            <w:sz w:val="24"/>
            <w:szCs w:val="24"/>
            <w:lang w:bidi="ar-EG"/>
          </w:rPr>
          <w:t>2.15.1. Şaban Ayının İkinci Yarısında Oruç Tutulmamasına Delil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_Toc66479924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98</w:t>
        </w:r>
        <w:r w:rsidR="00B60D96" w:rsidRPr="00304A05">
          <w:rPr>
            <w:rFonts w:asciiTheme="majorBidi" w:hAnsiTheme="majorBidi" w:cstheme="majorBidi"/>
            <w:noProof/>
            <w:webHidden/>
            <w:sz w:val="24"/>
            <w:szCs w:val="24"/>
          </w:rPr>
          <w:fldChar w:fldCharType="end"/>
        </w:r>
      </w:hyperlink>
    </w:p>
    <w:p w14:paraId="2A937AC9"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25" w:history="1">
        <w:r w:rsidR="00B60D96" w:rsidRPr="00304A05">
          <w:rPr>
            <w:rStyle w:val="Kpr"/>
            <w:rFonts w:asciiTheme="majorBidi" w:hAnsiTheme="majorBidi" w:cstheme="majorBidi"/>
            <w:noProof/>
            <w:sz w:val="24"/>
            <w:szCs w:val="24"/>
            <w:lang w:bidi="ar-EG"/>
          </w:rPr>
          <w:t>2.15.2. Şaban Ayının İkinci Yarısında Oruç Tutulmasına Delil Gösterilen Rivayetler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_Toc66479925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99</w:t>
        </w:r>
        <w:r w:rsidR="00B60D96" w:rsidRPr="00304A05">
          <w:rPr>
            <w:rFonts w:asciiTheme="majorBidi" w:hAnsiTheme="majorBidi" w:cstheme="majorBidi"/>
            <w:noProof/>
            <w:webHidden/>
            <w:sz w:val="24"/>
            <w:szCs w:val="24"/>
          </w:rPr>
          <w:fldChar w:fldCharType="end"/>
        </w:r>
      </w:hyperlink>
    </w:p>
    <w:p w14:paraId="76DA2F22"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26" w:history="1">
        <w:r w:rsidR="00B60D96" w:rsidRPr="00304A05">
          <w:rPr>
            <w:rStyle w:val="Kpr"/>
            <w:rFonts w:asciiTheme="majorBidi" w:hAnsiTheme="majorBidi" w:cstheme="majorBidi"/>
            <w:noProof/>
            <w:sz w:val="24"/>
            <w:szCs w:val="24"/>
            <w:lang w:bidi="ar-EG"/>
          </w:rPr>
          <w:t>2.15.3. İbn Rüşd’ün Şaban Ayının İkinci Yarısında Oruç Tutulup Tutulmaması İle İlgili Değerlendirmesi</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_Toc66479926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100</w:t>
        </w:r>
        <w:r w:rsidR="00B60D96" w:rsidRPr="00304A05">
          <w:rPr>
            <w:rFonts w:asciiTheme="majorBidi" w:hAnsiTheme="majorBidi" w:cstheme="majorBidi"/>
            <w:noProof/>
            <w:webHidden/>
            <w:sz w:val="24"/>
            <w:szCs w:val="24"/>
          </w:rPr>
          <w:fldChar w:fldCharType="end"/>
        </w:r>
      </w:hyperlink>
    </w:p>
    <w:p w14:paraId="2B4F1B72"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927" w:history="1">
        <w:r w:rsidR="00B60D96" w:rsidRPr="00304A05">
          <w:rPr>
            <w:rStyle w:val="Kpr"/>
            <w:rFonts w:asciiTheme="majorBidi" w:hAnsiTheme="majorBidi" w:cstheme="majorBidi"/>
            <w:noProof/>
            <w:sz w:val="24"/>
            <w:szCs w:val="24"/>
            <w:lang w:bidi="ar-EG"/>
          </w:rPr>
          <w:t>2.16. Cumartesi Gününde Oruç Tutulup Tutulmamasını İfade Eden Rivayetler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_Toc66479927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101</w:t>
        </w:r>
        <w:r w:rsidR="00B60D96" w:rsidRPr="00304A05">
          <w:rPr>
            <w:rFonts w:asciiTheme="majorBidi" w:hAnsiTheme="majorBidi" w:cstheme="majorBidi"/>
            <w:noProof/>
            <w:webHidden/>
            <w:sz w:val="24"/>
            <w:szCs w:val="24"/>
          </w:rPr>
          <w:fldChar w:fldCharType="end"/>
        </w:r>
      </w:hyperlink>
    </w:p>
    <w:p w14:paraId="14DCB411"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28" w:history="1">
        <w:r w:rsidR="00B60D96" w:rsidRPr="00304A05">
          <w:rPr>
            <w:rStyle w:val="Kpr"/>
            <w:rFonts w:asciiTheme="majorBidi" w:hAnsiTheme="majorBidi" w:cstheme="majorBidi"/>
            <w:noProof/>
            <w:sz w:val="24"/>
            <w:szCs w:val="24"/>
            <w:lang w:bidi="ar-EG"/>
          </w:rPr>
          <w:t>2.16.1. Cumartesi Gününde Oruç Tutulmasının Yasaklandığına Delil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_Toc66479928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102</w:t>
        </w:r>
        <w:r w:rsidR="00B60D96" w:rsidRPr="00304A05">
          <w:rPr>
            <w:rFonts w:asciiTheme="majorBidi" w:hAnsiTheme="majorBidi" w:cstheme="majorBidi"/>
            <w:noProof/>
            <w:webHidden/>
            <w:sz w:val="24"/>
            <w:szCs w:val="24"/>
          </w:rPr>
          <w:fldChar w:fldCharType="end"/>
        </w:r>
      </w:hyperlink>
    </w:p>
    <w:p w14:paraId="71F4A6DF"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29" w:history="1">
        <w:r w:rsidR="00B60D96" w:rsidRPr="00304A05">
          <w:rPr>
            <w:rStyle w:val="Kpr"/>
            <w:rFonts w:asciiTheme="majorBidi" w:hAnsiTheme="majorBidi" w:cstheme="majorBidi"/>
            <w:noProof/>
            <w:sz w:val="24"/>
            <w:szCs w:val="24"/>
            <w:lang w:bidi="ar-EG"/>
          </w:rPr>
          <w:t>2.16.2. Cumartesi Gününde Oruç Tutulmasının Caiz Olduğuna Delil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_Toc66479929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103</w:t>
        </w:r>
        <w:r w:rsidR="00B60D96" w:rsidRPr="00304A05">
          <w:rPr>
            <w:rFonts w:asciiTheme="majorBidi" w:hAnsiTheme="majorBidi" w:cstheme="majorBidi"/>
            <w:noProof/>
            <w:webHidden/>
            <w:sz w:val="24"/>
            <w:szCs w:val="24"/>
          </w:rPr>
          <w:fldChar w:fldCharType="end"/>
        </w:r>
      </w:hyperlink>
    </w:p>
    <w:p w14:paraId="51B2A9C7"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30" w:history="1">
        <w:r w:rsidR="00B60D96" w:rsidRPr="00304A05">
          <w:rPr>
            <w:rStyle w:val="Kpr"/>
            <w:rFonts w:asciiTheme="majorBidi" w:hAnsiTheme="majorBidi" w:cstheme="majorBidi"/>
            <w:noProof/>
            <w:sz w:val="24"/>
            <w:szCs w:val="24"/>
            <w:lang w:bidi="ar-EG"/>
          </w:rPr>
          <w:t>2.16.3.</w:t>
        </w:r>
        <w:r w:rsidR="00B60D96" w:rsidRPr="00304A05">
          <w:rPr>
            <w:rFonts w:asciiTheme="majorBidi" w:eastAsiaTheme="minorEastAsia" w:hAnsiTheme="majorBidi" w:cstheme="majorBidi"/>
            <w:noProof/>
            <w:sz w:val="24"/>
            <w:szCs w:val="24"/>
            <w:lang w:eastAsia="tr-TR"/>
          </w:rPr>
          <w:tab/>
        </w:r>
        <w:r w:rsidR="00B60D96" w:rsidRPr="00304A05">
          <w:rPr>
            <w:rStyle w:val="Kpr"/>
            <w:rFonts w:asciiTheme="majorBidi" w:hAnsiTheme="majorBidi" w:cstheme="majorBidi"/>
            <w:noProof/>
            <w:sz w:val="24"/>
            <w:szCs w:val="24"/>
            <w:lang w:bidi="ar-EG"/>
          </w:rPr>
          <w:t>İbn Rüşd’ün Cumartesi Günü Oruç Tutulup Tutulmaması İle İlgili Değerlendirmesi</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_Toc66479930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104</w:t>
        </w:r>
        <w:r w:rsidR="00B60D96" w:rsidRPr="00304A05">
          <w:rPr>
            <w:rFonts w:asciiTheme="majorBidi" w:hAnsiTheme="majorBidi" w:cstheme="majorBidi"/>
            <w:noProof/>
            <w:webHidden/>
            <w:sz w:val="24"/>
            <w:szCs w:val="24"/>
          </w:rPr>
          <w:fldChar w:fldCharType="end"/>
        </w:r>
      </w:hyperlink>
    </w:p>
    <w:p w14:paraId="4E281F5E" w14:textId="77777777" w:rsidR="00B60D96" w:rsidRPr="00304A05" w:rsidRDefault="009E177C" w:rsidP="008F6871">
      <w:pPr>
        <w:pStyle w:val="T2"/>
        <w:rPr>
          <w:rFonts w:asciiTheme="majorBidi" w:eastAsiaTheme="minorEastAsia" w:hAnsiTheme="majorBidi" w:cstheme="majorBidi"/>
          <w:noProof/>
          <w:sz w:val="24"/>
          <w:szCs w:val="24"/>
          <w:lang w:eastAsia="tr-TR"/>
        </w:rPr>
      </w:pPr>
      <w:hyperlink w:anchor="_Toc66479931" w:history="1">
        <w:r w:rsidR="00B60D96" w:rsidRPr="00304A05">
          <w:rPr>
            <w:rStyle w:val="Kpr"/>
            <w:rFonts w:asciiTheme="majorBidi" w:hAnsiTheme="majorBidi" w:cstheme="majorBidi"/>
            <w:noProof/>
            <w:sz w:val="24"/>
            <w:szCs w:val="24"/>
            <w:lang w:bidi="ar-EG"/>
          </w:rPr>
          <w:t>2.17. Nâfile Orucun Bozulması Durumunda Kazasının Yapılıp Yapılmayacağını İfade Eden Rivayetler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_Toc66479931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104</w:t>
        </w:r>
        <w:r w:rsidR="00B60D96" w:rsidRPr="00304A05">
          <w:rPr>
            <w:rFonts w:asciiTheme="majorBidi" w:hAnsiTheme="majorBidi" w:cstheme="majorBidi"/>
            <w:noProof/>
            <w:webHidden/>
            <w:sz w:val="24"/>
            <w:szCs w:val="24"/>
          </w:rPr>
          <w:fldChar w:fldCharType="end"/>
        </w:r>
      </w:hyperlink>
    </w:p>
    <w:p w14:paraId="74483E73"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32" w:history="1">
        <w:r w:rsidR="00B60D96" w:rsidRPr="00304A05">
          <w:rPr>
            <w:rStyle w:val="Kpr"/>
            <w:rFonts w:asciiTheme="majorBidi" w:hAnsiTheme="majorBidi" w:cstheme="majorBidi"/>
            <w:noProof/>
            <w:sz w:val="24"/>
            <w:szCs w:val="24"/>
            <w:lang w:bidi="ar-EG"/>
          </w:rPr>
          <w:t>2.17.1. Nâfile Orucun Bozulması Durumunda Kazasının Tutulması Gerektiğine Delil Gösterilen Rivayet</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_Toc66479932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106</w:t>
        </w:r>
        <w:r w:rsidR="00B60D96" w:rsidRPr="00304A05">
          <w:rPr>
            <w:rFonts w:asciiTheme="majorBidi" w:hAnsiTheme="majorBidi" w:cstheme="majorBidi"/>
            <w:noProof/>
            <w:webHidden/>
            <w:sz w:val="24"/>
            <w:szCs w:val="24"/>
          </w:rPr>
          <w:fldChar w:fldCharType="end"/>
        </w:r>
      </w:hyperlink>
    </w:p>
    <w:p w14:paraId="1290B1CC" w14:textId="77777777" w:rsidR="00B60D96" w:rsidRPr="00304A05" w:rsidRDefault="009E177C" w:rsidP="00E55C71">
      <w:pPr>
        <w:pStyle w:val="T3"/>
        <w:rPr>
          <w:rFonts w:asciiTheme="majorBidi" w:eastAsiaTheme="minorEastAsia" w:hAnsiTheme="majorBidi" w:cstheme="majorBidi"/>
          <w:noProof/>
          <w:sz w:val="24"/>
          <w:szCs w:val="24"/>
          <w:lang w:eastAsia="tr-TR"/>
        </w:rPr>
      </w:pPr>
      <w:hyperlink w:anchor="_Toc66479933" w:history="1">
        <w:r w:rsidR="00B60D96" w:rsidRPr="00304A05">
          <w:rPr>
            <w:rStyle w:val="Kpr"/>
            <w:rFonts w:asciiTheme="majorBidi" w:hAnsiTheme="majorBidi" w:cstheme="majorBidi"/>
            <w:noProof/>
            <w:sz w:val="24"/>
            <w:szCs w:val="24"/>
            <w:lang w:bidi="ar-EG"/>
          </w:rPr>
          <w:t>2.17.2. Nâfile Orucun Bozulması Durumunda Kazasının Tutulması Gerekmediğine Delil Gösterilen Rivayetler</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_Toc66479933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107</w:t>
        </w:r>
        <w:r w:rsidR="00B60D96" w:rsidRPr="00304A05">
          <w:rPr>
            <w:rFonts w:asciiTheme="majorBidi" w:hAnsiTheme="majorBidi" w:cstheme="majorBidi"/>
            <w:noProof/>
            <w:webHidden/>
            <w:sz w:val="24"/>
            <w:szCs w:val="24"/>
          </w:rPr>
          <w:fldChar w:fldCharType="end"/>
        </w:r>
      </w:hyperlink>
    </w:p>
    <w:p w14:paraId="5401A7DD" w14:textId="77777777" w:rsidR="00B60D96" w:rsidRPr="00304A05" w:rsidRDefault="009E177C" w:rsidP="008F6871">
      <w:pPr>
        <w:pStyle w:val="T2"/>
        <w:rPr>
          <w:rFonts w:asciiTheme="majorBidi" w:hAnsiTheme="majorBidi" w:cstheme="majorBidi"/>
          <w:noProof/>
          <w:sz w:val="24"/>
          <w:szCs w:val="24"/>
        </w:rPr>
      </w:pPr>
      <w:hyperlink w:anchor="_Toc66479934" w:history="1">
        <w:r w:rsidR="00B60D96" w:rsidRPr="00304A05">
          <w:rPr>
            <w:rStyle w:val="Kpr"/>
            <w:rFonts w:asciiTheme="majorBidi" w:hAnsiTheme="majorBidi" w:cstheme="majorBidi"/>
            <w:noProof/>
            <w:sz w:val="24"/>
            <w:szCs w:val="24"/>
            <w:lang w:bidi="ar-EG"/>
          </w:rPr>
          <w:t>2.17.3. İbn Rüşd’ün Nâfile Orucun Bozulması Durumunda Kazasının Yapılıp Yapılmayacağı İle İlgili Değerlendirmesi</w:t>
        </w:r>
        <w:r w:rsidR="00B60D96" w:rsidRPr="00304A05">
          <w:rPr>
            <w:rFonts w:asciiTheme="majorBidi" w:hAnsiTheme="majorBidi" w:cstheme="majorBidi"/>
            <w:noProof/>
            <w:webHidden/>
            <w:sz w:val="24"/>
            <w:szCs w:val="24"/>
          </w:rPr>
          <w:tab/>
        </w:r>
        <w:r w:rsidR="00B60D96" w:rsidRPr="00304A05">
          <w:rPr>
            <w:rFonts w:asciiTheme="majorBidi" w:hAnsiTheme="majorBidi" w:cstheme="majorBidi"/>
            <w:noProof/>
            <w:webHidden/>
            <w:sz w:val="24"/>
            <w:szCs w:val="24"/>
          </w:rPr>
          <w:fldChar w:fldCharType="begin"/>
        </w:r>
        <w:r w:rsidR="00B60D96" w:rsidRPr="00304A05">
          <w:rPr>
            <w:rFonts w:asciiTheme="majorBidi" w:hAnsiTheme="majorBidi" w:cstheme="majorBidi"/>
            <w:noProof/>
            <w:webHidden/>
            <w:sz w:val="24"/>
            <w:szCs w:val="24"/>
          </w:rPr>
          <w:instrText xml:space="preserve"> PAGEREF _Toc66479934 \h </w:instrText>
        </w:r>
        <w:r w:rsidR="00B60D96" w:rsidRPr="00304A05">
          <w:rPr>
            <w:rFonts w:asciiTheme="majorBidi" w:hAnsiTheme="majorBidi" w:cstheme="majorBidi"/>
            <w:noProof/>
            <w:webHidden/>
            <w:sz w:val="24"/>
            <w:szCs w:val="24"/>
          </w:rPr>
        </w:r>
        <w:r w:rsidR="00B60D96" w:rsidRPr="00304A05">
          <w:rPr>
            <w:rFonts w:asciiTheme="majorBidi" w:hAnsiTheme="majorBidi" w:cstheme="majorBidi"/>
            <w:noProof/>
            <w:webHidden/>
            <w:sz w:val="24"/>
            <w:szCs w:val="24"/>
          </w:rPr>
          <w:fldChar w:fldCharType="separate"/>
        </w:r>
        <w:r w:rsidR="00A14CCD">
          <w:rPr>
            <w:rFonts w:asciiTheme="majorBidi" w:hAnsiTheme="majorBidi" w:cstheme="majorBidi"/>
            <w:noProof/>
            <w:webHidden/>
            <w:sz w:val="24"/>
            <w:szCs w:val="24"/>
          </w:rPr>
          <w:t>109</w:t>
        </w:r>
        <w:r w:rsidR="00B60D96" w:rsidRPr="00304A05">
          <w:rPr>
            <w:rFonts w:asciiTheme="majorBidi" w:hAnsiTheme="majorBidi" w:cstheme="majorBidi"/>
            <w:noProof/>
            <w:webHidden/>
            <w:sz w:val="24"/>
            <w:szCs w:val="24"/>
          </w:rPr>
          <w:fldChar w:fldCharType="end"/>
        </w:r>
      </w:hyperlink>
    </w:p>
    <w:p w14:paraId="0D2105BB" w14:textId="77777777" w:rsidR="00622A13" w:rsidRPr="00304A05" w:rsidRDefault="00622A13" w:rsidP="00622A13">
      <w:pPr>
        <w:spacing w:before="240"/>
        <w:rPr>
          <w:rFonts w:asciiTheme="majorBidi" w:hAnsiTheme="majorBidi" w:cstheme="majorBidi"/>
          <w:sz w:val="24"/>
          <w:szCs w:val="24"/>
        </w:rPr>
      </w:pPr>
    </w:p>
    <w:p w14:paraId="5E91B16F" w14:textId="77777777" w:rsidR="00B60D96" w:rsidRPr="00304A05" w:rsidRDefault="009E177C" w:rsidP="00622A13">
      <w:pPr>
        <w:pStyle w:val="T1"/>
        <w:rPr>
          <w:rFonts w:asciiTheme="majorBidi" w:eastAsiaTheme="minorEastAsia" w:hAnsiTheme="majorBidi" w:cstheme="majorBidi"/>
          <w:lang w:eastAsia="tr-TR" w:bidi="ar-SA"/>
        </w:rPr>
      </w:pPr>
      <w:hyperlink w:anchor="_Toc66479935" w:history="1">
        <w:r w:rsidR="00B60D96" w:rsidRPr="00304A05">
          <w:rPr>
            <w:rStyle w:val="Kpr"/>
            <w:rFonts w:asciiTheme="majorBidi" w:hAnsiTheme="majorBidi" w:cstheme="majorBidi"/>
          </w:rPr>
          <w:t>SONUÇ</w:t>
        </w:r>
        <w:r w:rsidR="00B60D96" w:rsidRPr="00304A05">
          <w:rPr>
            <w:rFonts w:asciiTheme="majorBidi" w:hAnsiTheme="majorBidi" w:cstheme="majorBidi"/>
            <w:webHidden/>
          </w:rPr>
          <w:tab/>
        </w:r>
        <w:r w:rsidR="00B60D96" w:rsidRPr="00304A05">
          <w:rPr>
            <w:rFonts w:asciiTheme="majorBidi" w:hAnsiTheme="majorBidi" w:cstheme="majorBidi"/>
            <w:webHidden/>
          </w:rPr>
          <w:fldChar w:fldCharType="begin"/>
        </w:r>
        <w:r w:rsidR="00B60D96" w:rsidRPr="00304A05">
          <w:rPr>
            <w:rFonts w:asciiTheme="majorBidi" w:hAnsiTheme="majorBidi" w:cstheme="majorBidi"/>
            <w:webHidden/>
          </w:rPr>
          <w:instrText xml:space="preserve"> PAGEREF _Toc66479935 \h </w:instrText>
        </w:r>
        <w:r w:rsidR="00B60D96" w:rsidRPr="00304A05">
          <w:rPr>
            <w:rFonts w:asciiTheme="majorBidi" w:hAnsiTheme="majorBidi" w:cstheme="majorBidi"/>
            <w:webHidden/>
          </w:rPr>
        </w:r>
        <w:r w:rsidR="00B60D96" w:rsidRPr="00304A05">
          <w:rPr>
            <w:rFonts w:asciiTheme="majorBidi" w:hAnsiTheme="majorBidi" w:cstheme="majorBidi"/>
            <w:webHidden/>
          </w:rPr>
          <w:fldChar w:fldCharType="separate"/>
        </w:r>
        <w:r w:rsidR="00A14CCD">
          <w:rPr>
            <w:rFonts w:asciiTheme="majorBidi" w:hAnsiTheme="majorBidi" w:cstheme="majorBidi"/>
            <w:webHidden/>
          </w:rPr>
          <w:t>111</w:t>
        </w:r>
        <w:r w:rsidR="00B60D96" w:rsidRPr="00304A05">
          <w:rPr>
            <w:rFonts w:asciiTheme="majorBidi" w:hAnsiTheme="majorBidi" w:cstheme="majorBidi"/>
            <w:webHidden/>
          </w:rPr>
          <w:fldChar w:fldCharType="end"/>
        </w:r>
      </w:hyperlink>
    </w:p>
    <w:p w14:paraId="1650DB99" w14:textId="77777777" w:rsidR="00B60D96" w:rsidRPr="00304A05" w:rsidRDefault="009E177C" w:rsidP="00622A13">
      <w:pPr>
        <w:pStyle w:val="T1"/>
        <w:rPr>
          <w:rFonts w:asciiTheme="majorBidi" w:eastAsiaTheme="minorEastAsia" w:hAnsiTheme="majorBidi" w:cstheme="majorBidi"/>
          <w:lang w:eastAsia="tr-TR" w:bidi="ar-SA"/>
        </w:rPr>
      </w:pPr>
      <w:hyperlink w:anchor="_Toc66479936" w:history="1">
        <w:r w:rsidR="00B60D96" w:rsidRPr="00304A05">
          <w:rPr>
            <w:rStyle w:val="Kpr"/>
            <w:rFonts w:asciiTheme="majorBidi" w:hAnsiTheme="majorBidi" w:cstheme="majorBidi"/>
          </w:rPr>
          <w:t>KAYNAKÇA</w:t>
        </w:r>
        <w:r w:rsidR="00B60D96" w:rsidRPr="00304A05">
          <w:rPr>
            <w:rFonts w:asciiTheme="majorBidi" w:hAnsiTheme="majorBidi" w:cstheme="majorBidi"/>
            <w:webHidden/>
          </w:rPr>
          <w:tab/>
        </w:r>
        <w:r w:rsidR="00B60D96" w:rsidRPr="00304A05">
          <w:rPr>
            <w:rFonts w:asciiTheme="majorBidi" w:hAnsiTheme="majorBidi" w:cstheme="majorBidi"/>
            <w:webHidden/>
          </w:rPr>
          <w:fldChar w:fldCharType="begin"/>
        </w:r>
        <w:r w:rsidR="00B60D96" w:rsidRPr="00304A05">
          <w:rPr>
            <w:rFonts w:asciiTheme="majorBidi" w:hAnsiTheme="majorBidi" w:cstheme="majorBidi"/>
            <w:webHidden/>
          </w:rPr>
          <w:instrText xml:space="preserve"> PAGEREF _Toc66479936 \h </w:instrText>
        </w:r>
        <w:r w:rsidR="00B60D96" w:rsidRPr="00304A05">
          <w:rPr>
            <w:rFonts w:asciiTheme="majorBidi" w:hAnsiTheme="majorBidi" w:cstheme="majorBidi"/>
            <w:webHidden/>
          </w:rPr>
        </w:r>
        <w:r w:rsidR="00B60D96" w:rsidRPr="00304A05">
          <w:rPr>
            <w:rFonts w:asciiTheme="majorBidi" w:hAnsiTheme="majorBidi" w:cstheme="majorBidi"/>
            <w:webHidden/>
          </w:rPr>
          <w:fldChar w:fldCharType="separate"/>
        </w:r>
        <w:r w:rsidR="00A14CCD">
          <w:rPr>
            <w:rFonts w:asciiTheme="majorBidi" w:hAnsiTheme="majorBidi" w:cstheme="majorBidi"/>
            <w:webHidden/>
          </w:rPr>
          <w:t>114</w:t>
        </w:r>
        <w:r w:rsidR="00B60D96" w:rsidRPr="00304A05">
          <w:rPr>
            <w:rFonts w:asciiTheme="majorBidi" w:hAnsiTheme="majorBidi" w:cstheme="majorBidi"/>
            <w:webHidden/>
          </w:rPr>
          <w:fldChar w:fldCharType="end"/>
        </w:r>
      </w:hyperlink>
    </w:p>
    <w:p w14:paraId="3705421E" w14:textId="77777777" w:rsidR="00B60D96" w:rsidRPr="00304A05" w:rsidRDefault="009E177C" w:rsidP="00622A13">
      <w:pPr>
        <w:pStyle w:val="T1"/>
        <w:rPr>
          <w:rFonts w:asciiTheme="majorBidi" w:eastAsiaTheme="minorEastAsia" w:hAnsiTheme="majorBidi" w:cstheme="majorBidi"/>
          <w:lang w:eastAsia="tr-TR" w:bidi="ar-SA"/>
        </w:rPr>
      </w:pPr>
      <w:hyperlink w:anchor="_Toc66479937" w:history="1">
        <w:r w:rsidR="00B60D96" w:rsidRPr="00304A05">
          <w:rPr>
            <w:rStyle w:val="Kpr"/>
            <w:rFonts w:asciiTheme="majorBidi" w:hAnsiTheme="majorBidi" w:cstheme="majorBidi"/>
          </w:rPr>
          <w:t>ÖZGEÇMİŞ</w:t>
        </w:r>
        <w:r w:rsidR="00B60D96" w:rsidRPr="00304A05">
          <w:rPr>
            <w:rFonts w:asciiTheme="majorBidi" w:hAnsiTheme="majorBidi" w:cstheme="majorBidi"/>
            <w:webHidden/>
          </w:rPr>
          <w:tab/>
        </w:r>
        <w:r w:rsidR="00B60D96" w:rsidRPr="00304A05">
          <w:rPr>
            <w:rFonts w:asciiTheme="majorBidi" w:hAnsiTheme="majorBidi" w:cstheme="majorBidi"/>
            <w:webHidden/>
          </w:rPr>
          <w:fldChar w:fldCharType="begin"/>
        </w:r>
        <w:r w:rsidR="00B60D96" w:rsidRPr="00304A05">
          <w:rPr>
            <w:rFonts w:asciiTheme="majorBidi" w:hAnsiTheme="majorBidi" w:cstheme="majorBidi"/>
            <w:webHidden/>
          </w:rPr>
          <w:instrText xml:space="preserve"> PAGEREF _Toc66479937 \h </w:instrText>
        </w:r>
        <w:r w:rsidR="00B60D96" w:rsidRPr="00304A05">
          <w:rPr>
            <w:rFonts w:asciiTheme="majorBidi" w:hAnsiTheme="majorBidi" w:cstheme="majorBidi"/>
            <w:webHidden/>
          </w:rPr>
        </w:r>
        <w:r w:rsidR="00B60D96" w:rsidRPr="00304A05">
          <w:rPr>
            <w:rFonts w:asciiTheme="majorBidi" w:hAnsiTheme="majorBidi" w:cstheme="majorBidi"/>
            <w:webHidden/>
          </w:rPr>
          <w:fldChar w:fldCharType="separate"/>
        </w:r>
        <w:r w:rsidR="00A14CCD">
          <w:rPr>
            <w:rFonts w:asciiTheme="majorBidi" w:hAnsiTheme="majorBidi" w:cstheme="majorBidi"/>
            <w:webHidden/>
          </w:rPr>
          <w:t>123</w:t>
        </w:r>
        <w:r w:rsidR="00B60D96" w:rsidRPr="00304A05">
          <w:rPr>
            <w:rFonts w:asciiTheme="majorBidi" w:hAnsiTheme="majorBidi" w:cstheme="majorBidi"/>
            <w:webHidden/>
          </w:rPr>
          <w:fldChar w:fldCharType="end"/>
        </w:r>
      </w:hyperlink>
    </w:p>
    <w:p w14:paraId="3DEBB147" w14:textId="77777777" w:rsidR="006F061A" w:rsidRPr="00304A05" w:rsidRDefault="005E56AA" w:rsidP="00622A13">
      <w:pPr>
        <w:spacing w:after="0" w:line="360" w:lineRule="auto"/>
        <w:ind w:firstLine="709"/>
        <w:jc w:val="both"/>
        <w:rPr>
          <w:rFonts w:asciiTheme="majorBidi" w:hAnsiTheme="majorBidi" w:cstheme="majorBidi"/>
          <w:sz w:val="24"/>
          <w:szCs w:val="24"/>
          <w:lang w:bidi="ar-EG"/>
        </w:rPr>
      </w:pPr>
      <w:r w:rsidRPr="00304A05">
        <w:rPr>
          <w:rFonts w:asciiTheme="majorBidi" w:hAnsiTheme="majorBidi" w:cstheme="majorBidi"/>
          <w:sz w:val="24"/>
          <w:szCs w:val="24"/>
          <w:lang w:bidi="ar-EG"/>
        </w:rPr>
        <w:fldChar w:fldCharType="end"/>
      </w:r>
    </w:p>
    <w:p w14:paraId="15FCBCEC" w14:textId="77777777" w:rsidR="006F061A" w:rsidRPr="00304A05" w:rsidRDefault="006F061A" w:rsidP="00622A13">
      <w:pPr>
        <w:spacing w:before="240" w:after="0" w:line="360" w:lineRule="auto"/>
        <w:ind w:firstLine="709"/>
        <w:jc w:val="both"/>
        <w:rPr>
          <w:rFonts w:asciiTheme="majorBidi" w:hAnsiTheme="majorBidi" w:cstheme="majorBidi"/>
          <w:sz w:val="24"/>
          <w:szCs w:val="24"/>
          <w:lang w:bidi="ar-EG"/>
        </w:rPr>
      </w:pPr>
    </w:p>
    <w:p w14:paraId="56B58260" w14:textId="77777777" w:rsidR="00806B14" w:rsidRDefault="00806B14" w:rsidP="009B759D">
      <w:pPr>
        <w:pStyle w:val="Balk1"/>
        <w:spacing w:line="240" w:lineRule="auto"/>
        <w:rPr>
          <w:lang w:bidi="ar-EG"/>
        </w:rPr>
      </w:pPr>
      <w:r>
        <w:rPr>
          <w:lang w:bidi="ar-EG"/>
        </w:rPr>
        <w:br w:type="page"/>
      </w:r>
    </w:p>
    <w:p w14:paraId="10477D3B" w14:textId="76E55331" w:rsidR="008F53A2" w:rsidRDefault="006F061A" w:rsidP="009B759D">
      <w:pPr>
        <w:pStyle w:val="Balk1"/>
        <w:spacing w:line="240" w:lineRule="auto"/>
        <w:rPr>
          <w:lang w:bidi="ar-EG"/>
        </w:rPr>
      </w:pPr>
      <w:bookmarkStart w:id="6" w:name="_Toc66479846"/>
      <w:r w:rsidRPr="006F061A">
        <w:rPr>
          <w:lang w:bidi="ar-EG"/>
        </w:rPr>
        <w:lastRenderedPageBreak/>
        <w:t>KISALTMALAR</w:t>
      </w:r>
      <w:r w:rsidR="00D94949">
        <w:rPr>
          <w:lang w:bidi="ar-EG"/>
        </w:rPr>
        <w:t xml:space="preserve"> LİSTESİ</w:t>
      </w:r>
      <w:bookmarkEnd w:id="6"/>
    </w:p>
    <w:p w14:paraId="566F66A6" w14:textId="77777777" w:rsidR="009B759D" w:rsidRDefault="009B759D" w:rsidP="009B759D">
      <w:pPr>
        <w:rPr>
          <w:lang w:bidi="ar-EG"/>
        </w:rPr>
      </w:pPr>
    </w:p>
    <w:p w14:paraId="55003293" w14:textId="77777777" w:rsidR="00B60D96" w:rsidRPr="009B759D" w:rsidRDefault="00B60D96" w:rsidP="004817A4">
      <w:pPr>
        <w:tabs>
          <w:tab w:val="left" w:pos="709"/>
          <w:tab w:val="left" w:pos="993"/>
          <w:tab w:val="left" w:pos="7371"/>
          <w:tab w:val="left" w:pos="7513"/>
        </w:tabs>
        <w:rPr>
          <w:lang w:bidi="ar-E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06"/>
        <w:gridCol w:w="5215"/>
      </w:tblGrid>
      <w:tr w:rsidR="008F53A2" w:rsidRPr="00E014D7" w14:paraId="715C7B9B" w14:textId="77777777" w:rsidTr="004817A4">
        <w:trPr>
          <w:trHeight w:hRule="exact" w:val="340"/>
          <w:tblHeader/>
          <w:jc w:val="center"/>
        </w:trPr>
        <w:tc>
          <w:tcPr>
            <w:tcW w:w="6521" w:type="dxa"/>
            <w:gridSpan w:val="2"/>
            <w:shd w:val="clear" w:color="auto" w:fill="FFFFFF"/>
            <w:tcMar>
              <w:top w:w="0" w:type="dxa"/>
              <w:left w:w="0" w:type="dxa"/>
              <w:bottom w:w="0" w:type="dxa"/>
              <w:right w:w="0" w:type="dxa"/>
            </w:tcMar>
            <w:hideMark/>
          </w:tcPr>
          <w:p w14:paraId="187B2CCE" w14:textId="77777777" w:rsidR="008F53A2" w:rsidRPr="00E014D7" w:rsidRDefault="008F53A2" w:rsidP="009B759D">
            <w:pPr>
              <w:ind w:left="-6478" w:firstLine="6478"/>
              <w:jc w:val="center"/>
              <w:rPr>
                <w:rFonts w:asciiTheme="majorBidi" w:hAnsiTheme="majorBidi" w:cstheme="majorBidi"/>
                <w:b/>
                <w:bCs/>
                <w:sz w:val="24"/>
                <w:szCs w:val="24"/>
                <w:lang w:eastAsia="tr-TR"/>
              </w:rPr>
            </w:pPr>
            <w:r w:rsidRPr="00E014D7">
              <w:rPr>
                <w:rFonts w:asciiTheme="majorBidi" w:hAnsiTheme="majorBidi" w:cstheme="majorBidi"/>
                <w:b/>
                <w:bCs/>
                <w:sz w:val="24"/>
                <w:szCs w:val="24"/>
                <w:lang w:eastAsia="tr-TR"/>
              </w:rPr>
              <w:t>TÜRKÇE</w:t>
            </w:r>
          </w:p>
        </w:tc>
      </w:tr>
      <w:tr w:rsidR="008F53A2" w:rsidRPr="00E014D7" w14:paraId="6946EF60" w14:textId="77777777" w:rsidTr="004817A4">
        <w:trPr>
          <w:trHeight w:hRule="exact" w:val="431"/>
          <w:jc w:val="center"/>
        </w:trPr>
        <w:tc>
          <w:tcPr>
            <w:tcW w:w="1306" w:type="dxa"/>
            <w:shd w:val="clear" w:color="auto" w:fill="FFFFFF"/>
            <w:tcMar>
              <w:top w:w="0" w:type="dxa"/>
              <w:left w:w="0" w:type="dxa"/>
              <w:bottom w:w="0" w:type="dxa"/>
              <w:right w:w="0" w:type="dxa"/>
            </w:tcMar>
          </w:tcPr>
          <w:p w14:paraId="03FEE2EC" w14:textId="77777777" w:rsidR="008F53A2" w:rsidRPr="00C07D47" w:rsidRDefault="008F53A2" w:rsidP="009B759D">
            <w:pPr>
              <w:ind w:left="-6478" w:firstLine="6478"/>
              <w:rPr>
                <w:rFonts w:asciiTheme="majorBidi" w:hAnsiTheme="majorBidi" w:cstheme="majorBidi"/>
                <w:b/>
                <w:bCs/>
                <w:sz w:val="24"/>
                <w:szCs w:val="24"/>
                <w:lang w:eastAsia="tr-TR"/>
              </w:rPr>
            </w:pPr>
            <w:r w:rsidRPr="00C07D47">
              <w:rPr>
                <w:rFonts w:asciiTheme="majorBidi" w:hAnsiTheme="majorBidi" w:cstheme="majorBidi"/>
                <w:b/>
                <w:bCs/>
                <w:sz w:val="24"/>
                <w:szCs w:val="24"/>
                <w:lang w:eastAsia="tr-TR"/>
              </w:rPr>
              <w:t>b.</w:t>
            </w:r>
          </w:p>
        </w:tc>
        <w:tc>
          <w:tcPr>
            <w:tcW w:w="5215" w:type="dxa"/>
            <w:shd w:val="clear" w:color="auto" w:fill="FFFFFF"/>
            <w:tcMar>
              <w:top w:w="28" w:type="dxa"/>
              <w:left w:w="57" w:type="dxa"/>
              <w:bottom w:w="28" w:type="dxa"/>
              <w:right w:w="57" w:type="dxa"/>
            </w:tcMar>
          </w:tcPr>
          <w:p w14:paraId="645423B7" w14:textId="77777777" w:rsidR="008F53A2" w:rsidRPr="00E014D7" w:rsidRDefault="008F53A2" w:rsidP="009B759D">
            <w:pPr>
              <w:spacing w:after="0"/>
              <w:ind w:left="-6478" w:firstLine="6478"/>
              <w:rPr>
                <w:rFonts w:asciiTheme="majorBidi" w:hAnsiTheme="majorBidi" w:cstheme="majorBidi"/>
                <w:sz w:val="24"/>
                <w:szCs w:val="24"/>
                <w:lang w:eastAsia="tr-TR"/>
              </w:rPr>
            </w:pPr>
            <w:r>
              <w:rPr>
                <w:rFonts w:asciiTheme="majorBidi" w:hAnsiTheme="majorBidi" w:cstheme="majorBidi"/>
                <w:sz w:val="24"/>
                <w:szCs w:val="24"/>
                <w:lang w:eastAsia="tr-TR"/>
              </w:rPr>
              <w:t xml:space="preserve">Bin </w:t>
            </w:r>
          </w:p>
        </w:tc>
      </w:tr>
      <w:tr w:rsidR="008F53A2" w:rsidRPr="00E014D7" w14:paraId="16EBBD9B" w14:textId="77777777" w:rsidTr="004817A4">
        <w:trPr>
          <w:trHeight w:hRule="exact" w:val="340"/>
          <w:jc w:val="center"/>
        </w:trPr>
        <w:tc>
          <w:tcPr>
            <w:tcW w:w="1306" w:type="dxa"/>
            <w:shd w:val="clear" w:color="auto" w:fill="FFFFFF"/>
            <w:tcMar>
              <w:top w:w="0" w:type="dxa"/>
              <w:left w:w="0" w:type="dxa"/>
              <w:bottom w:w="0" w:type="dxa"/>
              <w:right w:w="0" w:type="dxa"/>
            </w:tcMar>
          </w:tcPr>
          <w:p w14:paraId="615A2EE2" w14:textId="77777777" w:rsidR="008F53A2" w:rsidRPr="00C07D47" w:rsidRDefault="008F53A2" w:rsidP="009B759D">
            <w:pPr>
              <w:ind w:left="-6478" w:firstLine="6478"/>
              <w:rPr>
                <w:rFonts w:asciiTheme="majorBidi" w:hAnsiTheme="majorBidi" w:cstheme="majorBidi"/>
                <w:b/>
                <w:bCs/>
                <w:sz w:val="24"/>
                <w:szCs w:val="24"/>
                <w:lang w:eastAsia="tr-TR"/>
              </w:rPr>
            </w:pPr>
            <w:r w:rsidRPr="00C07D47">
              <w:rPr>
                <w:rFonts w:asciiTheme="majorBidi" w:hAnsiTheme="majorBidi" w:cstheme="majorBidi"/>
                <w:b/>
                <w:bCs/>
                <w:sz w:val="24"/>
                <w:szCs w:val="24"/>
                <w:lang w:eastAsia="tr-TR"/>
              </w:rPr>
              <w:t>bk.</w:t>
            </w:r>
          </w:p>
        </w:tc>
        <w:tc>
          <w:tcPr>
            <w:tcW w:w="5215" w:type="dxa"/>
            <w:shd w:val="clear" w:color="auto" w:fill="FFFFFF"/>
            <w:tcMar>
              <w:top w:w="28" w:type="dxa"/>
              <w:left w:w="57" w:type="dxa"/>
              <w:bottom w:w="28" w:type="dxa"/>
              <w:right w:w="57" w:type="dxa"/>
            </w:tcMar>
          </w:tcPr>
          <w:p w14:paraId="5BC57B5A" w14:textId="77777777" w:rsidR="008F53A2" w:rsidRPr="00E014D7" w:rsidRDefault="008F53A2" w:rsidP="009B759D">
            <w:pPr>
              <w:ind w:left="-6478" w:firstLine="6478"/>
              <w:rPr>
                <w:rFonts w:asciiTheme="majorBidi" w:hAnsiTheme="majorBidi" w:cstheme="majorBidi"/>
                <w:sz w:val="24"/>
                <w:szCs w:val="24"/>
                <w:lang w:eastAsia="tr-TR"/>
              </w:rPr>
            </w:pPr>
            <w:r>
              <w:rPr>
                <w:rFonts w:asciiTheme="majorBidi" w:hAnsiTheme="majorBidi" w:cstheme="majorBidi"/>
                <w:sz w:val="24"/>
                <w:szCs w:val="24"/>
                <w:lang w:eastAsia="tr-TR"/>
              </w:rPr>
              <w:t>Bakınız</w:t>
            </w:r>
          </w:p>
        </w:tc>
      </w:tr>
      <w:tr w:rsidR="008F53A2" w:rsidRPr="00E014D7" w14:paraId="0DE399F5" w14:textId="77777777" w:rsidTr="004817A4">
        <w:trPr>
          <w:trHeight w:hRule="exact" w:val="340"/>
          <w:jc w:val="center"/>
        </w:trPr>
        <w:tc>
          <w:tcPr>
            <w:tcW w:w="1306" w:type="dxa"/>
            <w:shd w:val="clear" w:color="auto" w:fill="FFFFFF"/>
            <w:tcMar>
              <w:top w:w="0" w:type="dxa"/>
              <w:left w:w="0" w:type="dxa"/>
              <w:bottom w:w="0" w:type="dxa"/>
              <w:right w:w="0" w:type="dxa"/>
            </w:tcMar>
          </w:tcPr>
          <w:p w14:paraId="6CD59E93" w14:textId="77777777" w:rsidR="008F53A2" w:rsidRPr="00C07D47" w:rsidRDefault="008F53A2" w:rsidP="009B759D">
            <w:pPr>
              <w:ind w:left="-6478" w:firstLine="6478"/>
              <w:rPr>
                <w:rFonts w:asciiTheme="majorBidi" w:hAnsiTheme="majorBidi" w:cstheme="majorBidi"/>
                <w:b/>
                <w:bCs/>
                <w:sz w:val="24"/>
                <w:szCs w:val="24"/>
                <w:lang w:eastAsia="tr-TR"/>
              </w:rPr>
            </w:pPr>
            <w:r w:rsidRPr="00C07D47">
              <w:rPr>
                <w:rFonts w:asciiTheme="majorBidi" w:hAnsiTheme="majorBidi" w:cstheme="majorBidi"/>
                <w:b/>
                <w:bCs/>
                <w:sz w:val="24"/>
                <w:szCs w:val="24"/>
                <w:lang w:eastAsia="tr-TR"/>
              </w:rPr>
              <w:t>bnt.</w:t>
            </w:r>
          </w:p>
        </w:tc>
        <w:tc>
          <w:tcPr>
            <w:tcW w:w="5215" w:type="dxa"/>
            <w:shd w:val="clear" w:color="auto" w:fill="FFFFFF"/>
            <w:tcMar>
              <w:top w:w="28" w:type="dxa"/>
              <w:left w:w="57" w:type="dxa"/>
              <w:bottom w:w="28" w:type="dxa"/>
              <w:right w:w="57" w:type="dxa"/>
            </w:tcMar>
          </w:tcPr>
          <w:p w14:paraId="5A31613D" w14:textId="77777777" w:rsidR="008F53A2" w:rsidRPr="00E014D7" w:rsidRDefault="008F53A2" w:rsidP="009B759D">
            <w:pPr>
              <w:ind w:left="-6478" w:firstLine="6478"/>
              <w:rPr>
                <w:rFonts w:asciiTheme="majorBidi" w:hAnsiTheme="majorBidi" w:cstheme="majorBidi"/>
                <w:sz w:val="24"/>
                <w:szCs w:val="24"/>
                <w:lang w:eastAsia="tr-TR"/>
              </w:rPr>
            </w:pPr>
            <w:r>
              <w:rPr>
                <w:rFonts w:asciiTheme="majorBidi" w:hAnsiTheme="majorBidi" w:cstheme="majorBidi"/>
                <w:sz w:val="24"/>
                <w:szCs w:val="24"/>
                <w:lang w:eastAsia="tr-TR"/>
              </w:rPr>
              <w:t>Binti</w:t>
            </w:r>
          </w:p>
        </w:tc>
      </w:tr>
      <w:tr w:rsidR="0020600E" w:rsidRPr="00E014D7" w14:paraId="3331760D" w14:textId="77777777" w:rsidTr="004817A4">
        <w:trPr>
          <w:trHeight w:hRule="exact" w:val="340"/>
          <w:jc w:val="center"/>
        </w:trPr>
        <w:tc>
          <w:tcPr>
            <w:tcW w:w="1306" w:type="dxa"/>
            <w:shd w:val="clear" w:color="auto" w:fill="FFFFFF"/>
            <w:tcMar>
              <w:top w:w="0" w:type="dxa"/>
              <w:left w:w="0" w:type="dxa"/>
              <w:bottom w:w="0" w:type="dxa"/>
              <w:right w:w="0" w:type="dxa"/>
            </w:tcMar>
          </w:tcPr>
          <w:p w14:paraId="391CEA5D" w14:textId="0B8A9104" w:rsidR="0020600E" w:rsidRPr="00C07D47" w:rsidRDefault="0020600E" w:rsidP="009B759D">
            <w:pPr>
              <w:ind w:left="-6478" w:firstLine="6478"/>
              <w:rPr>
                <w:rFonts w:asciiTheme="majorBidi" w:hAnsiTheme="majorBidi" w:cstheme="majorBidi"/>
                <w:b/>
                <w:bCs/>
                <w:sz w:val="24"/>
                <w:szCs w:val="24"/>
                <w:lang w:eastAsia="tr-TR"/>
              </w:rPr>
            </w:pPr>
            <w:r>
              <w:rPr>
                <w:rFonts w:asciiTheme="majorBidi" w:hAnsiTheme="majorBidi" w:cstheme="majorBidi"/>
                <w:b/>
                <w:bCs/>
                <w:sz w:val="24"/>
                <w:szCs w:val="24"/>
                <w:lang w:eastAsia="tr-TR"/>
              </w:rPr>
              <w:t>b.y.</w:t>
            </w:r>
          </w:p>
        </w:tc>
        <w:tc>
          <w:tcPr>
            <w:tcW w:w="5215" w:type="dxa"/>
            <w:shd w:val="clear" w:color="auto" w:fill="FFFFFF"/>
            <w:tcMar>
              <w:top w:w="28" w:type="dxa"/>
              <w:left w:w="57" w:type="dxa"/>
              <w:bottom w:w="28" w:type="dxa"/>
              <w:right w:w="57" w:type="dxa"/>
            </w:tcMar>
          </w:tcPr>
          <w:p w14:paraId="2557C51B" w14:textId="34E5713D" w:rsidR="0020600E" w:rsidRDefault="0020600E" w:rsidP="009B759D">
            <w:pPr>
              <w:ind w:left="-6478" w:firstLine="6478"/>
              <w:rPr>
                <w:rFonts w:asciiTheme="majorBidi" w:hAnsiTheme="majorBidi" w:cstheme="majorBidi"/>
                <w:sz w:val="24"/>
                <w:szCs w:val="24"/>
                <w:lang w:eastAsia="tr-TR"/>
              </w:rPr>
            </w:pPr>
            <w:r>
              <w:rPr>
                <w:rFonts w:asciiTheme="majorBidi" w:hAnsiTheme="majorBidi" w:cstheme="majorBidi"/>
                <w:sz w:val="24"/>
                <w:szCs w:val="24"/>
                <w:lang w:eastAsia="tr-TR"/>
              </w:rPr>
              <w:t>Baskı yeri yok</w:t>
            </w:r>
          </w:p>
        </w:tc>
      </w:tr>
      <w:tr w:rsidR="00AF7ED7" w:rsidRPr="00E014D7" w14:paraId="5F7430AD" w14:textId="77777777" w:rsidTr="004817A4">
        <w:trPr>
          <w:trHeight w:hRule="exact" w:val="340"/>
          <w:jc w:val="center"/>
        </w:trPr>
        <w:tc>
          <w:tcPr>
            <w:tcW w:w="1306" w:type="dxa"/>
            <w:shd w:val="clear" w:color="auto" w:fill="FFFFFF"/>
            <w:tcMar>
              <w:top w:w="0" w:type="dxa"/>
              <w:left w:w="0" w:type="dxa"/>
              <w:bottom w:w="0" w:type="dxa"/>
              <w:right w:w="0" w:type="dxa"/>
            </w:tcMar>
          </w:tcPr>
          <w:p w14:paraId="1E8DE56D" w14:textId="70F3B088" w:rsidR="00AF7ED7" w:rsidRDefault="00AF7ED7" w:rsidP="009B759D">
            <w:pPr>
              <w:ind w:left="-6478" w:firstLine="6478"/>
              <w:rPr>
                <w:rFonts w:asciiTheme="majorBidi" w:hAnsiTheme="majorBidi" w:cstheme="majorBidi"/>
                <w:b/>
                <w:bCs/>
                <w:sz w:val="24"/>
                <w:szCs w:val="24"/>
                <w:lang w:eastAsia="tr-TR"/>
              </w:rPr>
            </w:pPr>
            <w:r>
              <w:rPr>
                <w:rFonts w:asciiTheme="majorBidi" w:hAnsiTheme="majorBidi" w:cstheme="majorBidi"/>
                <w:b/>
                <w:bCs/>
                <w:sz w:val="24"/>
                <w:szCs w:val="24"/>
                <w:lang w:eastAsia="tr-TR"/>
              </w:rPr>
              <w:t>DİB</w:t>
            </w:r>
          </w:p>
        </w:tc>
        <w:tc>
          <w:tcPr>
            <w:tcW w:w="5215" w:type="dxa"/>
            <w:shd w:val="clear" w:color="auto" w:fill="FFFFFF"/>
            <w:tcMar>
              <w:top w:w="28" w:type="dxa"/>
              <w:left w:w="57" w:type="dxa"/>
              <w:bottom w:w="28" w:type="dxa"/>
              <w:right w:w="57" w:type="dxa"/>
            </w:tcMar>
          </w:tcPr>
          <w:p w14:paraId="44A740F8" w14:textId="2FE81419" w:rsidR="00AF7ED7" w:rsidRDefault="00AF7ED7" w:rsidP="009B759D">
            <w:pPr>
              <w:ind w:left="-6478" w:firstLine="6478"/>
              <w:rPr>
                <w:rFonts w:asciiTheme="majorBidi" w:hAnsiTheme="majorBidi" w:cstheme="majorBidi"/>
                <w:sz w:val="24"/>
                <w:szCs w:val="24"/>
                <w:lang w:eastAsia="tr-TR"/>
              </w:rPr>
            </w:pPr>
            <w:r>
              <w:rPr>
                <w:rFonts w:asciiTheme="majorBidi" w:hAnsiTheme="majorBidi" w:cstheme="majorBidi"/>
                <w:sz w:val="24"/>
                <w:szCs w:val="24"/>
                <w:lang w:eastAsia="tr-TR"/>
              </w:rPr>
              <w:t>Diyanet İşleri Başkanlığı</w:t>
            </w:r>
          </w:p>
        </w:tc>
      </w:tr>
      <w:tr w:rsidR="008F53A2" w:rsidRPr="00E014D7" w14:paraId="113683B2" w14:textId="77777777" w:rsidTr="004817A4">
        <w:trPr>
          <w:trHeight w:hRule="exact" w:val="340"/>
          <w:jc w:val="center"/>
        </w:trPr>
        <w:tc>
          <w:tcPr>
            <w:tcW w:w="1306" w:type="dxa"/>
            <w:shd w:val="clear" w:color="auto" w:fill="FFFFFF"/>
            <w:tcMar>
              <w:top w:w="0" w:type="dxa"/>
              <w:left w:w="0" w:type="dxa"/>
              <w:bottom w:w="0" w:type="dxa"/>
              <w:right w:w="0" w:type="dxa"/>
            </w:tcMar>
          </w:tcPr>
          <w:p w14:paraId="159932B8" w14:textId="77777777" w:rsidR="008F53A2" w:rsidRPr="00C07D47" w:rsidRDefault="008F53A2" w:rsidP="009B759D">
            <w:pPr>
              <w:ind w:left="-6478" w:firstLine="6478"/>
              <w:rPr>
                <w:rFonts w:asciiTheme="majorBidi" w:hAnsiTheme="majorBidi" w:cstheme="majorBidi"/>
                <w:b/>
                <w:bCs/>
                <w:sz w:val="24"/>
                <w:szCs w:val="24"/>
                <w:lang w:eastAsia="tr-TR"/>
              </w:rPr>
            </w:pPr>
            <w:r w:rsidRPr="00C07D47">
              <w:rPr>
                <w:rFonts w:asciiTheme="majorBidi" w:hAnsiTheme="majorBidi" w:cstheme="majorBidi"/>
                <w:b/>
                <w:bCs/>
                <w:sz w:val="24"/>
                <w:szCs w:val="24"/>
                <w:lang w:eastAsia="tr-TR"/>
              </w:rPr>
              <w:t>h.</w:t>
            </w:r>
          </w:p>
        </w:tc>
        <w:tc>
          <w:tcPr>
            <w:tcW w:w="5215" w:type="dxa"/>
            <w:shd w:val="clear" w:color="auto" w:fill="FFFFFF"/>
            <w:tcMar>
              <w:top w:w="28" w:type="dxa"/>
              <w:left w:w="57" w:type="dxa"/>
              <w:bottom w:w="28" w:type="dxa"/>
              <w:right w:w="57" w:type="dxa"/>
            </w:tcMar>
          </w:tcPr>
          <w:p w14:paraId="313B72B8" w14:textId="77777777" w:rsidR="008F53A2" w:rsidRPr="00E014D7" w:rsidRDefault="008F53A2" w:rsidP="009B759D">
            <w:pPr>
              <w:ind w:left="-6478" w:firstLine="6478"/>
              <w:rPr>
                <w:rFonts w:asciiTheme="majorBidi" w:hAnsiTheme="majorBidi" w:cstheme="majorBidi"/>
                <w:sz w:val="24"/>
                <w:szCs w:val="24"/>
                <w:lang w:eastAsia="tr-TR"/>
              </w:rPr>
            </w:pPr>
            <w:r w:rsidRPr="006F061A">
              <w:rPr>
                <w:rFonts w:asciiTheme="majorBidi" w:hAnsiTheme="majorBidi" w:cstheme="majorBidi"/>
                <w:sz w:val="24"/>
                <w:szCs w:val="24"/>
                <w:lang w:bidi="ar-EG"/>
              </w:rPr>
              <w:t>Hicrî</w:t>
            </w:r>
          </w:p>
        </w:tc>
      </w:tr>
      <w:tr w:rsidR="008F53A2" w:rsidRPr="00E014D7" w14:paraId="6DDD254E" w14:textId="77777777" w:rsidTr="004817A4">
        <w:trPr>
          <w:trHeight w:hRule="exact" w:val="340"/>
          <w:jc w:val="center"/>
        </w:trPr>
        <w:tc>
          <w:tcPr>
            <w:tcW w:w="1306" w:type="dxa"/>
            <w:shd w:val="clear" w:color="auto" w:fill="FFFFFF"/>
            <w:tcMar>
              <w:top w:w="0" w:type="dxa"/>
              <w:left w:w="0" w:type="dxa"/>
              <w:bottom w:w="0" w:type="dxa"/>
              <w:right w:w="0" w:type="dxa"/>
            </w:tcMar>
          </w:tcPr>
          <w:p w14:paraId="7366EB73" w14:textId="77777777" w:rsidR="008F53A2" w:rsidRPr="00C07D47" w:rsidRDefault="008F53A2" w:rsidP="009B759D">
            <w:pPr>
              <w:ind w:left="-6478" w:firstLine="6478"/>
              <w:rPr>
                <w:rFonts w:asciiTheme="majorBidi" w:hAnsiTheme="majorBidi" w:cstheme="majorBidi"/>
                <w:b/>
                <w:bCs/>
                <w:sz w:val="24"/>
                <w:szCs w:val="24"/>
                <w:lang w:eastAsia="tr-TR"/>
              </w:rPr>
            </w:pPr>
            <w:r w:rsidRPr="00C07D47">
              <w:rPr>
                <w:rFonts w:asciiTheme="majorBidi" w:hAnsiTheme="majorBidi" w:cstheme="majorBidi"/>
                <w:b/>
                <w:bCs/>
                <w:sz w:val="24"/>
                <w:szCs w:val="24"/>
                <w:lang w:eastAsia="tr-TR"/>
              </w:rPr>
              <w:t>Hz.</w:t>
            </w:r>
          </w:p>
        </w:tc>
        <w:tc>
          <w:tcPr>
            <w:tcW w:w="5215" w:type="dxa"/>
            <w:shd w:val="clear" w:color="auto" w:fill="FFFFFF"/>
            <w:tcMar>
              <w:top w:w="28" w:type="dxa"/>
              <w:left w:w="57" w:type="dxa"/>
              <w:bottom w:w="28" w:type="dxa"/>
              <w:right w:w="57" w:type="dxa"/>
            </w:tcMar>
          </w:tcPr>
          <w:p w14:paraId="4E6385ED" w14:textId="77777777" w:rsidR="008F53A2" w:rsidRPr="00E014D7" w:rsidRDefault="008F53A2" w:rsidP="009B759D">
            <w:pPr>
              <w:ind w:left="-6478" w:firstLine="6478"/>
              <w:rPr>
                <w:rFonts w:asciiTheme="majorBidi" w:hAnsiTheme="majorBidi" w:cstheme="majorBidi"/>
                <w:sz w:val="24"/>
                <w:szCs w:val="24"/>
                <w:lang w:eastAsia="tr-TR"/>
              </w:rPr>
            </w:pPr>
            <w:r w:rsidRPr="006F061A">
              <w:rPr>
                <w:rFonts w:asciiTheme="majorBidi" w:hAnsiTheme="majorBidi" w:cstheme="majorBidi"/>
                <w:sz w:val="24"/>
                <w:szCs w:val="24"/>
                <w:lang w:bidi="ar-EG"/>
              </w:rPr>
              <w:t>Hazreti</w:t>
            </w:r>
          </w:p>
        </w:tc>
      </w:tr>
      <w:tr w:rsidR="00AF7ED7" w:rsidRPr="00E014D7" w14:paraId="1DA45F5B" w14:textId="77777777" w:rsidTr="004817A4">
        <w:trPr>
          <w:trHeight w:hRule="exact" w:val="340"/>
          <w:jc w:val="center"/>
        </w:trPr>
        <w:tc>
          <w:tcPr>
            <w:tcW w:w="1306" w:type="dxa"/>
            <w:shd w:val="clear" w:color="auto" w:fill="FFFFFF"/>
            <w:tcMar>
              <w:top w:w="0" w:type="dxa"/>
              <w:left w:w="0" w:type="dxa"/>
              <w:bottom w:w="0" w:type="dxa"/>
              <w:right w:w="0" w:type="dxa"/>
            </w:tcMar>
          </w:tcPr>
          <w:p w14:paraId="544FFA9C" w14:textId="45EAF748" w:rsidR="00AF7ED7" w:rsidRPr="00C07D47" w:rsidRDefault="00AF7ED7" w:rsidP="009B759D">
            <w:pPr>
              <w:ind w:left="-6478" w:firstLine="6478"/>
              <w:rPr>
                <w:rFonts w:asciiTheme="majorBidi" w:hAnsiTheme="majorBidi" w:cstheme="majorBidi"/>
                <w:b/>
                <w:bCs/>
                <w:sz w:val="24"/>
                <w:szCs w:val="24"/>
                <w:lang w:eastAsia="tr-TR"/>
              </w:rPr>
            </w:pPr>
            <w:r>
              <w:rPr>
                <w:rFonts w:asciiTheme="majorBidi" w:hAnsiTheme="majorBidi" w:cstheme="majorBidi"/>
                <w:b/>
                <w:bCs/>
                <w:sz w:val="24"/>
                <w:szCs w:val="24"/>
                <w:lang w:eastAsia="tr-TR"/>
              </w:rPr>
              <w:t>M.Ü.İ.F.V.</w:t>
            </w:r>
          </w:p>
        </w:tc>
        <w:tc>
          <w:tcPr>
            <w:tcW w:w="5215" w:type="dxa"/>
            <w:shd w:val="clear" w:color="auto" w:fill="FFFFFF"/>
            <w:tcMar>
              <w:top w:w="28" w:type="dxa"/>
              <w:left w:w="57" w:type="dxa"/>
              <w:bottom w:w="28" w:type="dxa"/>
              <w:right w:w="57" w:type="dxa"/>
            </w:tcMar>
          </w:tcPr>
          <w:p w14:paraId="1B4E15BB" w14:textId="4F9B2CF3" w:rsidR="00AF7ED7" w:rsidRPr="006F061A" w:rsidRDefault="00AF7ED7" w:rsidP="009B759D">
            <w:pPr>
              <w:ind w:left="-6478" w:firstLine="6478"/>
              <w:rPr>
                <w:rFonts w:asciiTheme="majorBidi" w:hAnsiTheme="majorBidi" w:cstheme="majorBidi"/>
                <w:sz w:val="24"/>
                <w:szCs w:val="24"/>
                <w:lang w:bidi="ar-EG"/>
              </w:rPr>
            </w:pPr>
            <w:r>
              <w:rPr>
                <w:rFonts w:asciiTheme="majorBidi" w:hAnsiTheme="majorBidi" w:cstheme="majorBidi"/>
                <w:sz w:val="24"/>
                <w:szCs w:val="24"/>
                <w:lang w:bidi="ar-EG"/>
              </w:rPr>
              <w:t>Marmara Üniversitesi İlahiyat Fakültesi Vakfı</w:t>
            </w:r>
          </w:p>
        </w:tc>
      </w:tr>
      <w:tr w:rsidR="008F53A2" w:rsidRPr="00E014D7" w14:paraId="2129A583" w14:textId="77777777" w:rsidTr="004817A4">
        <w:trPr>
          <w:trHeight w:hRule="exact" w:val="340"/>
          <w:jc w:val="center"/>
        </w:trPr>
        <w:tc>
          <w:tcPr>
            <w:tcW w:w="1306" w:type="dxa"/>
            <w:shd w:val="clear" w:color="auto" w:fill="FFFFFF"/>
            <w:tcMar>
              <w:top w:w="0" w:type="dxa"/>
              <w:left w:w="0" w:type="dxa"/>
              <w:bottom w:w="0" w:type="dxa"/>
              <w:right w:w="0" w:type="dxa"/>
            </w:tcMar>
          </w:tcPr>
          <w:p w14:paraId="3545633E" w14:textId="77777777" w:rsidR="008F53A2" w:rsidRPr="00E014D7" w:rsidRDefault="008F53A2" w:rsidP="009B759D">
            <w:pPr>
              <w:ind w:left="-6478" w:firstLine="6478"/>
              <w:rPr>
                <w:rFonts w:asciiTheme="majorBidi" w:hAnsiTheme="majorBidi" w:cstheme="majorBidi"/>
                <w:sz w:val="24"/>
                <w:szCs w:val="24"/>
                <w:lang w:eastAsia="tr-TR"/>
              </w:rPr>
            </w:pPr>
            <w:r>
              <w:rPr>
                <w:rFonts w:asciiTheme="majorBidi" w:hAnsiTheme="majorBidi" w:cstheme="majorBidi"/>
                <w:b/>
                <w:bCs/>
                <w:sz w:val="24"/>
                <w:szCs w:val="24"/>
                <w:lang w:bidi="ar-EG"/>
              </w:rPr>
              <w:t>s</w:t>
            </w:r>
            <w:r w:rsidRPr="006F061A">
              <w:rPr>
                <w:rFonts w:asciiTheme="majorBidi" w:hAnsiTheme="majorBidi" w:cstheme="majorBidi"/>
                <w:b/>
                <w:bCs/>
                <w:sz w:val="24"/>
                <w:szCs w:val="24"/>
                <w:lang w:bidi="ar-EG"/>
              </w:rPr>
              <w:t>ad.</w:t>
            </w:r>
            <w:r w:rsidRPr="006F061A">
              <w:rPr>
                <w:rFonts w:asciiTheme="majorBidi" w:hAnsiTheme="majorBidi" w:cstheme="majorBidi"/>
                <w:sz w:val="24"/>
                <w:szCs w:val="24"/>
                <w:lang w:bidi="ar-EG"/>
              </w:rPr>
              <w:t xml:space="preserve">     </w:t>
            </w:r>
          </w:p>
        </w:tc>
        <w:tc>
          <w:tcPr>
            <w:tcW w:w="5215" w:type="dxa"/>
            <w:shd w:val="clear" w:color="auto" w:fill="FFFFFF"/>
            <w:tcMar>
              <w:top w:w="28" w:type="dxa"/>
              <w:left w:w="57" w:type="dxa"/>
              <w:bottom w:w="28" w:type="dxa"/>
              <w:right w:w="57" w:type="dxa"/>
            </w:tcMar>
          </w:tcPr>
          <w:p w14:paraId="41FD0303" w14:textId="77777777" w:rsidR="008F53A2" w:rsidRDefault="008F53A2" w:rsidP="009B759D">
            <w:pPr>
              <w:ind w:left="-6478" w:firstLine="6478"/>
              <w:rPr>
                <w:rFonts w:asciiTheme="majorBidi" w:hAnsiTheme="majorBidi" w:cstheme="majorBidi"/>
                <w:sz w:val="24"/>
                <w:szCs w:val="24"/>
                <w:lang w:bidi="ar-EG"/>
              </w:rPr>
            </w:pPr>
            <w:r w:rsidRPr="006F061A">
              <w:rPr>
                <w:rFonts w:asciiTheme="majorBidi" w:hAnsiTheme="majorBidi" w:cstheme="majorBidi"/>
                <w:sz w:val="24"/>
                <w:szCs w:val="24"/>
                <w:lang w:bidi="ar-EG"/>
              </w:rPr>
              <w:t>Sadeleştiren</w:t>
            </w:r>
          </w:p>
          <w:p w14:paraId="22695A7D" w14:textId="77777777" w:rsidR="008F53A2" w:rsidRDefault="008F53A2" w:rsidP="009B759D">
            <w:pPr>
              <w:ind w:left="-6478" w:firstLine="6478"/>
              <w:rPr>
                <w:rFonts w:asciiTheme="majorBidi" w:hAnsiTheme="majorBidi" w:cstheme="majorBidi"/>
                <w:sz w:val="24"/>
                <w:szCs w:val="24"/>
                <w:lang w:bidi="ar-EG"/>
              </w:rPr>
            </w:pPr>
          </w:p>
          <w:p w14:paraId="3EC1436E" w14:textId="77777777" w:rsidR="008F53A2" w:rsidRPr="00E014D7" w:rsidRDefault="008F53A2" w:rsidP="009B759D">
            <w:pPr>
              <w:ind w:left="-6478" w:firstLine="6478"/>
              <w:rPr>
                <w:rFonts w:asciiTheme="majorBidi" w:hAnsiTheme="majorBidi" w:cstheme="majorBidi"/>
                <w:sz w:val="24"/>
                <w:szCs w:val="24"/>
                <w:lang w:eastAsia="tr-TR"/>
              </w:rPr>
            </w:pPr>
          </w:p>
        </w:tc>
      </w:tr>
      <w:tr w:rsidR="008F53A2" w:rsidRPr="00E014D7" w14:paraId="2474CBFD" w14:textId="77777777" w:rsidTr="004817A4">
        <w:trPr>
          <w:trHeight w:hRule="exact" w:val="340"/>
          <w:jc w:val="center"/>
        </w:trPr>
        <w:tc>
          <w:tcPr>
            <w:tcW w:w="1306" w:type="dxa"/>
            <w:shd w:val="clear" w:color="auto" w:fill="FFFFFF"/>
            <w:tcMar>
              <w:top w:w="0" w:type="dxa"/>
              <w:left w:w="0" w:type="dxa"/>
              <w:bottom w:w="0" w:type="dxa"/>
              <w:right w:w="0" w:type="dxa"/>
            </w:tcMar>
          </w:tcPr>
          <w:p w14:paraId="55BF5221" w14:textId="66F8AFDD" w:rsidR="008F53A2" w:rsidRPr="00E014D7" w:rsidRDefault="00845FA3" w:rsidP="009B759D">
            <w:pPr>
              <w:ind w:left="-6478" w:firstLine="6478"/>
              <w:rPr>
                <w:rFonts w:asciiTheme="majorBidi" w:hAnsiTheme="majorBidi" w:cstheme="majorBidi"/>
                <w:sz w:val="24"/>
                <w:szCs w:val="24"/>
                <w:lang w:eastAsia="tr-TR"/>
              </w:rPr>
            </w:pPr>
            <w:r>
              <w:rPr>
                <w:rFonts w:asciiTheme="majorBidi" w:hAnsiTheme="majorBidi" w:cstheme="majorBidi"/>
                <w:b/>
                <w:bCs/>
                <w:sz w:val="24"/>
                <w:szCs w:val="24"/>
                <w:lang w:bidi="ar-EG"/>
              </w:rPr>
              <w:t>TDV</w:t>
            </w:r>
            <w:r w:rsidR="008F53A2" w:rsidRPr="006F061A">
              <w:rPr>
                <w:rFonts w:asciiTheme="majorBidi" w:hAnsiTheme="majorBidi" w:cstheme="majorBidi"/>
                <w:sz w:val="24"/>
                <w:szCs w:val="24"/>
                <w:lang w:bidi="ar-EG"/>
              </w:rPr>
              <w:t xml:space="preserve">   </w:t>
            </w:r>
          </w:p>
        </w:tc>
        <w:tc>
          <w:tcPr>
            <w:tcW w:w="5215" w:type="dxa"/>
            <w:shd w:val="clear" w:color="auto" w:fill="FFFFFF"/>
            <w:tcMar>
              <w:top w:w="28" w:type="dxa"/>
              <w:left w:w="57" w:type="dxa"/>
              <w:bottom w:w="28" w:type="dxa"/>
              <w:right w:w="57" w:type="dxa"/>
            </w:tcMar>
          </w:tcPr>
          <w:p w14:paraId="27BE9707" w14:textId="77777777" w:rsidR="008F53A2" w:rsidRPr="00E014D7" w:rsidRDefault="008F53A2" w:rsidP="009B759D">
            <w:pPr>
              <w:ind w:left="-6478" w:firstLine="6478"/>
              <w:rPr>
                <w:rFonts w:asciiTheme="majorBidi" w:hAnsiTheme="majorBidi" w:cstheme="majorBidi"/>
                <w:sz w:val="24"/>
                <w:szCs w:val="24"/>
                <w:lang w:eastAsia="tr-TR"/>
              </w:rPr>
            </w:pPr>
            <w:r w:rsidRPr="006F061A">
              <w:rPr>
                <w:rFonts w:asciiTheme="majorBidi" w:hAnsiTheme="majorBidi" w:cstheme="majorBidi"/>
                <w:sz w:val="24"/>
                <w:szCs w:val="24"/>
                <w:lang w:bidi="ar-EG"/>
              </w:rPr>
              <w:t>Türkiye Diyanet Vakfı</w:t>
            </w:r>
          </w:p>
        </w:tc>
      </w:tr>
      <w:tr w:rsidR="00AF7ED7" w:rsidRPr="00E014D7" w14:paraId="4E05D659" w14:textId="77777777" w:rsidTr="004817A4">
        <w:trPr>
          <w:trHeight w:hRule="exact" w:val="340"/>
          <w:jc w:val="center"/>
        </w:trPr>
        <w:tc>
          <w:tcPr>
            <w:tcW w:w="1306" w:type="dxa"/>
            <w:shd w:val="clear" w:color="auto" w:fill="FFFFFF"/>
            <w:tcMar>
              <w:top w:w="0" w:type="dxa"/>
              <w:left w:w="0" w:type="dxa"/>
              <w:bottom w:w="0" w:type="dxa"/>
              <w:right w:w="0" w:type="dxa"/>
            </w:tcMar>
          </w:tcPr>
          <w:p w14:paraId="69A65287" w14:textId="4522DB1D" w:rsidR="00AF7ED7" w:rsidRPr="006F061A" w:rsidRDefault="00AF7ED7" w:rsidP="009B759D">
            <w:pPr>
              <w:ind w:left="-6478" w:firstLine="6478"/>
              <w:rPr>
                <w:rFonts w:asciiTheme="majorBidi" w:hAnsiTheme="majorBidi" w:cstheme="majorBidi"/>
                <w:b/>
                <w:bCs/>
                <w:sz w:val="24"/>
                <w:szCs w:val="24"/>
                <w:lang w:bidi="ar-EG"/>
              </w:rPr>
            </w:pPr>
            <w:r>
              <w:rPr>
                <w:rFonts w:asciiTheme="majorBidi" w:hAnsiTheme="majorBidi" w:cstheme="majorBidi"/>
                <w:b/>
                <w:bCs/>
                <w:sz w:val="24"/>
                <w:szCs w:val="24"/>
                <w:lang w:bidi="ar-EG"/>
              </w:rPr>
              <w:t>T</w:t>
            </w:r>
            <w:r w:rsidR="00845FA3">
              <w:rPr>
                <w:rFonts w:asciiTheme="majorBidi" w:hAnsiTheme="majorBidi" w:cstheme="majorBidi"/>
                <w:b/>
                <w:bCs/>
                <w:sz w:val="24"/>
                <w:szCs w:val="24"/>
                <w:lang w:bidi="ar-EG"/>
              </w:rPr>
              <w:t>.</w:t>
            </w:r>
            <w:r>
              <w:rPr>
                <w:rFonts w:asciiTheme="majorBidi" w:hAnsiTheme="majorBidi" w:cstheme="majorBidi"/>
                <w:b/>
                <w:bCs/>
                <w:sz w:val="24"/>
                <w:szCs w:val="24"/>
                <w:lang w:bidi="ar-EG"/>
              </w:rPr>
              <w:t>D</w:t>
            </w:r>
            <w:r w:rsidR="00845FA3">
              <w:rPr>
                <w:rFonts w:asciiTheme="majorBidi" w:hAnsiTheme="majorBidi" w:cstheme="majorBidi"/>
                <w:b/>
                <w:bCs/>
                <w:sz w:val="24"/>
                <w:szCs w:val="24"/>
                <w:lang w:bidi="ar-EG"/>
              </w:rPr>
              <w:t>.</w:t>
            </w:r>
            <w:r>
              <w:rPr>
                <w:rFonts w:asciiTheme="majorBidi" w:hAnsiTheme="majorBidi" w:cstheme="majorBidi"/>
                <w:b/>
                <w:bCs/>
                <w:sz w:val="24"/>
                <w:szCs w:val="24"/>
                <w:lang w:bidi="ar-EG"/>
              </w:rPr>
              <w:t>V</w:t>
            </w:r>
            <w:r w:rsidR="00845FA3">
              <w:rPr>
                <w:rFonts w:asciiTheme="majorBidi" w:hAnsiTheme="majorBidi" w:cstheme="majorBidi"/>
                <w:b/>
                <w:bCs/>
                <w:sz w:val="24"/>
                <w:szCs w:val="24"/>
                <w:lang w:bidi="ar-EG"/>
              </w:rPr>
              <w:t>.İ.A</w:t>
            </w:r>
            <w:r>
              <w:rPr>
                <w:rFonts w:asciiTheme="majorBidi" w:hAnsiTheme="majorBidi" w:cstheme="majorBidi"/>
                <w:b/>
                <w:bCs/>
                <w:sz w:val="24"/>
                <w:szCs w:val="24"/>
                <w:lang w:bidi="ar-EG"/>
              </w:rPr>
              <w:t xml:space="preserve">. </w:t>
            </w:r>
          </w:p>
        </w:tc>
        <w:tc>
          <w:tcPr>
            <w:tcW w:w="5215" w:type="dxa"/>
            <w:shd w:val="clear" w:color="auto" w:fill="FFFFFF"/>
            <w:tcMar>
              <w:top w:w="28" w:type="dxa"/>
              <w:left w:w="57" w:type="dxa"/>
              <w:bottom w:w="28" w:type="dxa"/>
              <w:right w:w="57" w:type="dxa"/>
            </w:tcMar>
          </w:tcPr>
          <w:p w14:paraId="2CB8F117" w14:textId="1A13F4A9" w:rsidR="00AF7ED7" w:rsidRPr="006F061A" w:rsidRDefault="00AF7ED7" w:rsidP="009B759D">
            <w:pPr>
              <w:ind w:left="-6478" w:firstLine="6478"/>
              <w:rPr>
                <w:rFonts w:asciiTheme="majorBidi" w:hAnsiTheme="majorBidi" w:cstheme="majorBidi"/>
                <w:sz w:val="24"/>
                <w:szCs w:val="24"/>
                <w:lang w:bidi="ar-EG"/>
              </w:rPr>
            </w:pPr>
            <w:r>
              <w:rPr>
                <w:rFonts w:asciiTheme="majorBidi" w:hAnsiTheme="majorBidi" w:cstheme="majorBidi"/>
                <w:sz w:val="24"/>
                <w:szCs w:val="24"/>
                <w:lang w:bidi="ar-EG"/>
              </w:rPr>
              <w:t>Türkiye Diyanet Vakfı İslam Ansiklopedisi</w:t>
            </w:r>
          </w:p>
        </w:tc>
      </w:tr>
      <w:tr w:rsidR="008F53A2" w:rsidRPr="00E014D7" w14:paraId="5BADFC19" w14:textId="77777777" w:rsidTr="004817A4">
        <w:trPr>
          <w:trHeight w:hRule="exact" w:val="340"/>
          <w:jc w:val="center"/>
        </w:trPr>
        <w:tc>
          <w:tcPr>
            <w:tcW w:w="1306" w:type="dxa"/>
            <w:shd w:val="clear" w:color="auto" w:fill="FFFFFF"/>
            <w:tcMar>
              <w:top w:w="0" w:type="dxa"/>
              <w:left w:w="0" w:type="dxa"/>
              <w:bottom w:w="0" w:type="dxa"/>
              <w:right w:w="0" w:type="dxa"/>
            </w:tcMar>
          </w:tcPr>
          <w:p w14:paraId="7FFC24DF" w14:textId="77777777" w:rsidR="008F53A2" w:rsidRPr="00E014D7" w:rsidRDefault="008F53A2" w:rsidP="009B759D">
            <w:pPr>
              <w:ind w:left="-6478" w:firstLine="6478"/>
              <w:rPr>
                <w:rFonts w:asciiTheme="majorBidi" w:hAnsiTheme="majorBidi" w:cstheme="majorBidi"/>
                <w:sz w:val="24"/>
                <w:szCs w:val="24"/>
                <w:lang w:eastAsia="tr-TR"/>
              </w:rPr>
            </w:pPr>
            <w:r w:rsidRPr="006F061A">
              <w:rPr>
                <w:rFonts w:asciiTheme="majorBidi" w:hAnsiTheme="majorBidi" w:cstheme="majorBidi"/>
                <w:b/>
                <w:bCs/>
                <w:sz w:val="24"/>
                <w:szCs w:val="24"/>
                <w:lang w:bidi="ar-EG"/>
              </w:rPr>
              <w:t>vd.</w:t>
            </w:r>
            <w:r w:rsidRPr="006F061A">
              <w:rPr>
                <w:rFonts w:asciiTheme="majorBidi" w:hAnsiTheme="majorBidi" w:cstheme="majorBidi"/>
                <w:sz w:val="24"/>
                <w:szCs w:val="24"/>
                <w:lang w:bidi="ar-EG"/>
              </w:rPr>
              <w:t xml:space="preserve">       </w:t>
            </w:r>
          </w:p>
        </w:tc>
        <w:tc>
          <w:tcPr>
            <w:tcW w:w="5215" w:type="dxa"/>
            <w:shd w:val="clear" w:color="auto" w:fill="FFFFFF"/>
            <w:tcMar>
              <w:top w:w="28" w:type="dxa"/>
              <w:left w:w="57" w:type="dxa"/>
              <w:bottom w:w="28" w:type="dxa"/>
              <w:right w:w="57" w:type="dxa"/>
            </w:tcMar>
          </w:tcPr>
          <w:p w14:paraId="071F6AC3" w14:textId="77777777" w:rsidR="008F53A2" w:rsidRPr="00E014D7" w:rsidRDefault="008F53A2" w:rsidP="009B759D">
            <w:pPr>
              <w:ind w:left="-6478" w:firstLine="6478"/>
              <w:rPr>
                <w:rFonts w:asciiTheme="majorBidi" w:hAnsiTheme="majorBidi" w:cstheme="majorBidi"/>
                <w:sz w:val="24"/>
                <w:szCs w:val="24"/>
                <w:lang w:bidi="ar-EG"/>
              </w:rPr>
            </w:pPr>
            <w:r>
              <w:rPr>
                <w:rFonts w:asciiTheme="majorBidi" w:hAnsiTheme="majorBidi" w:cstheme="majorBidi"/>
                <w:sz w:val="24"/>
                <w:szCs w:val="24"/>
                <w:lang w:bidi="ar-EG"/>
              </w:rPr>
              <w:t>v</w:t>
            </w:r>
            <w:r w:rsidRPr="006F061A">
              <w:rPr>
                <w:rFonts w:asciiTheme="majorBidi" w:hAnsiTheme="majorBidi" w:cstheme="majorBidi"/>
                <w:sz w:val="24"/>
                <w:szCs w:val="24"/>
                <w:lang w:bidi="ar-EG"/>
              </w:rPr>
              <w:t xml:space="preserve">e </w:t>
            </w:r>
            <w:r>
              <w:rPr>
                <w:rFonts w:asciiTheme="majorBidi" w:hAnsiTheme="majorBidi" w:cstheme="majorBidi"/>
                <w:sz w:val="24"/>
                <w:szCs w:val="24"/>
                <w:lang w:bidi="ar-EG"/>
              </w:rPr>
              <w:t>d</w:t>
            </w:r>
            <w:r w:rsidRPr="006F061A">
              <w:rPr>
                <w:rFonts w:asciiTheme="majorBidi" w:hAnsiTheme="majorBidi" w:cstheme="majorBidi"/>
                <w:sz w:val="24"/>
                <w:szCs w:val="24"/>
                <w:lang w:bidi="ar-EG"/>
              </w:rPr>
              <w:t>evamı</w:t>
            </w:r>
          </w:p>
        </w:tc>
      </w:tr>
      <w:tr w:rsidR="008F53A2" w:rsidRPr="00E014D7" w14:paraId="7A5D790D" w14:textId="77777777" w:rsidTr="004817A4">
        <w:trPr>
          <w:trHeight w:hRule="exact" w:val="340"/>
          <w:jc w:val="center"/>
        </w:trPr>
        <w:tc>
          <w:tcPr>
            <w:tcW w:w="1306" w:type="dxa"/>
            <w:shd w:val="clear" w:color="auto" w:fill="FFFFFF"/>
            <w:tcMar>
              <w:top w:w="0" w:type="dxa"/>
              <w:left w:w="0" w:type="dxa"/>
              <w:bottom w:w="0" w:type="dxa"/>
              <w:right w:w="0" w:type="dxa"/>
            </w:tcMar>
          </w:tcPr>
          <w:p w14:paraId="3CAD4045" w14:textId="77777777" w:rsidR="008F53A2" w:rsidRPr="00E014D7" w:rsidRDefault="008F53A2" w:rsidP="009B759D">
            <w:pPr>
              <w:ind w:left="-6478" w:firstLine="6478"/>
              <w:rPr>
                <w:rFonts w:asciiTheme="majorBidi" w:hAnsiTheme="majorBidi" w:cstheme="majorBidi"/>
                <w:sz w:val="24"/>
                <w:szCs w:val="24"/>
                <w:lang w:eastAsia="tr-TR"/>
              </w:rPr>
            </w:pPr>
            <w:r w:rsidRPr="006F061A">
              <w:rPr>
                <w:rFonts w:asciiTheme="majorBidi" w:hAnsiTheme="majorBidi" w:cstheme="majorBidi"/>
                <w:b/>
                <w:bCs/>
                <w:sz w:val="24"/>
                <w:szCs w:val="24"/>
                <w:lang w:bidi="ar-EG"/>
              </w:rPr>
              <w:t>Yay.</w:t>
            </w:r>
            <w:r w:rsidRPr="006F061A">
              <w:rPr>
                <w:rFonts w:asciiTheme="majorBidi" w:hAnsiTheme="majorBidi" w:cstheme="majorBidi"/>
                <w:sz w:val="24"/>
                <w:szCs w:val="24"/>
                <w:lang w:bidi="ar-EG"/>
              </w:rPr>
              <w:t xml:space="preserve">    </w:t>
            </w:r>
          </w:p>
        </w:tc>
        <w:tc>
          <w:tcPr>
            <w:tcW w:w="5215" w:type="dxa"/>
            <w:shd w:val="clear" w:color="auto" w:fill="FFFFFF"/>
            <w:tcMar>
              <w:top w:w="28" w:type="dxa"/>
              <w:left w:w="57" w:type="dxa"/>
              <w:bottom w:w="28" w:type="dxa"/>
              <w:right w:w="57" w:type="dxa"/>
            </w:tcMar>
          </w:tcPr>
          <w:p w14:paraId="5D877433" w14:textId="77777777" w:rsidR="008F53A2" w:rsidRPr="00E014D7" w:rsidRDefault="008F53A2" w:rsidP="009B759D">
            <w:pPr>
              <w:ind w:left="-6478" w:firstLine="6478"/>
              <w:rPr>
                <w:rFonts w:asciiTheme="majorBidi" w:hAnsiTheme="majorBidi" w:cstheme="majorBidi"/>
                <w:sz w:val="24"/>
                <w:szCs w:val="24"/>
                <w:lang w:eastAsia="tr-TR"/>
              </w:rPr>
            </w:pPr>
            <w:r w:rsidRPr="006F061A">
              <w:rPr>
                <w:rFonts w:asciiTheme="majorBidi" w:hAnsiTheme="majorBidi" w:cstheme="majorBidi"/>
                <w:sz w:val="24"/>
                <w:szCs w:val="24"/>
                <w:lang w:bidi="ar-EG"/>
              </w:rPr>
              <w:t>Yayınları</w:t>
            </w:r>
          </w:p>
        </w:tc>
      </w:tr>
      <w:tr w:rsidR="008F53A2" w:rsidRPr="00E014D7" w14:paraId="01AED687" w14:textId="77777777" w:rsidTr="004817A4">
        <w:trPr>
          <w:trHeight w:hRule="exact" w:val="340"/>
          <w:jc w:val="center"/>
        </w:trPr>
        <w:tc>
          <w:tcPr>
            <w:tcW w:w="1306" w:type="dxa"/>
            <w:shd w:val="clear" w:color="auto" w:fill="FFFFFF"/>
            <w:tcMar>
              <w:top w:w="0" w:type="dxa"/>
              <w:left w:w="0" w:type="dxa"/>
              <w:bottom w:w="0" w:type="dxa"/>
              <w:right w:w="0" w:type="dxa"/>
            </w:tcMar>
          </w:tcPr>
          <w:p w14:paraId="6EF9D856" w14:textId="1FDD5EA8" w:rsidR="008F53A2" w:rsidRPr="006F061A" w:rsidRDefault="009E7707" w:rsidP="009B759D">
            <w:pPr>
              <w:ind w:left="-6478" w:firstLine="6478"/>
              <w:rPr>
                <w:rFonts w:asciiTheme="majorBidi" w:hAnsiTheme="majorBidi" w:cstheme="majorBidi"/>
                <w:b/>
                <w:bCs/>
                <w:sz w:val="24"/>
                <w:szCs w:val="24"/>
                <w:lang w:bidi="ar-EG"/>
              </w:rPr>
            </w:pPr>
            <w:r>
              <w:rPr>
                <w:rFonts w:asciiTheme="majorBidi" w:hAnsiTheme="majorBidi" w:cstheme="majorBidi"/>
                <w:b/>
                <w:bCs/>
                <w:sz w:val="24"/>
                <w:szCs w:val="24"/>
                <w:lang w:bidi="ar-EG"/>
              </w:rPr>
              <w:t>t</w:t>
            </w:r>
            <w:r w:rsidR="008F53A2">
              <w:rPr>
                <w:rFonts w:asciiTheme="majorBidi" w:hAnsiTheme="majorBidi" w:cstheme="majorBidi"/>
                <w:b/>
                <w:bCs/>
                <w:sz w:val="24"/>
                <w:szCs w:val="24"/>
                <w:lang w:bidi="ar-EG"/>
              </w:rPr>
              <w:t>hk.</w:t>
            </w:r>
          </w:p>
        </w:tc>
        <w:tc>
          <w:tcPr>
            <w:tcW w:w="5215" w:type="dxa"/>
            <w:shd w:val="clear" w:color="auto" w:fill="FFFFFF"/>
            <w:tcMar>
              <w:top w:w="28" w:type="dxa"/>
              <w:left w:w="57" w:type="dxa"/>
              <w:bottom w:w="28" w:type="dxa"/>
              <w:right w:w="57" w:type="dxa"/>
            </w:tcMar>
          </w:tcPr>
          <w:p w14:paraId="01ED5BC0" w14:textId="77777777" w:rsidR="008F53A2" w:rsidRPr="006F061A" w:rsidRDefault="008F53A2" w:rsidP="009B759D">
            <w:pPr>
              <w:ind w:left="-6478" w:firstLine="6478"/>
              <w:rPr>
                <w:rFonts w:asciiTheme="majorBidi" w:hAnsiTheme="majorBidi" w:cstheme="majorBidi"/>
                <w:sz w:val="24"/>
                <w:szCs w:val="24"/>
                <w:lang w:bidi="ar-EG"/>
              </w:rPr>
            </w:pPr>
            <w:r>
              <w:rPr>
                <w:rFonts w:asciiTheme="majorBidi" w:hAnsiTheme="majorBidi" w:cstheme="majorBidi"/>
                <w:sz w:val="24"/>
                <w:szCs w:val="24"/>
                <w:lang w:bidi="ar-EG"/>
              </w:rPr>
              <w:t>Tahkik</w:t>
            </w:r>
          </w:p>
        </w:tc>
      </w:tr>
      <w:tr w:rsidR="008F53A2" w:rsidRPr="00E014D7" w14:paraId="7428DAD1" w14:textId="77777777" w:rsidTr="004817A4">
        <w:trPr>
          <w:trHeight w:hRule="exact" w:val="340"/>
          <w:jc w:val="center"/>
        </w:trPr>
        <w:tc>
          <w:tcPr>
            <w:tcW w:w="1306" w:type="dxa"/>
            <w:shd w:val="clear" w:color="auto" w:fill="FFFFFF"/>
            <w:tcMar>
              <w:top w:w="0" w:type="dxa"/>
              <w:left w:w="0" w:type="dxa"/>
              <w:bottom w:w="0" w:type="dxa"/>
              <w:right w:w="0" w:type="dxa"/>
            </w:tcMar>
          </w:tcPr>
          <w:p w14:paraId="2B689EBC" w14:textId="77777777" w:rsidR="008F53A2" w:rsidRPr="006F061A" w:rsidRDefault="008F53A2" w:rsidP="009B759D">
            <w:pPr>
              <w:ind w:left="-6478" w:firstLine="6478"/>
              <w:rPr>
                <w:rFonts w:asciiTheme="majorBidi" w:hAnsiTheme="majorBidi" w:cstheme="majorBidi"/>
                <w:b/>
                <w:bCs/>
                <w:sz w:val="24"/>
                <w:szCs w:val="24"/>
                <w:lang w:bidi="ar-EG"/>
              </w:rPr>
            </w:pPr>
            <w:r>
              <w:rPr>
                <w:rFonts w:asciiTheme="majorBidi" w:hAnsiTheme="majorBidi" w:cstheme="majorBidi"/>
                <w:b/>
                <w:bCs/>
                <w:sz w:val="24"/>
                <w:szCs w:val="24"/>
                <w:lang w:bidi="ar-EG"/>
              </w:rPr>
              <w:t>çev.</w:t>
            </w:r>
          </w:p>
        </w:tc>
        <w:tc>
          <w:tcPr>
            <w:tcW w:w="5215" w:type="dxa"/>
            <w:shd w:val="clear" w:color="auto" w:fill="FFFFFF"/>
            <w:tcMar>
              <w:top w:w="28" w:type="dxa"/>
              <w:left w:w="57" w:type="dxa"/>
              <w:bottom w:w="28" w:type="dxa"/>
              <w:right w:w="57" w:type="dxa"/>
            </w:tcMar>
          </w:tcPr>
          <w:p w14:paraId="679E53C9" w14:textId="77777777" w:rsidR="008F53A2" w:rsidRPr="006F061A" w:rsidRDefault="008F53A2" w:rsidP="009B759D">
            <w:pPr>
              <w:ind w:left="-6478" w:firstLine="6478"/>
              <w:rPr>
                <w:rFonts w:asciiTheme="majorBidi" w:hAnsiTheme="majorBidi" w:cstheme="majorBidi"/>
                <w:sz w:val="24"/>
                <w:szCs w:val="24"/>
                <w:lang w:bidi="ar-EG"/>
              </w:rPr>
            </w:pPr>
            <w:r>
              <w:rPr>
                <w:rFonts w:asciiTheme="majorBidi" w:hAnsiTheme="majorBidi" w:cstheme="majorBidi"/>
                <w:sz w:val="24"/>
                <w:szCs w:val="24"/>
                <w:lang w:bidi="ar-EG"/>
              </w:rPr>
              <w:t>Çeviren</w:t>
            </w:r>
          </w:p>
        </w:tc>
      </w:tr>
      <w:tr w:rsidR="008F53A2" w:rsidRPr="00E014D7" w14:paraId="323E41BD" w14:textId="77777777" w:rsidTr="004817A4">
        <w:trPr>
          <w:trHeight w:hRule="exact" w:val="340"/>
          <w:jc w:val="center"/>
        </w:trPr>
        <w:tc>
          <w:tcPr>
            <w:tcW w:w="1306" w:type="dxa"/>
            <w:shd w:val="clear" w:color="auto" w:fill="FFFFFF"/>
            <w:tcMar>
              <w:top w:w="0" w:type="dxa"/>
              <w:left w:w="0" w:type="dxa"/>
              <w:bottom w:w="0" w:type="dxa"/>
              <w:right w:w="0" w:type="dxa"/>
            </w:tcMar>
          </w:tcPr>
          <w:p w14:paraId="5E5F6F99" w14:textId="77777777" w:rsidR="008F53A2" w:rsidRDefault="008F53A2" w:rsidP="009B759D">
            <w:pPr>
              <w:ind w:left="-6478" w:firstLine="6478"/>
              <w:rPr>
                <w:rFonts w:asciiTheme="majorBidi" w:hAnsiTheme="majorBidi" w:cstheme="majorBidi"/>
                <w:b/>
                <w:bCs/>
                <w:sz w:val="24"/>
                <w:szCs w:val="24"/>
                <w:lang w:bidi="ar-EG"/>
              </w:rPr>
            </w:pPr>
            <w:r>
              <w:rPr>
                <w:rFonts w:asciiTheme="majorBidi" w:hAnsiTheme="majorBidi" w:cstheme="majorBidi"/>
                <w:b/>
                <w:bCs/>
                <w:sz w:val="24"/>
                <w:szCs w:val="24"/>
                <w:lang w:bidi="ar-EG"/>
              </w:rPr>
              <w:t>nşr.</w:t>
            </w:r>
          </w:p>
        </w:tc>
        <w:tc>
          <w:tcPr>
            <w:tcW w:w="5215" w:type="dxa"/>
            <w:shd w:val="clear" w:color="auto" w:fill="FFFFFF"/>
            <w:tcMar>
              <w:top w:w="28" w:type="dxa"/>
              <w:left w:w="57" w:type="dxa"/>
              <w:bottom w:w="28" w:type="dxa"/>
              <w:right w:w="57" w:type="dxa"/>
            </w:tcMar>
          </w:tcPr>
          <w:p w14:paraId="0C4616C8" w14:textId="77777777" w:rsidR="008F53A2" w:rsidRDefault="008F53A2" w:rsidP="009B759D">
            <w:pPr>
              <w:ind w:left="-6478" w:firstLine="6478"/>
              <w:rPr>
                <w:rFonts w:asciiTheme="majorBidi" w:hAnsiTheme="majorBidi" w:cstheme="majorBidi"/>
                <w:sz w:val="24"/>
                <w:szCs w:val="24"/>
                <w:lang w:bidi="ar-EG"/>
              </w:rPr>
            </w:pPr>
            <w:r>
              <w:rPr>
                <w:rFonts w:asciiTheme="majorBidi" w:hAnsiTheme="majorBidi" w:cstheme="majorBidi"/>
                <w:sz w:val="24"/>
                <w:szCs w:val="24"/>
                <w:lang w:bidi="ar-EG"/>
              </w:rPr>
              <w:t>Neşreden</w:t>
            </w:r>
          </w:p>
          <w:p w14:paraId="0E491B2C" w14:textId="77777777" w:rsidR="00CF6BE2" w:rsidRDefault="00CF6BE2" w:rsidP="009B759D">
            <w:pPr>
              <w:ind w:left="-6478" w:firstLine="6478"/>
              <w:rPr>
                <w:rFonts w:asciiTheme="majorBidi" w:hAnsiTheme="majorBidi" w:cstheme="majorBidi"/>
                <w:sz w:val="24"/>
                <w:szCs w:val="24"/>
                <w:lang w:bidi="ar-EG"/>
              </w:rPr>
            </w:pPr>
          </w:p>
        </w:tc>
      </w:tr>
    </w:tbl>
    <w:p w14:paraId="196CBE90" w14:textId="77777777" w:rsidR="00D94949" w:rsidRPr="00D94949" w:rsidRDefault="00D94949" w:rsidP="00D94949">
      <w:pPr>
        <w:rPr>
          <w:lang w:bidi="ar-EG"/>
        </w:rPr>
      </w:pPr>
    </w:p>
    <w:p w14:paraId="7BD7580D" w14:textId="77777777" w:rsidR="006F061A" w:rsidRPr="006F061A" w:rsidRDefault="006F061A" w:rsidP="006F061A">
      <w:pPr>
        <w:spacing w:before="240" w:after="0" w:line="360" w:lineRule="auto"/>
        <w:ind w:firstLine="709"/>
        <w:jc w:val="both"/>
        <w:rPr>
          <w:rFonts w:asciiTheme="majorBidi" w:hAnsiTheme="majorBidi" w:cstheme="majorBidi"/>
          <w:sz w:val="24"/>
          <w:szCs w:val="24"/>
          <w:lang w:bidi="ar-EG"/>
        </w:rPr>
      </w:pPr>
    </w:p>
    <w:p w14:paraId="0F59DE57" w14:textId="77777777" w:rsidR="006F061A" w:rsidRDefault="006F061A" w:rsidP="006F061A">
      <w:pPr>
        <w:spacing w:before="240" w:after="0" w:line="360" w:lineRule="auto"/>
        <w:ind w:firstLine="709"/>
        <w:jc w:val="both"/>
        <w:rPr>
          <w:rFonts w:asciiTheme="majorBidi" w:hAnsiTheme="majorBidi" w:cstheme="majorBidi"/>
          <w:sz w:val="24"/>
          <w:szCs w:val="24"/>
          <w:lang w:bidi="ar-EG"/>
        </w:rPr>
      </w:pPr>
    </w:p>
    <w:p w14:paraId="05B36D93" w14:textId="77777777" w:rsidR="00E26099" w:rsidRDefault="00E26099" w:rsidP="006F061A">
      <w:pPr>
        <w:spacing w:before="240" w:after="0" w:line="360" w:lineRule="auto"/>
        <w:ind w:firstLine="709"/>
        <w:jc w:val="both"/>
        <w:rPr>
          <w:rFonts w:asciiTheme="majorBidi" w:hAnsiTheme="majorBidi" w:cstheme="majorBidi"/>
          <w:sz w:val="24"/>
          <w:szCs w:val="24"/>
          <w:lang w:bidi="ar-EG"/>
        </w:rPr>
      </w:pPr>
    </w:p>
    <w:p w14:paraId="4F7F5C32" w14:textId="77777777" w:rsidR="00E26099" w:rsidRDefault="00E26099" w:rsidP="006F061A">
      <w:pPr>
        <w:spacing w:before="240" w:after="0" w:line="360" w:lineRule="auto"/>
        <w:ind w:firstLine="709"/>
        <w:jc w:val="both"/>
        <w:rPr>
          <w:rFonts w:asciiTheme="majorBidi" w:hAnsiTheme="majorBidi" w:cstheme="majorBidi"/>
          <w:sz w:val="24"/>
          <w:szCs w:val="24"/>
          <w:lang w:bidi="ar-EG"/>
        </w:rPr>
      </w:pPr>
    </w:p>
    <w:p w14:paraId="6400C20E" w14:textId="77777777" w:rsidR="00E26099" w:rsidRDefault="00E26099" w:rsidP="006F061A">
      <w:pPr>
        <w:spacing w:before="240" w:after="0" w:line="360" w:lineRule="auto"/>
        <w:ind w:firstLine="709"/>
        <w:jc w:val="both"/>
        <w:rPr>
          <w:rFonts w:asciiTheme="majorBidi" w:hAnsiTheme="majorBidi" w:cstheme="majorBidi"/>
          <w:sz w:val="24"/>
          <w:szCs w:val="24"/>
          <w:lang w:bidi="ar-EG"/>
        </w:rPr>
      </w:pPr>
    </w:p>
    <w:p w14:paraId="0C216F67" w14:textId="77777777" w:rsidR="00E26099" w:rsidRDefault="00E26099" w:rsidP="006F061A">
      <w:pPr>
        <w:spacing w:before="240" w:after="0" w:line="360" w:lineRule="auto"/>
        <w:ind w:firstLine="709"/>
        <w:jc w:val="both"/>
        <w:rPr>
          <w:rFonts w:asciiTheme="majorBidi" w:hAnsiTheme="majorBidi" w:cstheme="majorBidi"/>
          <w:sz w:val="24"/>
          <w:szCs w:val="24"/>
          <w:lang w:bidi="ar-EG"/>
        </w:rPr>
      </w:pPr>
    </w:p>
    <w:p w14:paraId="79BB6D80" w14:textId="77777777" w:rsidR="00E26099" w:rsidRDefault="00E26099" w:rsidP="006F061A">
      <w:pPr>
        <w:spacing w:before="240" w:after="0" w:line="360" w:lineRule="auto"/>
        <w:ind w:firstLine="709"/>
        <w:jc w:val="both"/>
        <w:rPr>
          <w:rFonts w:asciiTheme="majorBidi" w:hAnsiTheme="majorBidi" w:cstheme="majorBidi"/>
          <w:sz w:val="24"/>
          <w:szCs w:val="24"/>
          <w:lang w:bidi="ar-EG"/>
        </w:rPr>
      </w:pPr>
    </w:p>
    <w:p w14:paraId="2664B25A" w14:textId="77777777" w:rsidR="007F7D11" w:rsidRDefault="007F7D11" w:rsidP="006F061A">
      <w:pPr>
        <w:spacing w:before="240" w:after="0" w:line="360" w:lineRule="auto"/>
        <w:ind w:firstLine="709"/>
        <w:jc w:val="both"/>
        <w:rPr>
          <w:rFonts w:asciiTheme="majorBidi" w:hAnsiTheme="majorBidi" w:cstheme="majorBidi"/>
          <w:sz w:val="24"/>
          <w:szCs w:val="24"/>
          <w:lang w:bidi="ar-EG"/>
        </w:rPr>
        <w:sectPr w:rsidR="007F7D11" w:rsidSect="007237ED">
          <w:pgSz w:w="11906" w:h="16838" w:code="9"/>
          <w:pgMar w:top="1701" w:right="1134" w:bottom="1701" w:left="2268" w:header="709" w:footer="709" w:gutter="0"/>
          <w:pgNumType w:fmt="upperRoman" w:start="5"/>
          <w:cols w:space="708"/>
          <w:docGrid w:linePitch="360"/>
        </w:sectPr>
      </w:pPr>
    </w:p>
    <w:p w14:paraId="001ADB13" w14:textId="77777777" w:rsidR="007237ED" w:rsidRDefault="007237ED" w:rsidP="007237ED">
      <w:pPr>
        <w:spacing w:after="0" w:line="240" w:lineRule="auto"/>
        <w:jc w:val="center"/>
        <w:rPr>
          <w:rFonts w:asciiTheme="majorBidi" w:hAnsiTheme="majorBidi" w:cstheme="majorBidi"/>
          <w:b/>
          <w:bCs/>
          <w:sz w:val="24"/>
          <w:szCs w:val="24"/>
          <w:lang w:bidi="ar-EG"/>
        </w:rPr>
      </w:pPr>
    </w:p>
    <w:p w14:paraId="21531A1B" w14:textId="77777777" w:rsidR="007237ED" w:rsidRDefault="007237ED" w:rsidP="007237ED">
      <w:pPr>
        <w:spacing w:after="0" w:line="240" w:lineRule="auto"/>
        <w:jc w:val="center"/>
        <w:rPr>
          <w:rFonts w:asciiTheme="majorBidi" w:hAnsiTheme="majorBidi" w:cstheme="majorBidi"/>
          <w:b/>
          <w:bCs/>
          <w:sz w:val="24"/>
          <w:szCs w:val="24"/>
          <w:lang w:bidi="ar-EG"/>
        </w:rPr>
      </w:pPr>
    </w:p>
    <w:p w14:paraId="0C1D4C1D" w14:textId="77777777" w:rsidR="00E26099" w:rsidRDefault="00E26099" w:rsidP="00B60D96">
      <w:pPr>
        <w:pStyle w:val="Balk1"/>
        <w:rPr>
          <w:lang w:bidi="ar-EG"/>
        </w:rPr>
      </w:pPr>
      <w:bookmarkStart w:id="7" w:name="_Toc66479847"/>
      <w:r w:rsidRPr="00E26099">
        <w:rPr>
          <w:lang w:bidi="ar-EG"/>
        </w:rPr>
        <w:t>GİRİŞ</w:t>
      </w:r>
      <w:bookmarkEnd w:id="7"/>
    </w:p>
    <w:p w14:paraId="5AFDAF47" w14:textId="77777777" w:rsidR="007237ED" w:rsidRPr="00E26099" w:rsidRDefault="007237ED" w:rsidP="007237ED">
      <w:pPr>
        <w:spacing w:after="0" w:line="360" w:lineRule="auto"/>
        <w:ind w:firstLine="709"/>
        <w:jc w:val="center"/>
        <w:rPr>
          <w:rFonts w:asciiTheme="majorBidi" w:hAnsiTheme="majorBidi" w:cstheme="majorBidi"/>
          <w:b/>
          <w:bCs/>
          <w:sz w:val="24"/>
          <w:szCs w:val="24"/>
          <w:lang w:bidi="ar-EG"/>
        </w:rPr>
      </w:pPr>
    </w:p>
    <w:p w14:paraId="513A2037" w14:textId="1323C2D3" w:rsidR="00E26099" w:rsidRPr="00E26099" w:rsidRDefault="00E26099" w:rsidP="007237ED">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Tezimizin ana konusu, İbn Rüşd’ün Bidâyetü’l-müctehid ve nihâyetü’l-</w:t>
      </w:r>
      <w:r w:rsidR="00F4481B">
        <w:rPr>
          <w:rFonts w:asciiTheme="majorBidi" w:hAnsiTheme="majorBidi" w:cstheme="majorBidi"/>
          <w:sz w:val="24"/>
          <w:szCs w:val="24"/>
          <w:lang w:bidi="ar-EG"/>
        </w:rPr>
        <w:t>müktesid</w:t>
      </w:r>
      <w:r w:rsidRPr="00E26099">
        <w:rPr>
          <w:rFonts w:asciiTheme="majorBidi" w:hAnsiTheme="majorBidi" w:cstheme="majorBidi"/>
          <w:sz w:val="24"/>
          <w:szCs w:val="24"/>
          <w:lang w:bidi="ar-EG"/>
        </w:rPr>
        <w:t xml:space="preserve"> adlı eserinin oruç bölümünde yer alan ve birbirleriyle teâruz eden hadisleri, bu tür hadisleri incelemeyi konu edinen ‘muhtelifü’l-hadîs’ açısından ele alıp değerlendirmektir. Bu bağlamda, eserin oruç kitabında yer alan on yedi hadisi muarızlarıyla birlikte ele alıp İbn Rüşd’ün bu hadisleri değerlendirmede öne çıkardığı ilkeleri tespit etmeye çalıştık. </w:t>
      </w:r>
    </w:p>
    <w:p w14:paraId="3DF2CDA0" w14:textId="77777777" w:rsidR="00E26099" w:rsidRPr="00E26099" w:rsidRDefault="00E26099" w:rsidP="007237ED">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Yine, İbn Rüşd’ün söz konusu rivayetlerle ilgili hangi hadis kaynaklarını kullandığını tespit etmeye çalıştık. Bunun yanında, esrinde vermiş olduğu rivayetlerle alıntı yaptığı kaynakta verilen rivayetlerin metinlerini karşılaştırdık. İbn Rüşd’ün hüküm vermede hangi rivayet veya rivayetleri ön plana çıkardığı ve bu konuda izlediği metodu özellikle irdelemeye çalıştık.</w:t>
      </w:r>
    </w:p>
    <w:p w14:paraId="26C73F54" w14:textId="51CD35BA" w:rsidR="00E26099" w:rsidRPr="00E26099" w:rsidRDefault="00C07D47" w:rsidP="00772B0D">
      <w:pPr>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 xml:space="preserve">İbn Rüşd’ün </w:t>
      </w:r>
      <w:r w:rsidR="00E26099" w:rsidRPr="00E26099">
        <w:rPr>
          <w:rFonts w:asciiTheme="majorBidi" w:hAnsiTheme="majorBidi" w:cstheme="majorBidi"/>
          <w:sz w:val="24"/>
          <w:szCs w:val="24"/>
          <w:lang w:bidi="ar-EG"/>
        </w:rPr>
        <w:t>Bidâyesi, mezhepler arası ihtilafları ve bu ihtilafların delil olarak kullandıkları kaynakları vermeyi amaçlar.</w:t>
      </w:r>
      <w:r w:rsidR="00E26099" w:rsidRPr="00E26099">
        <w:rPr>
          <w:rFonts w:asciiTheme="majorBidi" w:hAnsiTheme="majorBidi" w:cstheme="majorBidi"/>
          <w:sz w:val="24"/>
          <w:szCs w:val="24"/>
          <w:vertAlign w:val="superscript"/>
          <w:lang w:bidi="ar-EG"/>
        </w:rPr>
        <w:footnoteReference w:id="1"/>
      </w:r>
      <w:r w:rsidR="00E26099" w:rsidRPr="00E26099">
        <w:rPr>
          <w:rFonts w:asciiTheme="majorBidi" w:hAnsiTheme="majorBidi" w:cstheme="majorBidi"/>
          <w:sz w:val="24"/>
          <w:szCs w:val="24"/>
          <w:lang w:bidi="ar-EG"/>
        </w:rPr>
        <w:t xml:space="preserve"> Bu yönüyle </w:t>
      </w:r>
      <w:r w:rsidR="00772B0D">
        <w:rPr>
          <w:rFonts w:asciiTheme="majorBidi" w:hAnsiTheme="majorBidi" w:cstheme="majorBidi"/>
          <w:sz w:val="24"/>
          <w:szCs w:val="24"/>
          <w:lang w:bidi="ar-EG"/>
        </w:rPr>
        <w:t xml:space="preserve">çalışmada </w:t>
      </w:r>
      <w:r w:rsidR="00E26099" w:rsidRPr="00E26099">
        <w:rPr>
          <w:rFonts w:asciiTheme="majorBidi" w:hAnsiTheme="majorBidi" w:cstheme="majorBidi"/>
          <w:sz w:val="24"/>
          <w:szCs w:val="24"/>
          <w:lang w:bidi="ar-EG"/>
        </w:rPr>
        <w:t>yer alan müteârız hadislerle ilgili Bidâyetü’l-müctehid’de verilen fıkhî görüşler, İbn Rüşd tarafından isnad edilen fıkhî ekollerin muteber fıkıh eserleri çerçevesinde incelenip değerl</w:t>
      </w:r>
      <w:r w:rsidR="00B7493C">
        <w:rPr>
          <w:rFonts w:asciiTheme="majorBidi" w:hAnsiTheme="majorBidi" w:cstheme="majorBidi"/>
          <w:sz w:val="24"/>
          <w:szCs w:val="24"/>
          <w:lang w:bidi="ar-EG"/>
        </w:rPr>
        <w:t>endirilmiştir. Buna bağlamda</w:t>
      </w:r>
      <w:r w:rsidR="00E26099" w:rsidRPr="00E26099">
        <w:rPr>
          <w:rFonts w:asciiTheme="majorBidi" w:hAnsiTheme="majorBidi" w:cstheme="majorBidi"/>
          <w:sz w:val="24"/>
          <w:szCs w:val="24"/>
          <w:lang w:bidi="ar-EG"/>
        </w:rPr>
        <w:t>, İbn Rüşd’ün bu kaynakları ne ölçüde kullanıp değerlendi</w:t>
      </w:r>
      <w:r w:rsidR="00B7493C">
        <w:rPr>
          <w:rFonts w:asciiTheme="majorBidi" w:hAnsiTheme="majorBidi" w:cstheme="majorBidi"/>
          <w:sz w:val="24"/>
          <w:szCs w:val="24"/>
          <w:lang w:bidi="ar-EG"/>
        </w:rPr>
        <w:t xml:space="preserve">rmelerine konu ettiği inceleme konusu yapılacaktır. </w:t>
      </w:r>
      <w:r w:rsidR="00E26099" w:rsidRPr="00E26099">
        <w:rPr>
          <w:rFonts w:asciiTheme="majorBidi" w:hAnsiTheme="majorBidi" w:cstheme="majorBidi"/>
          <w:sz w:val="24"/>
          <w:szCs w:val="24"/>
          <w:lang w:bidi="ar-EG"/>
        </w:rPr>
        <w:t xml:space="preserve"> </w:t>
      </w:r>
    </w:p>
    <w:p w14:paraId="44D548F1" w14:textId="01B2283A" w:rsidR="00E26099" w:rsidRPr="00E26099" w:rsidRDefault="00E26099" w:rsidP="007237ED">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Ele alınan rivayetlerin sıhhat durumlarıyla ilgili İbn Rüşd’ün ya</w:t>
      </w:r>
      <w:r w:rsidR="00B7493C">
        <w:rPr>
          <w:rFonts w:asciiTheme="majorBidi" w:hAnsiTheme="majorBidi" w:cstheme="majorBidi"/>
          <w:sz w:val="24"/>
          <w:szCs w:val="24"/>
          <w:lang w:bidi="ar-EG"/>
        </w:rPr>
        <w:t>ptığı değerlendirmelerin yanısıra</w:t>
      </w:r>
      <w:r w:rsidRPr="00E26099">
        <w:rPr>
          <w:rFonts w:asciiTheme="majorBidi" w:hAnsiTheme="majorBidi" w:cstheme="majorBidi"/>
          <w:sz w:val="24"/>
          <w:szCs w:val="24"/>
          <w:lang w:bidi="ar-EG"/>
        </w:rPr>
        <w:t xml:space="preserve"> bu konuda ileri sürülen görüşleri de irdelemeye çalıştık.</w:t>
      </w:r>
    </w:p>
    <w:p w14:paraId="455C0DB5" w14:textId="4CBC74CA" w:rsidR="007237ED" w:rsidRDefault="00E26099" w:rsidP="007237ED">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xml:space="preserve">Çalışmamızın amacı, birbirleriyle teâruz eden hadislerin ele alınışı ve </w:t>
      </w:r>
      <w:r w:rsidR="00E91473">
        <w:rPr>
          <w:rFonts w:asciiTheme="majorBidi" w:hAnsiTheme="majorBidi" w:cstheme="majorBidi"/>
          <w:sz w:val="24"/>
          <w:szCs w:val="24"/>
          <w:lang w:bidi="ar-EG"/>
        </w:rPr>
        <w:t xml:space="preserve">değerlendirilişini İbn Rüşd’ün </w:t>
      </w:r>
      <w:r w:rsidRPr="00E26099">
        <w:rPr>
          <w:rFonts w:asciiTheme="majorBidi" w:hAnsiTheme="majorBidi" w:cstheme="majorBidi"/>
          <w:sz w:val="24"/>
          <w:szCs w:val="24"/>
          <w:lang w:bidi="ar-EG"/>
        </w:rPr>
        <w:t>Bidâyetü’l-müctehid ve nihâyetü’l-</w:t>
      </w:r>
      <w:r w:rsidR="00F4481B">
        <w:rPr>
          <w:rFonts w:asciiTheme="majorBidi" w:hAnsiTheme="majorBidi" w:cstheme="majorBidi"/>
          <w:sz w:val="24"/>
          <w:szCs w:val="24"/>
          <w:lang w:bidi="ar-EG"/>
        </w:rPr>
        <w:t>müktesid</w:t>
      </w:r>
      <w:r w:rsidRPr="00E26099">
        <w:rPr>
          <w:rFonts w:asciiTheme="majorBidi" w:hAnsiTheme="majorBidi" w:cstheme="majorBidi"/>
          <w:sz w:val="24"/>
          <w:szCs w:val="24"/>
          <w:lang w:bidi="ar-EG"/>
        </w:rPr>
        <w:t xml:space="preserve"> adlı eseri çerçevesinde incelemekt</w:t>
      </w:r>
      <w:r w:rsidR="00B7493C">
        <w:rPr>
          <w:rFonts w:asciiTheme="majorBidi" w:hAnsiTheme="majorBidi" w:cstheme="majorBidi"/>
          <w:sz w:val="24"/>
          <w:szCs w:val="24"/>
          <w:lang w:bidi="ar-EG"/>
        </w:rPr>
        <w:t>ir. Bunun yanında, Bidâye’de ele</w:t>
      </w:r>
      <w:r w:rsidRPr="00E26099">
        <w:rPr>
          <w:rFonts w:asciiTheme="majorBidi" w:hAnsiTheme="majorBidi" w:cstheme="majorBidi"/>
          <w:sz w:val="24"/>
          <w:szCs w:val="24"/>
          <w:lang w:bidi="ar-EG"/>
        </w:rPr>
        <w:t xml:space="preserve"> alınan fıkhî görüşlerin ilgili hadisleri </w:t>
      </w:r>
      <w:r w:rsidR="00B7493C">
        <w:rPr>
          <w:rFonts w:asciiTheme="majorBidi" w:hAnsiTheme="majorBidi" w:cstheme="majorBidi"/>
          <w:sz w:val="24"/>
          <w:szCs w:val="24"/>
          <w:lang w:bidi="ar-EG"/>
        </w:rPr>
        <w:t xml:space="preserve">değerlendirmede hangi yöntemlerle çözüme ulaştıkları hakkında </w:t>
      </w:r>
      <w:r w:rsidRPr="00E26099">
        <w:rPr>
          <w:rFonts w:asciiTheme="majorBidi" w:hAnsiTheme="majorBidi" w:cstheme="majorBidi"/>
          <w:sz w:val="24"/>
          <w:szCs w:val="24"/>
          <w:lang w:bidi="ar-EG"/>
        </w:rPr>
        <w:t>bilgi vermektir. Bir anlamda ‘muhtelifü’l-hadîs’ alanının fıkhî görüşlere yansıması hakkında ne tür katkılar sağ</w:t>
      </w:r>
      <w:r w:rsidR="00B7493C">
        <w:rPr>
          <w:rFonts w:asciiTheme="majorBidi" w:hAnsiTheme="majorBidi" w:cstheme="majorBidi"/>
          <w:sz w:val="24"/>
          <w:szCs w:val="24"/>
          <w:lang w:bidi="ar-EG"/>
        </w:rPr>
        <w:t>ladığını irdelemeye çalışacağız</w:t>
      </w:r>
      <w:r w:rsidRPr="00E26099">
        <w:rPr>
          <w:rFonts w:asciiTheme="majorBidi" w:hAnsiTheme="majorBidi" w:cstheme="majorBidi"/>
          <w:sz w:val="24"/>
          <w:szCs w:val="24"/>
          <w:lang w:bidi="ar-EG"/>
        </w:rPr>
        <w:t>.</w:t>
      </w:r>
    </w:p>
    <w:p w14:paraId="7786AF85" w14:textId="77777777" w:rsidR="007F7D11" w:rsidRDefault="007F7D11" w:rsidP="007237ED">
      <w:pPr>
        <w:spacing w:after="0" w:line="360" w:lineRule="auto"/>
        <w:ind w:firstLine="709"/>
        <w:jc w:val="both"/>
        <w:rPr>
          <w:rFonts w:asciiTheme="majorBidi" w:hAnsiTheme="majorBidi" w:cstheme="majorBidi"/>
          <w:sz w:val="24"/>
          <w:szCs w:val="24"/>
          <w:lang w:bidi="ar-EG"/>
        </w:rPr>
        <w:sectPr w:rsidR="007F7D11" w:rsidSect="007237ED">
          <w:footerReference w:type="default" r:id="rId12"/>
          <w:pgSz w:w="11906" w:h="16838" w:code="9"/>
          <w:pgMar w:top="1701" w:right="1134" w:bottom="1701" w:left="2268" w:header="709" w:footer="709" w:gutter="0"/>
          <w:pgNumType w:start="1"/>
          <w:cols w:space="708"/>
          <w:docGrid w:linePitch="360"/>
        </w:sectPr>
      </w:pPr>
    </w:p>
    <w:p w14:paraId="05086832" w14:textId="438B7993" w:rsidR="00E26099" w:rsidRPr="00E26099" w:rsidRDefault="00E26099" w:rsidP="007237ED">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lastRenderedPageBreak/>
        <w:t>Bütün bilgilere</w:t>
      </w:r>
      <w:r w:rsidR="00B7493C">
        <w:rPr>
          <w:rFonts w:asciiTheme="majorBidi" w:hAnsiTheme="majorBidi" w:cstheme="majorBidi"/>
          <w:sz w:val="24"/>
          <w:szCs w:val="24"/>
          <w:lang w:bidi="ar-EG"/>
        </w:rPr>
        <w:t xml:space="preserve"> dayanarak</w:t>
      </w:r>
      <w:r w:rsidRPr="00E26099">
        <w:rPr>
          <w:rFonts w:asciiTheme="majorBidi" w:hAnsiTheme="majorBidi" w:cstheme="majorBidi"/>
          <w:sz w:val="24"/>
          <w:szCs w:val="24"/>
          <w:lang w:bidi="ar-EG"/>
        </w:rPr>
        <w:t xml:space="preserve"> birbirleriyle zıt anlamlara sahip hadislerin hükme konu edinilmelerinde farlı görüşlerin kaynağını teşkil eden asıl ihtilaf noktası yakalanmaya çalışılmıştır.</w:t>
      </w:r>
    </w:p>
    <w:p w14:paraId="2E9208C7" w14:textId="0F131874" w:rsidR="00E26099" w:rsidRPr="00E26099" w:rsidRDefault="00E26099" w:rsidP="00B7493C">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Birden fazla ülkede pek çok baskıları bulunan Bidâye’nin</w:t>
      </w:r>
      <w:r w:rsidRPr="00E26099">
        <w:rPr>
          <w:rFonts w:asciiTheme="majorBidi" w:hAnsiTheme="majorBidi" w:cstheme="majorBidi"/>
          <w:sz w:val="24"/>
          <w:szCs w:val="24"/>
          <w:vertAlign w:val="superscript"/>
          <w:lang w:bidi="ar-EG"/>
        </w:rPr>
        <w:footnoteReference w:id="2"/>
      </w:r>
      <w:r w:rsidRPr="00E26099">
        <w:rPr>
          <w:rFonts w:asciiTheme="majorBidi" w:hAnsiTheme="majorBidi" w:cstheme="majorBidi"/>
          <w:sz w:val="24"/>
          <w:szCs w:val="24"/>
          <w:lang w:bidi="ar-EG"/>
        </w:rPr>
        <w:t xml:space="preserve"> çalışmamızda esas aldı</w:t>
      </w:r>
      <w:r w:rsidR="00943FA6">
        <w:rPr>
          <w:rFonts w:asciiTheme="majorBidi" w:hAnsiTheme="majorBidi" w:cstheme="majorBidi"/>
          <w:sz w:val="24"/>
          <w:szCs w:val="24"/>
          <w:lang w:bidi="ar-EG"/>
        </w:rPr>
        <w:t>ğımız baskısı, Heysem Halîfe Tu‘</w:t>
      </w:r>
      <w:r w:rsidRPr="00E26099">
        <w:rPr>
          <w:rFonts w:asciiTheme="majorBidi" w:hAnsiTheme="majorBidi" w:cstheme="majorBidi"/>
          <w:sz w:val="24"/>
          <w:szCs w:val="24"/>
          <w:lang w:bidi="ar-EG"/>
        </w:rPr>
        <w:t>aymî tarafından neşredilmiştir. Gerekli görüldüğ</w:t>
      </w:r>
      <w:r w:rsidR="00B7493C">
        <w:rPr>
          <w:rFonts w:asciiTheme="majorBidi" w:hAnsiTheme="majorBidi" w:cstheme="majorBidi"/>
          <w:sz w:val="24"/>
          <w:szCs w:val="24"/>
          <w:lang w:bidi="ar-EG"/>
        </w:rPr>
        <w:t xml:space="preserve">ünde Abdullah el-‘Abâdî ve </w:t>
      </w:r>
      <w:r w:rsidR="00B7493C" w:rsidRPr="00B7493C">
        <w:rPr>
          <w:rFonts w:asciiTheme="majorBidi" w:hAnsiTheme="majorBidi" w:cstheme="majorBidi"/>
          <w:sz w:val="24"/>
          <w:szCs w:val="24"/>
          <w:lang w:bidi="ar-EG"/>
        </w:rPr>
        <w:t>Yusuf b. Ahmed el-Bekrî tahkik</w:t>
      </w:r>
      <w:r w:rsidR="00B7493C">
        <w:rPr>
          <w:rFonts w:asciiTheme="majorBidi" w:hAnsiTheme="majorBidi" w:cstheme="majorBidi"/>
          <w:sz w:val="24"/>
          <w:szCs w:val="24"/>
          <w:lang w:bidi="ar-EG"/>
        </w:rPr>
        <w:t>ler</w:t>
      </w:r>
      <w:r w:rsidR="00B7493C" w:rsidRPr="00B7493C">
        <w:rPr>
          <w:rFonts w:asciiTheme="majorBidi" w:hAnsiTheme="majorBidi" w:cstheme="majorBidi"/>
          <w:sz w:val="24"/>
          <w:szCs w:val="24"/>
          <w:lang w:bidi="ar-EG"/>
        </w:rPr>
        <w:t>inden de yararlanılmıştır.</w:t>
      </w:r>
      <w:r w:rsidRPr="00E26099">
        <w:rPr>
          <w:rFonts w:asciiTheme="majorBidi" w:hAnsiTheme="majorBidi" w:cstheme="majorBidi"/>
          <w:sz w:val="24"/>
          <w:szCs w:val="24"/>
          <w:lang w:bidi="ar-EG"/>
        </w:rPr>
        <w:t xml:space="preserve"> </w:t>
      </w:r>
    </w:p>
    <w:p w14:paraId="33678021" w14:textId="5F70744A" w:rsidR="00E26099" w:rsidRPr="00E26099" w:rsidRDefault="00E26099" w:rsidP="007237ED">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İbn Rüşd’ün atıfta bulunduğu fakihlerin görüşlerini tespitte temelde referans olarak alınan dört mezhebin temel eserlerine başvururken fıkhî konuları hadislerle müdellel bir şeki</w:t>
      </w:r>
      <w:r w:rsidR="00B7493C">
        <w:rPr>
          <w:rFonts w:asciiTheme="majorBidi" w:hAnsiTheme="majorBidi" w:cstheme="majorBidi"/>
          <w:sz w:val="24"/>
          <w:szCs w:val="24"/>
          <w:lang w:bidi="ar-EG"/>
        </w:rPr>
        <w:t>lde veren eserleri öncelikle ele</w:t>
      </w:r>
      <w:r w:rsidRPr="00E26099">
        <w:rPr>
          <w:rFonts w:asciiTheme="majorBidi" w:hAnsiTheme="majorBidi" w:cstheme="majorBidi"/>
          <w:sz w:val="24"/>
          <w:szCs w:val="24"/>
          <w:lang w:bidi="ar-EG"/>
        </w:rPr>
        <w:t xml:space="preserve"> almaya çalıştık. </w:t>
      </w:r>
      <w:r w:rsidR="00B12CFD">
        <w:rPr>
          <w:rFonts w:asciiTheme="majorBidi" w:hAnsiTheme="majorBidi" w:cstheme="majorBidi"/>
          <w:sz w:val="24"/>
          <w:szCs w:val="24"/>
          <w:lang w:bidi="ar-EG"/>
        </w:rPr>
        <w:t>Sıklıkla başvurduğumuz kaynak olarak</w:t>
      </w:r>
      <w:r w:rsidRPr="00E26099">
        <w:rPr>
          <w:rFonts w:asciiTheme="majorBidi" w:hAnsiTheme="majorBidi" w:cstheme="majorBidi"/>
          <w:sz w:val="24"/>
          <w:szCs w:val="24"/>
          <w:lang w:bidi="ar-EG"/>
        </w:rPr>
        <w:t>, Hanefî mezhebi i</w:t>
      </w:r>
      <w:r w:rsidR="00B12CFD">
        <w:rPr>
          <w:rFonts w:asciiTheme="majorBidi" w:hAnsiTheme="majorBidi" w:cstheme="majorBidi"/>
          <w:sz w:val="24"/>
          <w:szCs w:val="24"/>
          <w:lang w:bidi="ar-EG"/>
        </w:rPr>
        <w:t>le ilgili olarak, Kasânî’nin Bedâi‘ü’s-sanâ</w:t>
      </w:r>
      <w:r w:rsidRPr="00E26099">
        <w:rPr>
          <w:rFonts w:asciiTheme="majorBidi" w:hAnsiTheme="majorBidi" w:cstheme="majorBidi"/>
          <w:sz w:val="24"/>
          <w:szCs w:val="24"/>
          <w:lang w:bidi="ar-EG"/>
        </w:rPr>
        <w:t xml:space="preserve">‘î’si’nden; Şafiî mezhebi ile ilgili olarak, Şirbinî’nin Muğnî’l-muhtâcı’ndan; Mâlikî mazhebi ile ilgili olarak, Sahnûn’nun el-Müdevvenesi’nden; Hanbelî </w:t>
      </w:r>
      <w:r w:rsidR="00B12CFD">
        <w:rPr>
          <w:rFonts w:asciiTheme="majorBidi" w:hAnsiTheme="majorBidi" w:cstheme="majorBidi"/>
          <w:sz w:val="24"/>
          <w:szCs w:val="24"/>
          <w:lang w:bidi="ar-EG"/>
        </w:rPr>
        <w:t>mezhebi ile ilgili olarak İbn Ku</w:t>
      </w:r>
      <w:r w:rsidRPr="00E26099">
        <w:rPr>
          <w:rFonts w:asciiTheme="majorBidi" w:hAnsiTheme="majorBidi" w:cstheme="majorBidi"/>
          <w:sz w:val="24"/>
          <w:szCs w:val="24"/>
          <w:lang w:bidi="ar-EG"/>
        </w:rPr>
        <w:t>dâme’nin el-Muğnî’si</w:t>
      </w:r>
      <w:r w:rsidR="00B12CFD">
        <w:rPr>
          <w:rFonts w:asciiTheme="majorBidi" w:hAnsiTheme="majorBidi" w:cstheme="majorBidi"/>
          <w:sz w:val="24"/>
          <w:szCs w:val="24"/>
          <w:lang w:bidi="ar-EG"/>
        </w:rPr>
        <w:t xml:space="preserve"> ile Buhûtî’nin Keşşâfü’l-kınâ‘</w:t>
      </w:r>
      <w:r w:rsidRPr="00E26099">
        <w:rPr>
          <w:rFonts w:asciiTheme="majorBidi" w:hAnsiTheme="majorBidi" w:cstheme="majorBidi"/>
          <w:sz w:val="24"/>
          <w:szCs w:val="24"/>
          <w:lang w:bidi="ar-EG"/>
        </w:rPr>
        <w:t>ı’ndan istifade edilmiştir.</w:t>
      </w:r>
    </w:p>
    <w:p w14:paraId="24AB308E" w14:textId="51B6FD0A" w:rsidR="00E26099" w:rsidRPr="00E26099" w:rsidRDefault="00E26099" w:rsidP="00B12CFD">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Muhtelifü’l-hadîs kavramı ve mahiyeti ile ilgili başvurduğumuz kaynaklar, klasik ve modern zamanlarda yazılan hadîs usûlü eserleri olmuştur. Ayrıca</w:t>
      </w:r>
      <w:r w:rsidR="00B12CFD">
        <w:rPr>
          <w:rFonts w:asciiTheme="majorBidi" w:hAnsiTheme="majorBidi" w:cstheme="majorBidi"/>
          <w:sz w:val="24"/>
          <w:szCs w:val="24"/>
          <w:lang w:bidi="ar-EG"/>
        </w:rPr>
        <w:t xml:space="preserve"> Türkiye Diyanet Vakfı İslam</w:t>
      </w:r>
      <w:r w:rsidRPr="00E26099">
        <w:rPr>
          <w:rFonts w:asciiTheme="majorBidi" w:hAnsiTheme="majorBidi" w:cstheme="majorBidi"/>
          <w:sz w:val="24"/>
          <w:szCs w:val="24"/>
          <w:lang w:bidi="ar-EG"/>
        </w:rPr>
        <w:t xml:space="preserve"> Ansiklopedisinden de yeri geldikçe istifade etme yoluna gidilmiştir.</w:t>
      </w:r>
    </w:p>
    <w:p w14:paraId="567284C3" w14:textId="66362279" w:rsidR="00E26099" w:rsidRPr="00E26099" w:rsidRDefault="00E26099" w:rsidP="007237ED">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Yine çalışmamızda sıhhatı hakkında olumlu-olumsuz değerlendirmelerde bulunulan rivayetler</w:t>
      </w:r>
      <w:r w:rsidR="00B12CFD">
        <w:rPr>
          <w:rFonts w:asciiTheme="majorBidi" w:hAnsiTheme="majorBidi" w:cstheme="majorBidi"/>
          <w:sz w:val="24"/>
          <w:szCs w:val="24"/>
          <w:lang w:bidi="ar-EG"/>
        </w:rPr>
        <w:t>e yer veren -</w:t>
      </w:r>
      <w:r w:rsidRPr="00E26099">
        <w:rPr>
          <w:rFonts w:asciiTheme="majorBidi" w:hAnsiTheme="majorBidi" w:cstheme="majorBidi"/>
          <w:sz w:val="24"/>
          <w:szCs w:val="24"/>
          <w:lang w:bidi="ar-EG"/>
        </w:rPr>
        <w:t>tahkik</w:t>
      </w:r>
      <w:r w:rsidR="00B12CFD">
        <w:rPr>
          <w:rFonts w:asciiTheme="majorBidi" w:hAnsiTheme="majorBidi" w:cstheme="majorBidi"/>
          <w:sz w:val="24"/>
          <w:szCs w:val="24"/>
          <w:lang w:bidi="ar-EG"/>
        </w:rPr>
        <w:t>li</w:t>
      </w:r>
      <w:r w:rsidRPr="00E26099">
        <w:rPr>
          <w:rFonts w:asciiTheme="majorBidi" w:hAnsiTheme="majorBidi" w:cstheme="majorBidi"/>
          <w:sz w:val="24"/>
          <w:szCs w:val="24"/>
          <w:lang w:bidi="ar-EG"/>
        </w:rPr>
        <w:t xml:space="preserve"> ve ta‘lîkli neşirleri yapılan</w:t>
      </w:r>
      <w:r w:rsidR="00B12CFD">
        <w:rPr>
          <w:rFonts w:asciiTheme="majorBidi" w:hAnsiTheme="majorBidi" w:cstheme="majorBidi"/>
          <w:sz w:val="24"/>
          <w:szCs w:val="24"/>
          <w:lang w:bidi="ar-EG"/>
        </w:rPr>
        <w:t>-</w:t>
      </w:r>
      <w:r w:rsidRPr="00E26099">
        <w:rPr>
          <w:rFonts w:asciiTheme="majorBidi" w:hAnsiTheme="majorBidi" w:cstheme="majorBidi"/>
          <w:sz w:val="24"/>
          <w:szCs w:val="24"/>
          <w:lang w:bidi="ar-EG"/>
        </w:rPr>
        <w:t xml:space="preserve"> hadis kaynakları esas alındı. Bununla ilgili olarak, Ahmed b. Hanbel’in Müsnedi’nin muhakkiki </w:t>
      </w:r>
      <w:r w:rsidR="0087158A">
        <w:rPr>
          <w:rFonts w:asciiTheme="majorBidi" w:hAnsiTheme="majorBidi" w:cstheme="majorBidi"/>
          <w:sz w:val="24"/>
          <w:szCs w:val="24"/>
          <w:lang w:bidi="ar-EG"/>
        </w:rPr>
        <w:t>Şu</w:t>
      </w:r>
      <w:r w:rsidR="001341C8">
        <w:rPr>
          <w:rFonts w:asciiTheme="majorBidi" w:hAnsiTheme="majorBidi" w:cstheme="majorBidi"/>
          <w:sz w:val="24"/>
          <w:szCs w:val="24"/>
          <w:lang w:bidi="ar-EG"/>
        </w:rPr>
        <w:t>‘</w:t>
      </w:r>
      <w:r w:rsidR="0087158A">
        <w:rPr>
          <w:rFonts w:asciiTheme="majorBidi" w:hAnsiTheme="majorBidi" w:cstheme="majorBidi"/>
          <w:sz w:val="24"/>
          <w:szCs w:val="24"/>
          <w:lang w:bidi="ar-EG"/>
        </w:rPr>
        <w:t>ayb</w:t>
      </w:r>
      <w:r w:rsidRPr="00E26099">
        <w:rPr>
          <w:rFonts w:asciiTheme="majorBidi" w:hAnsiTheme="majorBidi" w:cstheme="majorBidi"/>
          <w:sz w:val="24"/>
          <w:szCs w:val="24"/>
          <w:lang w:bidi="ar-EG"/>
        </w:rPr>
        <w:t xml:space="preserve"> </w:t>
      </w:r>
      <w:r w:rsidR="00B12CFD">
        <w:rPr>
          <w:rFonts w:asciiTheme="majorBidi" w:hAnsiTheme="majorBidi" w:cstheme="majorBidi"/>
          <w:sz w:val="24"/>
          <w:szCs w:val="24"/>
          <w:lang w:bidi="ar-EG"/>
        </w:rPr>
        <w:t>el-</w:t>
      </w:r>
      <w:r w:rsidR="0087158A">
        <w:rPr>
          <w:rFonts w:asciiTheme="majorBidi" w:hAnsiTheme="majorBidi" w:cstheme="majorBidi"/>
          <w:sz w:val="24"/>
          <w:szCs w:val="24"/>
          <w:lang w:bidi="ar-EG"/>
        </w:rPr>
        <w:t>Arnavût</w:t>
      </w:r>
      <w:r w:rsidR="00B60A06">
        <w:rPr>
          <w:rFonts w:asciiTheme="majorBidi" w:hAnsiTheme="majorBidi" w:cstheme="majorBidi"/>
          <w:sz w:val="24"/>
          <w:szCs w:val="24"/>
          <w:lang w:bidi="ar-EG"/>
        </w:rPr>
        <w:t xml:space="preserve">, Tirmizî </w:t>
      </w:r>
      <w:r w:rsidRPr="00E26099">
        <w:rPr>
          <w:rFonts w:asciiTheme="majorBidi" w:hAnsiTheme="majorBidi" w:cstheme="majorBidi"/>
          <w:sz w:val="24"/>
          <w:szCs w:val="24"/>
          <w:lang w:bidi="ar-EG"/>
        </w:rPr>
        <w:t>ve Muvatta’nın muhakkiki Beşşâr ‘Avvâd’ın değerlendirmelerine başvuruldu. Raviler hakkında yaptığımız değerlendirmelerde ise İbn Hacer’in Takrîbü’t-tezhîb’i ile Tezhîbü’</w:t>
      </w:r>
      <w:r w:rsidR="00B60A06">
        <w:rPr>
          <w:rFonts w:asciiTheme="majorBidi" w:hAnsiTheme="majorBidi" w:cstheme="majorBidi"/>
          <w:sz w:val="24"/>
          <w:szCs w:val="24"/>
          <w:lang w:bidi="ar-EG"/>
        </w:rPr>
        <w:t>t</w:t>
      </w:r>
      <w:r w:rsidRPr="00E26099">
        <w:rPr>
          <w:rFonts w:asciiTheme="majorBidi" w:hAnsiTheme="majorBidi" w:cstheme="majorBidi"/>
          <w:sz w:val="24"/>
          <w:szCs w:val="24"/>
          <w:lang w:bidi="ar-EG"/>
        </w:rPr>
        <w:t>-tehzîbi’ne başvuruldu.</w:t>
      </w:r>
    </w:p>
    <w:p w14:paraId="025C0A21" w14:textId="03F092FB" w:rsidR="00E26099" w:rsidRPr="00E26099" w:rsidRDefault="00E26099" w:rsidP="007237ED">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Muhtelifü’l-hadîs konusunda yazılmış temel eserler,</w:t>
      </w:r>
      <w:r w:rsidR="00B12CFD">
        <w:rPr>
          <w:rFonts w:asciiTheme="majorBidi" w:hAnsiTheme="majorBidi" w:cstheme="majorBidi"/>
          <w:sz w:val="24"/>
          <w:szCs w:val="24"/>
          <w:lang w:bidi="ar-EG"/>
        </w:rPr>
        <w:t xml:space="preserve"> Şafiî’nin İhtilâfü’l-hadîs’i,</w:t>
      </w:r>
      <w:r w:rsidRPr="00E26099">
        <w:rPr>
          <w:rFonts w:asciiTheme="majorBidi" w:hAnsiTheme="majorBidi" w:cstheme="majorBidi"/>
          <w:sz w:val="24"/>
          <w:szCs w:val="24"/>
          <w:lang w:bidi="ar-EG"/>
        </w:rPr>
        <w:t xml:space="preserve"> İbn Kuteybe’nin T</w:t>
      </w:r>
      <w:r w:rsidR="00B12CFD">
        <w:rPr>
          <w:rFonts w:asciiTheme="majorBidi" w:hAnsiTheme="majorBidi" w:cstheme="majorBidi"/>
          <w:sz w:val="24"/>
          <w:szCs w:val="24"/>
          <w:lang w:bidi="ar-EG"/>
        </w:rPr>
        <w:t>e’vîlü Muhtelefi’l-hadîs’i ve</w:t>
      </w:r>
      <w:r w:rsidR="000D5B50">
        <w:rPr>
          <w:rFonts w:asciiTheme="majorBidi" w:hAnsiTheme="majorBidi" w:cstheme="majorBidi"/>
          <w:sz w:val="24"/>
          <w:szCs w:val="24"/>
          <w:lang w:bidi="ar-EG"/>
        </w:rPr>
        <w:t xml:space="preserve"> </w:t>
      </w:r>
      <w:r w:rsidRPr="00E26099">
        <w:rPr>
          <w:rFonts w:asciiTheme="majorBidi" w:hAnsiTheme="majorBidi" w:cstheme="majorBidi"/>
          <w:sz w:val="24"/>
          <w:szCs w:val="24"/>
          <w:lang w:bidi="ar-EG"/>
        </w:rPr>
        <w:t>Ebû Ca‘fer Ahmed b. Muhammed b. Selâme e</w:t>
      </w:r>
      <w:r w:rsidR="00681B40">
        <w:rPr>
          <w:rFonts w:asciiTheme="majorBidi" w:hAnsiTheme="majorBidi" w:cstheme="majorBidi"/>
          <w:sz w:val="24"/>
          <w:szCs w:val="24"/>
          <w:lang w:bidi="ar-EG"/>
        </w:rPr>
        <w:t>l-Ezdî et-Tahâvî’nin Müşkilü’l-a</w:t>
      </w:r>
      <w:r w:rsidRPr="00E26099">
        <w:rPr>
          <w:rFonts w:asciiTheme="majorBidi" w:hAnsiTheme="majorBidi" w:cstheme="majorBidi"/>
          <w:sz w:val="24"/>
          <w:szCs w:val="24"/>
          <w:lang w:bidi="ar-EG"/>
        </w:rPr>
        <w:t>sâr</w:t>
      </w:r>
      <w:r w:rsidR="00B60A06">
        <w:rPr>
          <w:rFonts w:asciiTheme="majorBidi" w:hAnsiTheme="majorBidi" w:cstheme="majorBidi"/>
          <w:sz w:val="24"/>
          <w:szCs w:val="24"/>
          <w:lang w:bidi="ar-EG"/>
        </w:rPr>
        <w:t>ı’</w:t>
      </w:r>
      <w:r w:rsidRPr="00E26099">
        <w:rPr>
          <w:rFonts w:asciiTheme="majorBidi" w:hAnsiTheme="majorBidi" w:cstheme="majorBidi"/>
          <w:sz w:val="24"/>
          <w:szCs w:val="24"/>
          <w:lang w:bidi="ar-EG"/>
        </w:rPr>
        <w:t>dır.</w:t>
      </w:r>
      <w:r w:rsidRPr="00E26099">
        <w:rPr>
          <w:rFonts w:asciiTheme="majorBidi" w:hAnsiTheme="majorBidi" w:cstheme="majorBidi"/>
          <w:sz w:val="24"/>
          <w:szCs w:val="24"/>
          <w:vertAlign w:val="superscript"/>
          <w:lang w:bidi="ar-EG"/>
        </w:rPr>
        <w:footnoteReference w:id="3"/>
      </w:r>
      <w:r w:rsidRPr="00E26099">
        <w:rPr>
          <w:rFonts w:asciiTheme="majorBidi" w:hAnsiTheme="majorBidi" w:cstheme="majorBidi"/>
          <w:sz w:val="24"/>
          <w:szCs w:val="24"/>
          <w:lang w:bidi="ar-EG"/>
        </w:rPr>
        <w:t xml:space="preserve"> Özellikle büyük hacimli şerh edebiyatı döneminde mühtelifü’l-hadîse yönelik büyük çapta bir malzeme oluşmuş;</w:t>
      </w:r>
      <w:r w:rsidRPr="00E26099">
        <w:rPr>
          <w:rFonts w:asciiTheme="majorBidi" w:hAnsiTheme="majorBidi" w:cstheme="majorBidi"/>
          <w:sz w:val="24"/>
          <w:szCs w:val="24"/>
          <w:vertAlign w:val="superscript"/>
          <w:lang w:bidi="ar-EG"/>
        </w:rPr>
        <w:footnoteReference w:id="4"/>
      </w:r>
      <w:r w:rsidRPr="00E26099">
        <w:rPr>
          <w:rFonts w:asciiTheme="majorBidi" w:hAnsiTheme="majorBidi" w:cstheme="majorBidi"/>
          <w:sz w:val="24"/>
          <w:szCs w:val="24"/>
          <w:lang w:bidi="ar-EG"/>
        </w:rPr>
        <w:t xml:space="preserve"> </w:t>
      </w:r>
      <w:r w:rsidRPr="00E26099">
        <w:rPr>
          <w:rFonts w:asciiTheme="majorBidi" w:hAnsiTheme="majorBidi" w:cstheme="majorBidi"/>
          <w:sz w:val="24"/>
          <w:szCs w:val="24"/>
          <w:lang w:bidi="ar-EG"/>
        </w:rPr>
        <w:lastRenderedPageBreak/>
        <w:t>rivayet külliyatını kendi içinde tutarlı bir bütünlüğe sahip görme çabaları bu tür faaliyetlerin nedenlerinden biri olmuştur.</w:t>
      </w:r>
      <w:r w:rsidRPr="00E26099">
        <w:rPr>
          <w:rFonts w:asciiTheme="majorBidi" w:hAnsiTheme="majorBidi" w:cstheme="majorBidi"/>
          <w:sz w:val="24"/>
          <w:szCs w:val="24"/>
          <w:vertAlign w:val="superscript"/>
          <w:lang w:bidi="ar-EG"/>
        </w:rPr>
        <w:footnoteReference w:id="5"/>
      </w:r>
    </w:p>
    <w:p w14:paraId="1FFD4CF0" w14:textId="77777777" w:rsidR="00E26099" w:rsidRPr="00E26099" w:rsidRDefault="00E26099" w:rsidP="007237ED">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Akademik çalışmalar içerisinde muhtelifü’l-hadîs ile ilgili pek çok makale çalışması yapılmıştır.</w:t>
      </w:r>
      <w:r w:rsidRPr="00E26099">
        <w:rPr>
          <w:rFonts w:asciiTheme="majorBidi" w:hAnsiTheme="majorBidi" w:cstheme="majorBidi"/>
          <w:sz w:val="24"/>
          <w:szCs w:val="24"/>
          <w:vertAlign w:val="superscript"/>
          <w:lang w:bidi="ar-EG"/>
        </w:rPr>
        <w:footnoteReference w:id="6"/>
      </w:r>
      <w:r w:rsidRPr="00E26099">
        <w:rPr>
          <w:rFonts w:asciiTheme="majorBidi" w:hAnsiTheme="majorBidi" w:cstheme="majorBidi"/>
          <w:sz w:val="24"/>
          <w:szCs w:val="24"/>
          <w:lang w:bidi="ar-EG"/>
        </w:rPr>
        <w:t xml:space="preserve"> Bu alanla ilgili yüksek lisans çalışması olarak; Bayram Kanarya</w:t>
      </w:r>
      <w:r w:rsidR="001D72ED">
        <w:rPr>
          <w:rFonts w:asciiTheme="majorBidi" w:hAnsiTheme="majorBidi" w:cstheme="majorBidi"/>
          <w:sz w:val="24"/>
          <w:szCs w:val="24"/>
          <w:lang w:bidi="ar-EG"/>
        </w:rPr>
        <w:t xml:space="preserve"> tarafından yapılan, </w:t>
      </w:r>
      <w:r w:rsidR="001D72ED" w:rsidRPr="00681B40">
        <w:rPr>
          <w:rFonts w:asciiTheme="majorBidi" w:hAnsiTheme="majorBidi" w:cstheme="majorBidi"/>
          <w:i/>
          <w:iCs/>
          <w:sz w:val="24"/>
          <w:szCs w:val="24"/>
          <w:lang w:bidi="ar-EG"/>
        </w:rPr>
        <w:t>İmâm Şâfiî’nin “İhtilâfü</w:t>
      </w:r>
      <w:r w:rsidR="00AA23B7" w:rsidRPr="00681B40">
        <w:rPr>
          <w:rFonts w:asciiTheme="majorBidi" w:hAnsiTheme="majorBidi" w:cstheme="majorBidi"/>
          <w:i/>
          <w:iCs/>
          <w:sz w:val="24"/>
          <w:szCs w:val="24"/>
          <w:lang w:bidi="ar-EG"/>
        </w:rPr>
        <w:t>’</w:t>
      </w:r>
      <w:r w:rsidRPr="00681B40">
        <w:rPr>
          <w:rFonts w:asciiTheme="majorBidi" w:hAnsiTheme="majorBidi" w:cstheme="majorBidi"/>
          <w:i/>
          <w:iCs/>
          <w:sz w:val="24"/>
          <w:szCs w:val="24"/>
          <w:lang w:bidi="ar-EG"/>
        </w:rPr>
        <w:t xml:space="preserve">l-Hadîs” İsimli Eserinin Hadis İlmindeki Yeri </w:t>
      </w:r>
      <w:r w:rsidRPr="00E26099">
        <w:rPr>
          <w:rFonts w:asciiTheme="majorBidi" w:hAnsiTheme="majorBidi" w:cstheme="majorBidi"/>
          <w:sz w:val="24"/>
          <w:szCs w:val="24"/>
          <w:lang w:bidi="ar-EG"/>
        </w:rPr>
        <w:t xml:space="preserve">adlı çalışma ile Zeliha Aybay tarafından yapılan </w:t>
      </w:r>
      <w:r w:rsidRPr="00681B40">
        <w:rPr>
          <w:rFonts w:asciiTheme="majorBidi" w:hAnsiTheme="majorBidi" w:cstheme="majorBidi"/>
          <w:i/>
          <w:iCs/>
          <w:sz w:val="24"/>
          <w:szCs w:val="24"/>
          <w:lang w:bidi="ar-EG"/>
        </w:rPr>
        <w:t>İmâmiyye Şîası’nda İhtilâfü’l-Hadîs-Takıyye İlişkisi (Şeyh et-Tûsî’nin el-İstibsâr’ı Özelinde)</w:t>
      </w:r>
      <w:r w:rsidRPr="00E26099">
        <w:rPr>
          <w:rFonts w:asciiTheme="majorBidi" w:hAnsiTheme="majorBidi" w:cstheme="majorBidi"/>
          <w:sz w:val="24"/>
          <w:szCs w:val="24"/>
          <w:lang w:bidi="ar-EG"/>
        </w:rPr>
        <w:t xml:space="preserve"> adlı çalışmalardır.</w:t>
      </w:r>
    </w:p>
    <w:p w14:paraId="537D4877" w14:textId="65774370" w:rsidR="00E26099" w:rsidRPr="00E26099" w:rsidRDefault="00E26099" w:rsidP="007237ED">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xml:space="preserve">Bu alanla ilgili doktora çalışmaları:  İsmail Lütfi Çakan’ın </w:t>
      </w:r>
      <w:r w:rsidRPr="00681B40">
        <w:rPr>
          <w:rFonts w:asciiTheme="majorBidi" w:hAnsiTheme="majorBidi" w:cstheme="majorBidi"/>
          <w:i/>
          <w:iCs/>
          <w:sz w:val="24"/>
          <w:szCs w:val="24"/>
          <w:lang w:bidi="ar-EG"/>
        </w:rPr>
        <w:t>Muhtelifü’l-Hadis ilmi: Doğuşu, Muhtevası ve Çözüm yolları</w:t>
      </w:r>
      <w:r w:rsidRPr="00E26099">
        <w:rPr>
          <w:rFonts w:asciiTheme="majorBidi" w:hAnsiTheme="majorBidi" w:cstheme="majorBidi"/>
          <w:sz w:val="24"/>
          <w:szCs w:val="24"/>
          <w:lang w:bidi="ar-EG"/>
        </w:rPr>
        <w:t xml:space="preserve">, Fethullah Yılmaz’ın </w:t>
      </w:r>
      <w:r w:rsidR="001074F0">
        <w:rPr>
          <w:rFonts w:asciiTheme="majorBidi" w:hAnsiTheme="majorBidi" w:cstheme="majorBidi"/>
          <w:i/>
          <w:iCs/>
          <w:sz w:val="24"/>
          <w:szCs w:val="24"/>
          <w:lang w:bidi="ar-EG"/>
        </w:rPr>
        <w:t>Fethu’</w:t>
      </w:r>
      <w:r w:rsidRPr="00681B40">
        <w:rPr>
          <w:rFonts w:asciiTheme="majorBidi" w:hAnsiTheme="majorBidi" w:cstheme="majorBidi"/>
          <w:i/>
          <w:iCs/>
          <w:sz w:val="24"/>
          <w:szCs w:val="24"/>
          <w:lang w:bidi="ar-EG"/>
        </w:rPr>
        <w:t>l-Bârî’de İhtilâflı Hadislerin Değerlendirilmesi</w:t>
      </w:r>
      <w:r w:rsidRPr="00E26099">
        <w:rPr>
          <w:rFonts w:asciiTheme="majorBidi" w:hAnsiTheme="majorBidi" w:cstheme="majorBidi"/>
          <w:sz w:val="24"/>
          <w:szCs w:val="24"/>
          <w:lang w:bidi="ar-EG"/>
        </w:rPr>
        <w:t xml:space="preserve"> ve Abdulcelil Alpkıray’ın </w:t>
      </w:r>
      <w:r w:rsidRPr="00681B40">
        <w:rPr>
          <w:rFonts w:asciiTheme="majorBidi" w:hAnsiTheme="majorBidi" w:cstheme="majorBidi"/>
          <w:i/>
          <w:iCs/>
          <w:sz w:val="24"/>
          <w:szCs w:val="24"/>
          <w:lang w:bidi="ar-EG"/>
        </w:rPr>
        <w:t>İhtilâfu’l-Hadis Bağlamında Metin Eksenli Hadis Tenkit Yöntemi</w:t>
      </w:r>
      <w:r w:rsidRPr="00E26099">
        <w:rPr>
          <w:rFonts w:asciiTheme="majorBidi" w:hAnsiTheme="majorBidi" w:cstheme="majorBidi"/>
          <w:sz w:val="24"/>
          <w:szCs w:val="24"/>
          <w:lang w:bidi="ar-EG"/>
        </w:rPr>
        <w:t xml:space="preserve"> adlı çalışmalarıdır.</w:t>
      </w:r>
      <w:r w:rsidRPr="00E26099">
        <w:rPr>
          <w:rFonts w:asciiTheme="majorBidi" w:hAnsiTheme="majorBidi" w:cstheme="majorBidi"/>
          <w:sz w:val="24"/>
          <w:szCs w:val="24"/>
          <w:vertAlign w:val="superscript"/>
          <w:lang w:bidi="ar-EG"/>
        </w:rPr>
        <w:footnoteReference w:id="7"/>
      </w:r>
    </w:p>
    <w:p w14:paraId="0851CD55" w14:textId="31E9AF93" w:rsidR="00E26099" w:rsidRPr="00E26099" w:rsidRDefault="00E26099" w:rsidP="007237ED">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xml:space="preserve">Bidâyetü’l-müctehid özelinde yapılan muhtelifü’l-hadîs ile ilgili kismî anlamda kabul edilebilecek çalışma, Taceddin </w:t>
      </w:r>
      <w:r w:rsidRPr="00681B40">
        <w:rPr>
          <w:rFonts w:asciiTheme="majorBidi" w:hAnsiTheme="majorBidi" w:cstheme="majorBidi"/>
          <w:i/>
          <w:iCs/>
          <w:sz w:val="24"/>
          <w:szCs w:val="24"/>
          <w:lang w:bidi="ar-EG"/>
        </w:rPr>
        <w:t>Çetintürk’ün İb</w:t>
      </w:r>
      <w:r w:rsidR="001074F0">
        <w:rPr>
          <w:rFonts w:asciiTheme="majorBidi" w:hAnsiTheme="majorBidi" w:cstheme="majorBidi"/>
          <w:i/>
          <w:iCs/>
          <w:sz w:val="24"/>
          <w:szCs w:val="24"/>
          <w:lang w:bidi="ar-EG"/>
        </w:rPr>
        <w:t>n Rüşd’ün Bidayetü’l-</w:t>
      </w:r>
      <w:r w:rsidRPr="00681B40">
        <w:rPr>
          <w:rFonts w:asciiTheme="majorBidi" w:hAnsiTheme="majorBidi" w:cstheme="majorBidi"/>
          <w:i/>
          <w:iCs/>
          <w:sz w:val="24"/>
          <w:szCs w:val="24"/>
          <w:lang w:bidi="ar-EG"/>
        </w:rPr>
        <w:t>Müctehid Adlı Eserinde Maliki ve Şafii Mezhepleri Arasındaki İhtilaflar ve Sebepleri - Kitabü’n-Nikâh Özelinde</w:t>
      </w:r>
      <w:r w:rsidR="001074F0">
        <w:rPr>
          <w:rFonts w:asciiTheme="majorBidi" w:hAnsiTheme="majorBidi" w:cstheme="majorBidi"/>
          <w:i/>
          <w:iCs/>
          <w:sz w:val="24"/>
          <w:szCs w:val="24"/>
          <w:lang w:bidi="ar-EG"/>
        </w:rPr>
        <w:t xml:space="preserve"> </w:t>
      </w:r>
      <w:r w:rsidRPr="00681B40">
        <w:rPr>
          <w:rFonts w:asciiTheme="majorBidi" w:hAnsiTheme="majorBidi" w:cstheme="majorBidi"/>
          <w:i/>
          <w:iCs/>
          <w:sz w:val="24"/>
          <w:szCs w:val="24"/>
          <w:lang w:bidi="ar-EG"/>
        </w:rPr>
        <w:t>-</w:t>
      </w:r>
      <w:r w:rsidRPr="00E26099">
        <w:rPr>
          <w:rFonts w:asciiTheme="majorBidi" w:hAnsiTheme="majorBidi" w:cstheme="majorBidi"/>
          <w:sz w:val="24"/>
          <w:szCs w:val="24"/>
          <w:lang w:bidi="ar-EG"/>
        </w:rPr>
        <w:t xml:space="preserve"> adlı yüksek lisans çalışmasıdır. Eserde, ihtilafın sebepleri ana başlığı altında hadislerin birbirleriyle ihtilafı konusuna temas edilmiştir.</w:t>
      </w:r>
      <w:r w:rsidRPr="00E26099">
        <w:rPr>
          <w:rFonts w:asciiTheme="majorBidi" w:hAnsiTheme="majorBidi" w:cstheme="majorBidi"/>
          <w:sz w:val="24"/>
          <w:szCs w:val="24"/>
          <w:vertAlign w:val="superscript"/>
          <w:lang w:bidi="ar-EG"/>
        </w:rPr>
        <w:footnoteReference w:id="8"/>
      </w:r>
      <w:r w:rsidRPr="00E26099">
        <w:rPr>
          <w:rFonts w:asciiTheme="majorBidi" w:hAnsiTheme="majorBidi" w:cstheme="majorBidi"/>
          <w:sz w:val="24"/>
          <w:szCs w:val="24"/>
          <w:lang w:bidi="ar-EG"/>
        </w:rPr>
        <w:t xml:space="preserve"> </w:t>
      </w:r>
    </w:p>
    <w:p w14:paraId="453EF006" w14:textId="13D8ED4A" w:rsidR="00E26099" w:rsidRPr="00E26099" w:rsidRDefault="00E26099" w:rsidP="000E1F7E">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xml:space="preserve">Bidâyetü’l-müctehid özelinde yapılan muhtelifü’l-hadîs ile ilgili Arapça yapılan çalışmalar: Filistin’de ‘Abîr Sâlih Bülbül tarafından yapılan, </w:t>
      </w:r>
      <w:r w:rsidRPr="00681B40">
        <w:rPr>
          <w:rFonts w:asciiTheme="majorBidi" w:hAnsiTheme="majorBidi" w:cstheme="majorBidi"/>
          <w:i/>
          <w:iCs/>
          <w:sz w:val="24"/>
          <w:szCs w:val="24"/>
          <w:lang w:bidi="ar-EG"/>
        </w:rPr>
        <w:t>Eserü Mühtelifi’l-hadîs ‘ala’l-ahkâmi’l-fikhiyyeti’l-letî tenâdu bi’l-mer’eti min hilâli kitabi: Bidâyetü’l-müctehid ve nihâyetü’l-muktesid li İbn-i Rüşd el-hafîd</w:t>
      </w:r>
      <w:r w:rsidRPr="00E26099">
        <w:rPr>
          <w:rFonts w:asciiTheme="majorBidi" w:hAnsiTheme="majorBidi" w:cstheme="majorBidi"/>
          <w:sz w:val="24"/>
          <w:szCs w:val="24"/>
          <w:lang w:bidi="ar-EG"/>
        </w:rPr>
        <w:t xml:space="preserve"> adlı yüksek lisans çalışmasında, kadınlarla ilgili hükme konu olan tüm hadisleri etraflı bir şekilde ele alıp incelemiştir.</w:t>
      </w:r>
      <w:r w:rsidRPr="00E26099">
        <w:rPr>
          <w:rFonts w:asciiTheme="majorBidi" w:hAnsiTheme="majorBidi" w:cstheme="majorBidi"/>
          <w:sz w:val="24"/>
          <w:szCs w:val="24"/>
          <w:vertAlign w:val="superscript"/>
          <w:lang w:bidi="ar-EG"/>
        </w:rPr>
        <w:footnoteReference w:id="9"/>
      </w:r>
      <w:r w:rsidRPr="00E26099">
        <w:rPr>
          <w:rFonts w:asciiTheme="majorBidi" w:hAnsiTheme="majorBidi" w:cstheme="majorBidi"/>
          <w:sz w:val="24"/>
          <w:szCs w:val="24"/>
          <w:lang w:bidi="ar-EG"/>
        </w:rPr>
        <w:t xml:space="preserve"> Bu bağlamda yapılan diğer çalışma: Muhammed b. Hasen b. Cem‘ân el-Ğâmidî tarafından yapılan, </w:t>
      </w:r>
      <w:r w:rsidRPr="00681B40">
        <w:rPr>
          <w:rFonts w:asciiTheme="majorBidi" w:hAnsiTheme="majorBidi" w:cstheme="majorBidi"/>
          <w:i/>
          <w:iCs/>
          <w:sz w:val="24"/>
          <w:szCs w:val="24"/>
          <w:lang w:bidi="ar-EG"/>
        </w:rPr>
        <w:t>Eserü’t-te‘âruz ve def‘ühû beyne’l-edilleti fî fikhi’n-nikâhi ve tevâbi‘ihî: Dirâseten tadbîkiyyeten min min hilâli kitâbi Bidayet</w:t>
      </w:r>
      <w:r w:rsidR="001074F0">
        <w:rPr>
          <w:rFonts w:asciiTheme="majorBidi" w:hAnsiTheme="majorBidi" w:cstheme="majorBidi"/>
          <w:i/>
          <w:iCs/>
          <w:sz w:val="24"/>
          <w:szCs w:val="24"/>
          <w:lang w:bidi="ar-EG"/>
        </w:rPr>
        <w:t>i’l-müctehid ve nihâyeti’l-mukte</w:t>
      </w:r>
      <w:r w:rsidRPr="00681B40">
        <w:rPr>
          <w:rFonts w:asciiTheme="majorBidi" w:hAnsiTheme="majorBidi" w:cstheme="majorBidi"/>
          <w:i/>
          <w:iCs/>
          <w:sz w:val="24"/>
          <w:szCs w:val="24"/>
          <w:lang w:bidi="ar-EG"/>
        </w:rPr>
        <w:t>sid li’l-Kâdî Ebî’l-Velîd İbn-i Rüşd el-Hafîd</w:t>
      </w:r>
      <w:r w:rsidRPr="00E26099">
        <w:rPr>
          <w:rFonts w:asciiTheme="majorBidi" w:hAnsiTheme="majorBidi" w:cstheme="majorBidi"/>
          <w:sz w:val="24"/>
          <w:szCs w:val="24"/>
          <w:lang w:bidi="ar-EG"/>
        </w:rPr>
        <w:t xml:space="preserve"> adlı yüksek lisans çalışmasıdır. Bu çalışmada şerî deliller çerçevesinde teâruz durumları incelenirken </w:t>
      </w:r>
      <w:r w:rsidRPr="00E26099">
        <w:rPr>
          <w:rFonts w:asciiTheme="majorBidi" w:hAnsiTheme="majorBidi" w:cstheme="majorBidi"/>
          <w:sz w:val="24"/>
          <w:szCs w:val="24"/>
          <w:lang w:bidi="ar-EG"/>
        </w:rPr>
        <w:lastRenderedPageBreak/>
        <w:t>hadislerin hadislerle teâruzu da konu edinilmiş; teâruz eden hadislerin hangi yöntemlerle çözülebileceği konusunda geniş bilgiler vermiştir.</w:t>
      </w:r>
      <w:r w:rsidR="000E1F7E">
        <w:rPr>
          <w:rStyle w:val="DipnotBavurusu"/>
          <w:rFonts w:asciiTheme="majorBidi" w:hAnsiTheme="majorBidi" w:cstheme="majorBidi"/>
          <w:sz w:val="24"/>
          <w:szCs w:val="24"/>
          <w:lang w:bidi="ar-EG"/>
        </w:rPr>
        <w:footnoteReference w:id="10"/>
      </w:r>
      <w:r w:rsidRPr="00E26099">
        <w:rPr>
          <w:rFonts w:asciiTheme="majorBidi" w:hAnsiTheme="majorBidi" w:cstheme="majorBidi"/>
          <w:sz w:val="24"/>
          <w:szCs w:val="24"/>
          <w:lang w:bidi="ar-EG"/>
        </w:rPr>
        <w:t xml:space="preserve"> </w:t>
      </w:r>
    </w:p>
    <w:p w14:paraId="1A8AEE39" w14:textId="72E35E7C" w:rsidR="00E26099" w:rsidRDefault="00E26099" w:rsidP="007237ED">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Bizim ele aldığımız, İbn Rüşd’ün Bidâyetü’l-Müctehid Adlı Eserinin Oruç Kitabı’nda Yer Alan Hadislerin Muhtelifü’l-Hadis Açısından Değerlendirilmesi adlı çalışmamızda</w:t>
      </w:r>
      <w:r w:rsidR="00681B40">
        <w:rPr>
          <w:rFonts w:asciiTheme="majorBidi" w:hAnsiTheme="majorBidi" w:cstheme="majorBidi"/>
          <w:sz w:val="24"/>
          <w:szCs w:val="24"/>
          <w:lang w:bidi="ar-EG"/>
        </w:rPr>
        <w:t xml:space="preserve"> ise amacımız</w:t>
      </w:r>
      <w:r w:rsidRPr="00E26099">
        <w:rPr>
          <w:rFonts w:asciiTheme="majorBidi" w:hAnsiTheme="majorBidi" w:cstheme="majorBidi"/>
          <w:sz w:val="24"/>
          <w:szCs w:val="24"/>
          <w:lang w:bidi="ar-EG"/>
        </w:rPr>
        <w:t xml:space="preserve">, muhtelifü’l-hadîs alanının sunduğu veriler ve </w:t>
      </w:r>
      <w:r w:rsidR="001074F0" w:rsidRPr="00E26099">
        <w:rPr>
          <w:rFonts w:asciiTheme="majorBidi" w:hAnsiTheme="majorBidi" w:cstheme="majorBidi"/>
          <w:sz w:val="24"/>
          <w:szCs w:val="24"/>
          <w:lang w:bidi="ar-EG"/>
        </w:rPr>
        <w:t>imkânlar</w:t>
      </w:r>
      <w:r w:rsidRPr="00E26099">
        <w:rPr>
          <w:rFonts w:asciiTheme="majorBidi" w:hAnsiTheme="majorBidi" w:cstheme="majorBidi"/>
          <w:sz w:val="24"/>
          <w:szCs w:val="24"/>
          <w:lang w:bidi="ar-EG"/>
        </w:rPr>
        <w:t xml:space="preserve"> çerçevesinde hadislerin anlaşılması ve yorumlanmasına İbn Rüşd’ün yapmış olduğu katkıyı -Oruç Kitabı özelinde- etraflıca irdel</w:t>
      </w:r>
      <w:r w:rsidR="00681B40">
        <w:rPr>
          <w:rFonts w:asciiTheme="majorBidi" w:hAnsiTheme="majorBidi" w:cstheme="majorBidi"/>
          <w:sz w:val="24"/>
          <w:szCs w:val="24"/>
          <w:lang w:bidi="ar-EG"/>
        </w:rPr>
        <w:t>eyip değerlendirmeye çalışmak olacaktır</w:t>
      </w:r>
      <w:r w:rsidRPr="00E26099">
        <w:rPr>
          <w:rFonts w:asciiTheme="majorBidi" w:hAnsiTheme="majorBidi" w:cstheme="majorBidi"/>
          <w:sz w:val="24"/>
          <w:szCs w:val="24"/>
          <w:lang w:bidi="ar-EG"/>
        </w:rPr>
        <w:t xml:space="preserve">.  </w:t>
      </w:r>
    </w:p>
    <w:p w14:paraId="5EE1C497" w14:textId="77777777" w:rsidR="00E26099" w:rsidRDefault="00E26099" w:rsidP="00E26099">
      <w:pPr>
        <w:spacing w:before="240" w:after="0" w:line="360" w:lineRule="auto"/>
        <w:ind w:firstLine="709"/>
        <w:jc w:val="both"/>
        <w:rPr>
          <w:rFonts w:asciiTheme="majorBidi" w:hAnsiTheme="majorBidi" w:cstheme="majorBidi"/>
          <w:sz w:val="24"/>
          <w:szCs w:val="24"/>
          <w:lang w:bidi="ar-EG"/>
        </w:rPr>
      </w:pPr>
    </w:p>
    <w:p w14:paraId="163FC46D" w14:textId="77777777" w:rsidR="00E26099" w:rsidRDefault="00E26099" w:rsidP="00E26099">
      <w:pPr>
        <w:spacing w:before="240" w:after="0" w:line="360" w:lineRule="auto"/>
        <w:ind w:firstLine="709"/>
        <w:jc w:val="both"/>
        <w:rPr>
          <w:rFonts w:asciiTheme="majorBidi" w:hAnsiTheme="majorBidi" w:cstheme="majorBidi"/>
          <w:sz w:val="24"/>
          <w:szCs w:val="24"/>
          <w:lang w:bidi="ar-EG"/>
        </w:rPr>
      </w:pPr>
    </w:p>
    <w:p w14:paraId="275F4ED5" w14:textId="77777777" w:rsidR="00E26099" w:rsidRDefault="00E26099" w:rsidP="00E26099">
      <w:pPr>
        <w:spacing w:before="240" w:after="0" w:line="360" w:lineRule="auto"/>
        <w:ind w:firstLine="709"/>
        <w:jc w:val="both"/>
        <w:rPr>
          <w:rFonts w:asciiTheme="majorBidi" w:hAnsiTheme="majorBidi" w:cstheme="majorBidi"/>
          <w:sz w:val="24"/>
          <w:szCs w:val="24"/>
          <w:lang w:bidi="ar-EG"/>
        </w:rPr>
      </w:pPr>
    </w:p>
    <w:p w14:paraId="0E6014ED" w14:textId="77777777" w:rsidR="00E26099" w:rsidRDefault="00E26099" w:rsidP="00E26099">
      <w:pPr>
        <w:spacing w:before="240" w:after="0" w:line="360" w:lineRule="auto"/>
        <w:ind w:firstLine="709"/>
        <w:jc w:val="both"/>
        <w:rPr>
          <w:rFonts w:asciiTheme="majorBidi" w:hAnsiTheme="majorBidi" w:cstheme="majorBidi"/>
          <w:sz w:val="24"/>
          <w:szCs w:val="24"/>
          <w:lang w:bidi="ar-EG"/>
        </w:rPr>
      </w:pPr>
    </w:p>
    <w:p w14:paraId="170F8FE2" w14:textId="77777777" w:rsidR="00E26099" w:rsidRDefault="00E26099" w:rsidP="00E26099">
      <w:pPr>
        <w:spacing w:before="240" w:after="0" w:line="360" w:lineRule="auto"/>
        <w:ind w:firstLine="709"/>
        <w:jc w:val="both"/>
        <w:rPr>
          <w:rFonts w:asciiTheme="majorBidi" w:hAnsiTheme="majorBidi" w:cstheme="majorBidi"/>
          <w:sz w:val="24"/>
          <w:szCs w:val="24"/>
          <w:lang w:bidi="ar-EG"/>
        </w:rPr>
      </w:pPr>
    </w:p>
    <w:p w14:paraId="4B0F8507" w14:textId="77777777" w:rsidR="00E26099" w:rsidRDefault="00E26099" w:rsidP="00E26099">
      <w:pPr>
        <w:spacing w:before="240" w:after="0" w:line="360" w:lineRule="auto"/>
        <w:ind w:firstLine="709"/>
        <w:jc w:val="both"/>
        <w:rPr>
          <w:rFonts w:asciiTheme="majorBidi" w:hAnsiTheme="majorBidi" w:cstheme="majorBidi"/>
          <w:sz w:val="24"/>
          <w:szCs w:val="24"/>
          <w:lang w:bidi="ar-EG"/>
        </w:rPr>
      </w:pPr>
    </w:p>
    <w:p w14:paraId="2D6F32AA" w14:textId="77777777" w:rsidR="00E26099" w:rsidRDefault="00E26099" w:rsidP="00E26099">
      <w:pPr>
        <w:spacing w:before="240" w:after="0" w:line="360" w:lineRule="auto"/>
        <w:ind w:firstLine="709"/>
        <w:jc w:val="both"/>
        <w:rPr>
          <w:rFonts w:asciiTheme="majorBidi" w:hAnsiTheme="majorBidi" w:cstheme="majorBidi"/>
          <w:sz w:val="24"/>
          <w:szCs w:val="24"/>
          <w:lang w:bidi="ar-EG"/>
        </w:rPr>
      </w:pPr>
    </w:p>
    <w:p w14:paraId="1DF7646C" w14:textId="77777777" w:rsidR="00E26099" w:rsidRDefault="00E26099" w:rsidP="00E26099">
      <w:pPr>
        <w:spacing w:before="240" w:after="0" w:line="360" w:lineRule="auto"/>
        <w:ind w:firstLine="709"/>
        <w:jc w:val="both"/>
        <w:rPr>
          <w:rFonts w:asciiTheme="majorBidi" w:hAnsiTheme="majorBidi" w:cstheme="majorBidi"/>
          <w:sz w:val="24"/>
          <w:szCs w:val="24"/>
          <w:lang w:bidi="ar-EG"/>
        </w:rPr>
      </w:pPr>
    </w:p>
    <w:p w14:paraId="36D453B5" w14:textId="77777777" w:rsidR="00E26099" w:rsidRDefault="00E26099" w:rsidP="00E26099">
      <w:pPr>
        <w:spacing w:before="240" w:after="0" w:line="360" w:lineRule="auto"/>
        <w:ind w:firstLine="709"/>
        <w:jc w:val="both"/>
        <w:rPr>
          <w:rFonts w:asciiTheme="majorBidi" w:hAnsiTheme="majorBidi" w:cstheme="majorBidi"/>
          <w:sz w:val="24"/>
          <w:szCs w:val="24"/>
          <w:lang w:bidi="ar-EG"/>
        </w:rPr>
      </w:pPr>
    </w:p>
    <w:p w14:paraId="0A9C23BE" w14:textId="77777777" w:rsidR="00E26099" w:rsidRDefault="00E26099" w:rsidP="00E26099">
      <w:pPr>
        <w:spacing w:before="240" w:after="0" w:line="360" w:lineRule="auto"/>
        <w:ind w:firstLine="709"/>
        <w:jc w:val="both"/>
        <w:rPr>
          <w:rFonts w:asciiTheme="majorBidi" w:hAnsiTheme="majorBidi" w:cstheme="majorBidi"/>
          <w:sz w:val="24"/>
          <w:szCs w:val="24"/>
          <w:lang w:bidi="ar-EG"/>
        </w:rPr>
      </w:pPr>
    </w:p>
    <w:p w14:paraId="2313F376" w14:textId="77777777" w:rsidR="007F7D11" w:rsidRDefault="007F7D11" w:rsidP="00E26099">
      <w:pPr>
        <w:spacing w:before="240" w:after="0" w:line="360" w:lineRule="auto"/>
        <w:ind w:firstLine="709"/>
        <w:jc w:val="both"/>
        <w:rPr>
          <w:rFonts w:asciiTheme="majorBidi" w:hAnsiTheme="majorBidi" w:cstheme="majorBidi"/>
          <w:sz w:val="24"/>
          <w:szCs w:val="24"/>
          <w:lang w:bidi="ar-EG"/>
        </w:rPr>
        <w:sectPr w:rsidR="007F7D11" w:rsidSect="007237ED">
          <w:footerReference w:type="default" r:id="rId13"/>
          <w:pgSz w:w="11906" w:h="16838" w:code="9"/>
          <w:pgMar w:top="1701" w:right="1134" w:bottom="1701" w:left="2268" w:header="709" w:footer="709" w:gutter="0"/>
          <w:pgNumType w:start="2"/>
          <w:cols w:space="708"/>
          <w:docGrid w:linePitch="360"/>
        </w:sectPr>
      </w:pPr>
    </w:p>
    <w:p w14:paraId="4F6FBBA0" w14:textId="77777777" w:rsidR="007F7D11" w:rsidRDefault="007F7D11" w:rsidP="007F7D11">
      <w:pPr>
        <w:pStyle w:val="Balk1"/>
        <w:spacing w:line="240" w:lineRule="auto"/>
        <w:rPr>
          <w:lang w:bidi="ar-EG"/>
        </w:rPr>
      </w:pPr>
    </w:p>
    <w:p w14:paraId="0C7DC717" w14:textId="77777777" w:rsidR="007F7D11" w:rsidRDefault="007F7D11" w:rsidP="007F7D11">
      <w:pPr>
        <w:pStyle w:val="Balk1"/>
        <w:spacing w:line="240" w:lineRule="auto"/>
        <w:rPr>
          <w:lang w:bidi="ar-EG"/>
        </w:rPr>
      </w:pPr>
    </w:p>
    <w:p w14:paraId="504B684A" w14:textId="77777777" w:rsidR="00E26099" w:rsidRDefault="00E26099" w:rsidP="007F7D11">
      <w:pPr>
        <w:pStyle w:val="Balk1"/>
        <w:spacing w:line="240" w:lineRule="auto"/>
        <w:rPr>
          <w:lang w:bidi="ar-EG"/>
        </w:rPr>
      </w:pPr>
      <w:bookmarkStart w:id="8" w:name="_Toc66479848"/>
      <w:r w:rsidRPr="00E26099">
        <w:rPr>
          <w:lang w:bidi="ar-EG"/>
        </w:rPr>
        <w:t>BİRİNCİ BÖLÜM</w:t>
      </w:r>
      <w:bookmarkEnd w:id="8"/>
    </w:p>
    <w:p w14:paraId="77ECBBCA" w14:textId="77777777" w:rsidR="007F7D11" w:rsidRPr="007F7D11" w:rsidRDefault="007F7D11" w:rsidP="007F7D11">
      <w:pPr>
        <w:spacing w:after="0" w:line="360" w:lineRule="auto"/>
        <w:rPr>
          <w:lang w:bidi="ar-EG"/>
        </w:rPr>
      </w:pPr>
    </w:p>
    <w:p w14:paraId="4FED3D93" w14:textId="77777777" w:rsidR="00E26099" w:rsidRDefault="007F7D11" w:rsidP="00B60D96">
      <w:pPr>
        <w:pStyle w:val="Balk1"/>
        <w:spacing w:line="240" w:lineRule="auto"/>
        <w:jc w:val="left"/>
        <w:rPr>
          <w:lang w:bidi="ar-EG"/>
        </w:rPr>
      </w:pPr>
      <w:bookmarkStart w:id="9" w:name="_Toc66479849"/>
      <w:r w:rsidRPr="007F7D11">
        <w:rPr>
          <w:lang w:bidi="ar-EG"/>
        </w:rPr>
        <w:t xml:space="preserve">1. </w:t>
      </w:r>
      <w:r w:rsidR="00E26099" w:rsidRPr="007F7D11">
        <w:rPr>
          <w:lang w:bidi="ar-EG"/>
        </w:rPr>
        <w:t>İBN RÜŞD HAKKINDA GENEL BİLGİ</w:t>
      </w:r>
      <w:bookmarkEnd w:id="9"/>
    </w:p>
    <w:p w14:paraId="5B6020B8" w14:textId="77777777" w:rsidR="007F7D11" w:rsidRPr="007F7D11" w:rsidRDefault="007F7D11" w:rsidP="007F7D11">
      <w:pPr>
        <w:spacing w:after="0" w:line="240" w:lineRule="auto"/>
        <w:rPr>
          <w:lang w:bidi="ar-EG"/>
        </w:rPr>
      </w:pPr>
    </w:p>
    <w:p w14:paraId="11D41767" w14:textId="0504CC47" w:rsidR="00E26099" w:rsidRPr="007F7D11" w:rsidRDefault="008519E1" w:rsidP="008519E1">
      <w:pPr>
        <w:pStyle w:val="Balk2"/>
        <w:numPr>
          <w:ilvl w:val="1"/>
          <w:numId w:val="25"/>
        </w:numPr>
      </w:pPr>
      <w:r>
        <w:t xml:space="preserve"> </w:t>
      </w:r>
      <w:bookmarkStart w:id="10" w:name="_Toc66479850"/>
      <w:r w:rsidR="00E26099" w:rsidRPr="007F7D11">
        <w:t>İbn Rüşd’ün Hayatı</w:t>
      </w:r>
      <w:bookmarkEnd w:id="10"/>
      <w:r w:rsidR="00E26099" w:rsidRPr="007F7D11">
        <w:t xml:space="preserve"> </w:t>
      </w:r>
    </w:p>
    <w:p w14:paraId="109274C1" w14:textId="77777777" w:rsidR="00E26099" w:rsidRPr="00E26099" w:rsidRDefault="00E26099" w:rsidP="007F7D1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Tam adı Ebü’l-Velîd Muhammed b. Ahmed b. Muhammed b. Ahmed b. Ahmed b. Rüşd el-Kurtubî</w:t>
      </w:r>
      <w:r w:rsidRPr="00E26099">
        <w:rPr>
          <w:rFonts w:asciiTheme="majorBidi" w:hAnsiTheme="majorBidi" w:cstheme="majorBidi"/>
          <w:sz w:val="24"/>
          <w:szCs w:val="24"/>
          <w:vertAlign w:val="superscript"/>
          <w:lang w:bidi="ar-EG"/>
        </w:rPr>
        <w:footnoteReference w:id="11"/>
      </w:r>
      <w:r w:rsidRPr="00E26099">
        <w:rPr>
          <w:rFonts w:asciiTheme="majorBidi" w:hAnsiTheme="majorBidi" w:cstheme="majorBidi"/>
          <w:sz w:val="24"/>
          <w:szCs w:val="24"/>
          <w:lang w:bidi="ar-EG"/>
        </w:rPr>
        <w:t xml:space="preserve"> olan İbn Rüşd, Murâbıtlar ve Müvahhidler dönemi ilim, idare ve siyaset çevrelerinde şöhret ve nüfuz sahibi seçkin bir ailenin çocuğu olarak Kurtuba’da (Cordoba) 1126 (h. 520) yılında dünyaya geldi.</w:t>
      </w:r>
      <w:r w:rsidRPr="00E26099">
        <w:rPr>
          <w:rFonts w:asciiTheme="majorBidi" w:hAnsiTheme="majorBidi" w:cstheme="majorBidi"/>
          <w:sz w:val="24"/>
          <w:szCs w:val="24"/>
          <w:vertAlign w:val="superscript"/>
          <w:lang w:bidi="ar-EG"/>
        </w:rPr>
        <w:footnoteReference w:id="12"/>
      </w:r>
      <w:r w:rsidRPr="00E26099">
        <w:rPr>
          <w:rFonts w:asciiTheme="majorBidi" w:hAnsiTheme="majorBidi" w:cstheme="majorBidi"/>
          <w:sz w:val="24"/>
          <w:szCs w:val="24"/>
          <w:lang w:bidi="ar-EG"/>
        </w:rPr>
        <w:t xml:space="preserve"> Kendisiyle aynı isim, künye ve nisbeye sahip olan dedesiyle karıştırılmaması için “İbn Rüşd el-Hafîd” şeklinde anılır. Dedesi de yine aynı gerekçeyle “el-Ced”, bazen de  “el-Ekber” veya “el-Fakîh” ünvanlarıyla anılır.</w:t>
      </w:r>
      <w:r w:rsidRPr="00E26099">
        <w:rPr>
          <w:rFonts w:asciiTheme="majorBidi" w:hAnsiTheme="majorBidi" w:cstheme="majorBidi"/>
          <w:sz w:val="24"/>
          <w:szCs w:val="24"/>
          <w:vertAlign w:val="superscript"/>
          <w:lang w:bidi="ar-EG"/>
        </w:rPr>
        <w:footnoteReference w:id="13"/>
      </w:r>
    </w:p>
    <w:p w14:paraId="5D95DBA4" w14:textId="77777777" w:rsidR="00E26099" w:rsidRPr="00E26099" w:rsidRDefault="00E26099" w:rsidP="007F7D1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xml:space="preserve"> Dedesi Malikî fıkhında otorite sayılan ünlü bir hukukçudur.</w:t>
      </w:r>
      <w:r w:rsidRPr="00E26099">
        <w:rPr>
          <w:rFonts w:asciiTheme="majorBidi" w:hAnsiTheme="majorBidi" w:cstheme="majorBidi"/>
          <w:sz w:val="24"/>
          <w:szCs w:val="24"/>
          <w:vertAlign w:val="superscript"/>
          <w:lang w:bidi="ar-EG"/>
        </w:rPr>
        <w:footnoteReference w:id="14"/>
      </w:r>
      <w:r w:rsidRPr="00E26099">
        <w:rPr>
          <w:rFonts w:asciiTheme="majorBidi" w:hAnsiTheme="majorBidi" w:cstheme="majorBidi"/>
          <w:sz w:val="24"/>
          <w:szCs w:val="24"/>
          <w:lang w:bidi="ar-EG"/>
        </w:rPr>
        <w:t xml:space="preserve"> Kaleme aldığı eserleriyle de ilme olan hizmetini sürekli kılan, cuma günlerini devamlı olarak oruçlu geçirecek kadar dindar, vakur ve halim bir şahsiyet olan Dede İbn Rüşd,</w:t>
      </w:r>
      <w:r w:rsidRPr="00E26099">
        <w:rPr>
          <w:rFonts w:asciiTheme="majorBidi" w:hAnsiTheme="majorBidi" w:cstheme="majorBidi"/>
          <w:sz w:val="24"/>
          <w:szCs w:val="24"/>
          <w:vertAlign w:val="superscript"/>
          <w:lang w:bidi="ar-EG"/>
        </w:rPr>
        <w:footnoteReference w:id="15"/>
      </w:r>
      <w:r w:rsidRPr="00E26099">
        <w:rPr>
          <w:rFonts w:asciiTheme="majorBidi" w:hAnsiTheme="majorBidi" w:cstheme="majorBidi"/>
          <w:sz w:val="24"/>
          <w:szCs w:val="24"/>
          <w:lang w:bidi="ar-EG"/>
        </w:rPr>
        <w:t xml:space="preserve"> başta oğlu Ebü’l-Kâsım İbn Rüşd olmak üzere, Kâdî İyâz ve İbn Beşküvâl gibi çok sayıda öğrenci yetiştirmiştir.</w:t>
      </w:r>
      <w:r w:rsidRPr="00E26099">
        <w:rPr>
          <w:rFonts w:asciiTheme="majorBidi" w:hAnsiTheme="majorBidi" w:cstheme="majorBidi"/>
          <w:sz w:val="24"/>
          <w:szCs w:val="24"/>
          <w:vertAlign w:val="superscript"/>
          <w:lang w:bidi="ar-EG"/>
        </w:rPr>
        <w:footnoteReference w:id="16"/>
      </w:r>
    </w:p>
    <w:p w14:paraId="59180003" w14:textId="50434FBD" w:rsidR="007F7D11" w:rsidRDefault="00E26099" w:rsidP="007F7D11">
      <w:pPr>
        <w:spacing w:after="0" w:line="360" w:lineRule="auto"/>
        <w:ind w:firstLine="709"/>
        <w:jc w:val="both"/>
        <w:rPr>
          <w:rFonts w:asciiTheme="majorBidi" w:hAnsiTheme="majorBidi" w:cstheme="majorBidi"/>
          <w:sz w:val="24"/>
          <w:szCs w:val="24"/>
          <w:lang w:bidi="ar-EG"/>
        </w:rPr>
        <w:sectPr w:rsidR="007F7D11" w:rsidSect="007237ED">
          <w:footerReference w:type="default" r:id="rId14"/>
          <w:pgSz w:w="11906" w:h="16838" w:code="9"/>
          <w:pgMar w:top="1701" w:right="1134" w:bottom="1701" w:left="2268" w:header="709" w:footer="709" w:gutter="0"/>
          <w:pgNumType w:start="5"/>
          <w:cols w:space="708"/>
          <w:docGrid w:linePitch="360"/>
        </w:sectPr>
      </w:pPr>
      <w:r w:rsidRPr="00E26099">
        <w:rPr>
          <w:rFonts w:asciiTheme="majorBidi" w:hAnsiTheme="majorBidi" w:cstheme="majorBidi"/>
          <w:sz w:val="24"/>
          <w:szCs w:val="24"/>
          <w:lang w:bidi="ar-EG"/>
        </w:rPr>
        <w:t>İbn Rüşd, temel dini bilgileri</w:t>
      </w:r>
      <w:r w:rsidRPr="00E26099">
        <w:rPr>
          <w:rFonts w:asciiTheme="majorBidi" w:hAnsiTheme="majorBidi" w:cstheme="majorBidi"/>
          <w:sz w:val="24"/>
          <w:szCs w:val="24"/>
          <w:vertAlign w:val="superscript"/>
          <w:lang w:bidi="ar-EG"/>
        </w:rPr>
        <w:footnoteReference w:id="17"/>
      </w:r>
      <w:r w:rsidRPr="00E26099">
        <w:rPr>
          <w:rFonts w:asciiTheme="majorBidi" w:hAnsiTheme="majorBidi" w:cstheme="majorBidi"/>
          <w:sz w:val="24"/>
          <w:szCs w:val="24"/>
          <w:lang w:bidi="ar-EG"/>
        </w:rPr>
        <w:t xml:space="preserve"> Malikî mezhebi imamlarından olan ve Kurtuba’da kadılık yapan</w:t>
      </w:r>
      <w:r w:rsidRPr="00E26099">
        <w:rPr>
          <w:rFonts w:asciiTheme="majorBidi" w:hAnsiTheme="majorBidi" w:cstheme="majorBidi"/>
          <w:sz w:val="24"/>
          <w:szCs w:val="24"/>
          <w:vertAlign w:val="superscript"/>
          <w:lang w:bidi="ar-EG"/>
        </w:rPr>
        <w:footnoteReference w:id="18"/>
      </w:r>
      <w:r w:rsidR="008C0FFD">
        <w:rPr>
          <w:rFonts w:asciiTheme="majorBidi" w:hAnsiTheme="majorBidi" w:cstheme="majorBidi"/>
          <w:sz w:val="24"/>
          <w:szCs w:val="24"/>
          <w:lang w:bidi="ar-EG"/>
        </w:rPr>
        <w:t xml:space="preserve"> babası Ebu</w:t>
      </w:r>
      <w:r w:rsidRPr="00E26099">
        <w:rPr>
          <w:rFonts w:asciiTheme="majorBidi" w:hAnsiTheme="majorBidi" w:cstheme="majorBidi"/>
          <w:sz w:val="24"/>
          <w:szCs w:val="24"/>
          <w:lang w:bidi="ar-EG"/>
        </w:rPr>
        <w:t>’l-Kâsım’dan almıştır.</w:t>
      </w:r>
      <w:r w:rsidRPr="00E26099">
        <w:rPr>
          <w:rFonts w:asciiTheme="majorBidi" w:hAnsiTheme="majorBidi" w:cstheme="majorBidi"/>
          <w:sz w:val="24"/>
          <w:szCs w:val="24"/>
          <w:vertAlign w:val="superscript"/>
          <w:lang w:bidi="ar-EG"/>
        </w:rPr>
        <w:footnoteReference w:id="19"/>
      </w:r>
      <w:r w:rsidRPr="00E26099">
        <w:rPr>
          <w:rFonts w:asciiTheme="majorBidi" w:hAnsiTheme="majorBidi" w:cstheme="majorBidi"/>
          <w:sz w:val="24"/>
          <w:szCs w:val="24"/>
          <w:lang w:bidi="ar-EG"/>
        </w:rPr>
        <w:t xml:space="preserve"> Bu sürede Mâlikî mezhebinin imamı İmam Malik’in Muvattaı’nı babasına arz etmiştir.</w:t>
      </w:r>
      <w:r w:rsidRPr="00E26099">
        <w:rPr>
          <w:rFonts w:asciiTheme="majorBidi" w:hAnsiTheme="majorBidi" w:cstheme="majorBidi"/>
          <w:sz w:val="24"/>
          <w:szCs w:val="24"/>
          <w:vertAlign w:val="superscript"/>
          <w:lang w:bidi="ar-EG"/>
        </w:rPr>
        <w:footnoteReference w:id="20"/>
      </w:r>
      <w:r w:rsidR="00B60A06">
        <w:rPr>
          <w:rFonts w:asciiTheme="majorBidi" w:hAnsiTheme="majorBidi" w:cstheme="majorBidi"/>
          <w:sz w:val="24"/>
          <w:szCs w:val="24"/>
          <w:lang w:bidi="ar-EG"/>
        </w:rPr>
        <w:t xml:space="preserve"> </w:t>
      </w:r>
    </w:p>
    <w:p w14:paraId="08C56057" w14:textId="6D1744E6" w:rsidR="00E26099" w:rsidRPr="00D45981" w:rsidRDefault="008C0FFD" w:rsidP="00B60A06">
      <w:pPr>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lastRenderedPageBreak/>
        <w:t>Baba Ebu</w:t>
      </w:r>
      <w:r w:rsidR="00B60A06">
        <w:rPr>
          <w:rFonts w:asciiTheme="majorBidi" w:hAnsiTheme="majorBidi" w:cstheme="majorBidi"/>
          <w:sz w:val="24"/>
          <w:szCs w:val="24"/>
          <w:lang w:bidi="ar-EG"/>
        </w:rPr>
        <w:t>’l-</w:t>
      </w:r>
      <w:r w:rsidR="00E26099" w:rsidRPr="00D45981">
        <w:rPr>
          <w:rFonts w:asciiTheme="majorBidi" w:hAnsiTheme="majorBidi" w:cstheme="majorBidi"/>
          <w:sz w:val="24"/>
          <w:szCs w:val="24"/>
          <w:lang w:bidi="ar-EG"/>
        </w:rPr>
        <w:t>Kâsım İbn Rüşd de hem eser veren hem de öğrenci yetiştiren,</w:t>
      </w:r>
      <w:r w:rsidR="00E26099" w:rsidRPr="00D45981">
        <w:rPr>
          <w:rFonts w:asciiTheme="majorBidi" w:hAnsiTheme="majorBidi" w:cstheme="majorBidi"/>
          <w:sz w:val="24"/>
          <w:szCs w:val="24"/>
          <w:vertAlign w:val="superscript"/>
          <w:lang w:bidi="ar-EG"/>
        </w:rPr>
        <w:footnoteReference w:id="21"/>
      </w:r>
      <w:r w:rsidR="00E26099" w:rsidRPr="00D45981">
        <w:rPr>
          <w:rFonts w:asciiTheme="majorBidi" w:hAnsiTheme="majorBidi" w:cstheme="majorBidi"/>
          <w:sz w:val="24"/>
          <w:szCs w:val="24"/>
          <w:lang w:bidi="ar-EG"/>
        </w:rPr>
        <w:t xml:space="preserve"> nüfuz sahibi ve felsefe çevreleriyle yakın ilişkileri olan bir ilim adamıdır.</w:t>
      </w:r>
      <w:r w:rsidR="00E26099" w:rsidRPr="00D45981">
        <w:rPr>
          <w:rFonts w:asciiTheme="majorBidi" w:hAnsiTheme="majorBidi" w:cstheme="majorBidi"/>
          <w:sz w:val="24"/>
          <w:szCs w:val="24"/>
          <w:vertAlign w:val="superscript"/>
          <w:lang w:bidi="ar-EG"/>
        </w:rPr>
        <w:footnoteReference w:id="22"/>
      </w:r>
      <w:r w:rsidR="00E26099" w:rsidRPr="00D45981">
        <w:rPr>
          <w:rFonts w:asciiTheme="majorBidi" w:hAnsiTheme="majorBidi" w:cstheme="majorBidi"/>
          <w:sz w:val="24"/>
          <w:szCs w:val="24"/>
          <w:lang w:bidi="ar-EG"/>
        </w:rPr>
        <w:t xml:space="preserve"> </w:t>
      </w:r>
    </w:p>
    <w:p w14:paraId="170D96A4" w14:textId="6FABFE17" w:rsidR="00E26099" w:rsidRPr="00D45981" w:rsidRDefault="00E26099" w:rsidP="00D45981">
      <w:pPr>
        <w:spacing w:after="0" w:line="360" w:lineRule="auto"/>
        <w:ind w:firstLine="709"/>
        <w:jc w:val="both"/>
        <w:rPr>
          <w:rFonts w:asciiTheme="majorBidi" w:hAnsiTheme="majorBidi" w:cstheme="majorBidi"/>
          <w:sz w:val="24"/>
          <w:szCs w:val="24"/>
          <w:lang w:bidi="ar-EG"/>
        </w:rPr>
      </w:pPr>
      <w:r w:rsidRPr="00D45981">
        <w:rPr>
          <w:rFonts w:asciiTheme="majorBidi" w:hAnsiTheme="majorBidi" w:cstheme="majorBidi"/>
          <w:sz w:val="24"/>
          <w:szCs w:val="24"/>
          <w:lang w:bidi="ar-EG"/>
        </w:rPr>
        <w:t xml:space="preserve">İbn Rüşd, önemli </w:t>
      </w:r>
      <w:r w:rsidR="001074F0" w:rsidRPr="00D45981">
        <w:rPr>
          <w:rFonts w:asciiTheme="majorBidi" w:hAnsiTheme="majorBidi" w:cstheme="majorBidi"/>
          <w:sz w:val="24"/>
          <w:szCs w:val="24"/>
          <w:lang w:bidi="ar-EG"/>
        </w:rPr>
        <w:t>âlimlerden</w:t>
      </w:r>
      <w:r w:rsidRPr="00D45981">
        <w:rPr>
          <w:rFonts w:asciiTheme="majorBidi" w:hAnsiTheme="majorBidi" w:cstheme="majorBidi"/>
          <w:sz w:val="24"/>
          <w:szCs w:val="24"/>
          <w:lang w:bidi="ar-EG"/>
        </w:rPr>
        <w:t xml:space="preserve"> fıkıh dersleri aldı</w:t>
      </w:r>
      <w:r w:rsidRPr="00D45981">
        <w:rPr>
          <w:rFonts w:asciiTheme="majorBidi" w:hAnsiTheme="majorBidi" w:cstheme="majorBidi"/>
          <w:sz w:val="24"/>
          <w:szCs w:val="24"/>
          <w:vertAlign w:val="superscript"/>
          <w:lang w:bidi="ar-EG"/>
        </w:rPr>
        <w:footnoteReference w:id="23"/>
      </w:r>
      <w:r w:rsidR="00D224BF">
        <w:rPr>
          <w:rFonts w:asciiTheme="majorBidi" w:hAnsiTheme="majorBidi" w:cstheme="majorBidi"/>
          <w:sz w:val="24"/>
          <w:szCs w:val="24"/>
          <w:lang w:bidi="ar-EG"/>
        </w:rPr>
        <w:t xml:space="preserve"> ve Endülüs’te â</w:t>
      </w:r>
      <w:r w:rsidRPr="00D45981">
        <w:rPr>
          <w:rFonts w:asciiTheme="majorBidi" w:hAnsiTheme="majorBidi" w:cstheme="majorBidi"/>
          <w:sz w:val="24"/>
          <w:szCs w:val="24"/>
          <w:lang w:bidi="ar-EG"/>
        </w:rPr>
        <w:t>det olduğu üzere İmâm Malik’in Muvatta adlı eserini ezberledi. İbn Beşkuvâl’den hadis ve usûl-u fıkıh okudu.</w:t>
      </w:r>
      <w:r w:rsidRPr="00D45981">
        <w:rPr>
          <w:rFonts w:asciiTheme="majorBidi" w:hAnsiTheme="majorBidi" w:cstheme="majorBidi"/>
          <w:sz w:val="24"/>
          <w:szCs w:val="24"/>
          <w:vertAlign w:val="superscript"/>
          <w:lang w:bidi="ar-EG"/>
        </w:rPr>
        <w:footnoteReference w:id="24"/>
      </w:r>
      <w:r w:rsidRPr="00D45981">
        <w:rPr>
          <w:rFonts w:asciiTheme="majorBidi" w:hAnsiTheme="majorBidi" w:cstheme="majorBidi"/>
          <w:sz w:val="24"/>
          <w:szCs w:val="24"/>
          <w:lang w:bidi="ar-EG"/>
        </w:rPr>
        <w:t xml:space="preserve"> Ayrıca, Ebû Mervân İbn Cüryûl el-Belensî’den tıp, Ebû Ca‘fer İbn Hârûn et-Tercâlî’den matematik ve tıp ile birlikte felsefî ilimle</w:t>
      </w:r>
      <w:r w:rsidR="00D224BF">
        <w:rPr>
          <w:rFonts w:asciiTheme="majorBidi" w:hAnsiTheme="majorBidi" w:cstheme="majorBidi"/>
          <w:sz w:val="24"/>
          <w:szCs w:val="24"/>
          <w:lang w:bidi="ar-EG"/>
        </w:rPr>
        <w:t>r (el-ulûmü’l-hikemiyye) okudu.</w:t>
      </w:r>
      <w:r w:rsidRPr="00D45981">
        <w:rPr>
          <w:rFonts w:asciiTheme="majorBidi" w:hAnsiTheme="majorBidi" w:cstheme="majorBidi"/>
          <w:sz w:val="24"/>
          <w:szCs w:val="24"/>
          <w:lang w:bidi="ar-EG"/>
        </w:rPr>
        <w:t xml:space="preserve"> </w:t>
      </w:r>
      <w:r w:rsidR="001074F0" w:rsidRPr="00D45981">
        <w:rPr>
          <w:rFonts w:asciiTheme="majorBidi" w:hAnsiTheme="majorBidi" w:cstheme="majorBidi"/>
          <w:sz w:val="24"/>
          <w:szCs w:val="24"/>
          <w:lang w:bidi="ar-EG"/>
        </w:rPr>
        <w:t>Devrin</w:t>
      </w:r>
      <w:r w:rsidRPr="00D45981">
        <w:rPr>
          <w:rFonts w:asciiTheme="majorBidi" w:hAnsiTheme="majorBidi" w:cstheme="majorBidi"/>
          <w:sz w:val="24"/>
          <w:szCs w:val="24"/>
          <w:lang w:bidi="ar-EG"/>
        </w:rPr>
        <w:t xml:space="preserve"> en ünlü hekimlerinden Ebû Mervân İbn Zühr ile olan yakın ilişkisi ve dostluğu, kendisinin tıp alanında kimi başarılarında, özellikle de eser vermesinde önemli rol oynamıştır.</w:t>
      </w:r>
      <w:r w:rsidR="00D224BF">
        <w:rPr>
          <w:rStyle w:val="DipnotBavurusu"/>
          <w:rFonts w:asciiTheme="majorBidi" w:hAnsiTheme="majorBidi" w:cstheme="majorBidi"/>
          <w:sz w:val="24"/>
          <w:szCs w:val="24"/>
          <w:lang w:bidi="ar-EG"/>
        </w:rPr>
        <w:footnoteReference w:id="25"/>
      </w:r>
    </w:p>
    <w:p w14:paraId="7F58CB6B" w14:textId="087EBB65"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D45981">
        <w:rPr>
          <w:rFonts w:asciiTheme="majorBidi" w:hAnsiTheme="majorBidi" w:cstheme="majorBidi"/>
          <w:sz w:val="24"/>
          <w:szCs w:val="24"/>
          <w:lang w:bidi="ar-EG"/>
        </w:rPr>
        <w:t xml:space="preserve">İbn Rüşd’ün yaşadığı XII. Yüzyılda Endülüs, Kuzey Afrikalı hanedanlardan önce Murabıtların daha sonra da Muvahhidlerin </w:t>
      </w:r>
      <w:r w:rsidRPr="00E26099">
        <w:rPr>
          <w:rFonts w:asciiTheme="majorBidi" w:hAnsiTheme="majorBidi" w:cstheme="majorBidi"/>
          <w:sz w:val="24"/>
          <w:szCs w:val="24"/>
          <w:lang w:bidi="ar-EG"/>
        </w:rPr>
        <w:t>idaresine tabi olmuştur. Bunun sebebi, Endülüslülerin XI. yüzyılda birlik ruhunu yitirmeleri ve Hristiyanlara karşı içine düştükleri acziyet durumuydu.</w:t>
      </w:r>
      <w:r w:rsidRPr="00E26099">
        <w:rPr>
          <w:rFonts w:asciiTheme="majorBidi" w:hAnsiTheme="majorBidi" w:cstheme="majorBidi"/>
          <w:sz w:val="24"/>
          <w:szCs w:val="24"/>
          <w:vertAlign w:val="superscript"/>
          <w:lang w:bidi="ar-EG"/>
        </w:rPr>
        <w:footnoteReference w:id="26"/>
      </w:r>
      <w:r w:rsidRPr="00E26099">
        <w:rPr>
          <w:rFonts w:asciiTheme="majorBidi" w:hAnsiTheme="majorBidi" w:cstheme="majorBidi"/>
          <w:sz w:val="24"/>
          <w:szCs w:val="24"/>
          <w:lang w:bidi="ar-EG"/>
        </w:rPr>
        <w:t xml:space="preserve"> Murabıtlar ve Müvahhidler sırf dini temeller üzerine kurdukları ve dini prensipleri hayata geçirmeyi hedefleyen devletler oldukları için, bu iki devlette din </w:t>
      </w:r>
      <w:r w:rsidR="001074F0" w:rsidRPr="00E26099">
        <w:rPr>
          <w:rFonts w:asciiTheme="majorBidi" w:hAnsiTheme="majorBidi" w:cstheme="majorBidi"/>
          <w:sz w:val="24"/>
          <w:szCs w:val="24"/>
          <w:lang w:bidi="ar-EG"/>
        </w:rPr>
        <w:t>âlimlerinin</w:t>
      </w:r>
      <w:r w:rsidRPr="00E26099">
        <w:rPr>
          <w:rFonts w:asciiTheme="majorBidi" w:hAnsiTheme="majorBidi" w:cstheme="majorBidi"/>
          <w:sz w:val="24"/>
          <w:szCs w:val="24"/>
          <w:lang w:bidi="ar-EG"/>
        </w:rPr>
        <w:t xml:space="preserve"> hususi bir yeri ve ağırlığı olmuştur.</w:t>
      </w:r>
      <w:r w:rsidRPr="00E26099">
        <w:rPr>
          <w:rFonts w:asciiTheme="majorBidi" w:hAnsiTheme="majorBidi" w:cstheme="majorBidi"/>
          <w:sz w:val="24"/>
          <w:szCs w:val="24"/>
          <w:vertAlign w:val="superscript"/>
          <w:lang w:bidi="ar-EG"/>
        </w:rPr>
        <w:footnoteReference w:id="27"/>
      </w:r>
      <w:r w:rsidRPr="00E26099">
        <w:rPr>
          <w:rFonts w:asciiTheme="majorBidi" w:hAnsiTheme="majorBidi" w:cstheme="majorBidi"/>
          <w:sz w:val="24"/>
          <w:szCs w:val="24"/>
          <w:lang w:bidi="ar-EG"/>
        </w:rPr>
        <w:t xml:space="preserve"> Murabıtlar zamanında Mâlikî fakihlerin fikri hayat üzerin</w:t>
      </w:r>
      <w:r w:rsidR="00D224BF">
        <w:rPr>
          <w:rFonts w:asciiTheme="majorBidi" w:hAnsiTheme="majorBidi" w:cstheme="majorBidi"/>
          <w:sz w:val="24"/>
          <w:szCs w:val="24"/>
          <w:lang w:bidi="ar-EG"/>
        </w:rPr>
        <w:t>deki kontro</w:t>
      </w:r>
      <w:r w:rsidRPr="00E26099">
        <w:rPr>
          <w:rFonts w:asciiTheme="majorBidi" w:hAnsiTheme="majorBidi" w:cstheme="majorBidi"/>
          <w:sz w:val="24"/>
          <w:szCs w:val="24"/>
          <w:lang w:bidi="ar-EG"/>
        </w:rPr>
        <w:t>lleri sonucu gerek dini ilimler</w:t>
      </w:r>
      <w:r w:rsidR="00DB336D">
        <w:rPr>
          <w:rFonts w:asciiTheme="majorBidi" w:hAnsiTheme="majorBidi" w:cstheme="majorBidi"/>
          <w:sz w:val="24"/>
          <w:szCs w:val="24"/>
          <w:lang w:bidi="ar-EG"/>
        </w:rPr>
        <w:t>de</w:t>
      </w:r>
      <w:r w:rsidRPr="00E26099">
        <w:rPr>
          <w:rFonts w:asciiTheme="majorBidi" w:hAnsiTheme="majorBidi" w:cstheme="majorBidi"/>
          <w:sz w:val="24"/>
          <w:szCs w:val="24"/>
          <w:lang w:bidi="ar-EG"/>
        </w:rPr>
        <w:t xml:space="preserve"> ge</w:t>
      </w:r>
      <w:r w:rsidR="00DB336D">
        <w:rPr>
          <w:rFonts w:asciiTheme="majorBidi" w:hAnsiTheme="majorBidi" w:cstheme="majorBidi"/>
          <w:sz w:val="24"/>
          <w:szCs w:val="24"/>
          <w:lang w:bidi="ar-EG"/>
        </w:rPr>
        <w:t>rekse felsefe alanın</w:t>
      </w:r>
      <w:r w:rsidRPr="00E26099">
        <w:rPr>
          <w:rFonts w:asciiTheme="majorBidi" w:hAnsiTheme="majorBidi" w:cstheme="majorBidi"/>
          <w:sz w:val="24"/>
          <w:szCs w:val="24"/>
          <w:lang w:bidi="ar-EG"/>
        </w:rPr>
        <w:t>da ciddi sayılabilecek bir atılım olmamıştır. Buna mukabil Muvahhidler dönemi her iki alanda da çığır açılan bir zaman dilimine tanıklık etmiştir.</w:t>
      </w:r>
      <w:r w:rsidRPr="00E26099">
        <w:rPr>
          <w:rFonts w:asciiTheme="majorBidi" w:hAnsiTheme="majorBidi" w:cstheme="majorBidi"/>
          <w:sz w:val="24"/>
          <w:szCs w:val="24"/>
          <w:vertAlign w:val="superscript"/>
          <w:lang w:bidi="ar-EG"/>
        </w:rPr>
        <w:footnoteReference w:id="28"/>
      </w:r>
      <w:r w:rsidRPr="00E26099">
        <w:rPr>
          <w:rFonts w:asciiTheme="majorBidi" w:hAnsiTheme="majorBidi" w:cstheme="majorBidi"/>
          <w:sz w:val="24"/>
          <w:szCs w:val="24"/>
          <w:lang w:bidi="ar-EG"/>
        </w:rPr>
        <w:t xml:space="preserve">  </w:t>
      </w:r>
    </w:p>
    <w:p w14:paraId="0C80D0C5" w14:textId="55788052"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İbn Rüşd, dini il</w:t>
      </w:r>
      <w:r w:rsidR="00DB336D">
        <w:rPr>
          <w:rFonts w:asciiTheme="majorBidi" w:hAnsiTheme="majorBidi" w:cstheme="majorBidi"/>
          <w:sz w:val="24"/>
          <w:szCs w:val="24"/>
          <w:lang w:bidi="ar-EG"/>
        </w:rPr>
        <w:t xml:space="preserve">imlerin yanında tıp ve </w:t>
      </w:r>
      <w:r w:rsidRPr="00E26099">
        <w:rPr>
          <w:rFonts w:asciiTheme="majorBidi" w:hAnsiTheme="majorBidi" w:cstheme="majorBidi"/>
          <w:sz w:val="24"/>
          <w:szCs w:val="24"/>
          <w:lang w:bidi="ar-EG"/>
        </w:rPr>
        <w:t xml:space="preserve">felsefe ile uğraşma </w:t>
      </w:r>
      <w:r w:rsidR="001074F0" w:rsidRPr="00E26099">
        <w:rPr>
          <w:rFonts w:asciiTheme="majorBidi" w:hAnsiTheme="majorBidi" w:cstheme="majorBidi"/>
          <w:sz w:val="24"/>
          <w:szCs w:val="24"/>
          <w:lang w:bidi="ar-EG"/>
        </w:rPr>
        <w:t>imkânını</w:t>
      </w:r>
      <w:r w:rsidRPr="00E26099">
        <w:rPr>
          <w:rFonts w:asciiTheme="majorBidi" w:hAnsiTheme="majorBidi" w:cstheme="majorBidi"/>
          <w:sz w:val="24"/>
          <w:szCs w:val="24"/>
          <w:lang w:bidi="ar-EG"/>
        </w:rPr>
        <w:t xml:space="preserve"> Muvah</w:t>
      </w:r>
      <w:r w:rsidR="00B60A06">
        <w:rPr>
          <w:rFonts w:asciiTheme="majorBidi" w:hAnsiTheme="majorBidi" w:cstheme="majorBidi"/>
          <w:sz w:val="24"/>
          <w:szCs w:val="24"/>
          <w:lang w:bidi="ar-EG"/>
        </w:rPr>
        <w:t>hidler’in ilk hükümdarı Abdülmü</w:t>
      </w:r>
      <w:r w:rsidRPr="00E26099">
        <w:rPr>
          <w:rFonts w:asciiTheme="majorBidi" w:hAnsiTheme="majorBidi" w:cstheme="majorBidi"/>
          <w:sz w:val="24"/>
          <w:szCs w:val="24"/>
          <w:lang w:bidi="ar-EG"/>
        </w:rPr>
        <w:t>min’in iktidar yıllarında (1146-1163) bulmuştur. Bu dönem, Gazzâlî’nin eserlerinin bile sakıncalı bulunarak imha edildiği Murabıtlar devrinde daha çok dinî ilimlerle iştiğal ettiği anlaşılan İbn Rüşd’ün tahsil hayatı açısından verimli olmuştur.</w:t>
      </w:r>
      <w:r w:rsidRPr="00E26099">
        <w:rPr>
          <w:rFonts w:asciiTheme="majorBidi" w:hAnsiTheme="majorBidi" w:cstheme="majorBidi"/>
          <w:sz w:val="24"/>
          <w:szCs w:val="24"/>
          <w:vertAlign w:val="superscript"/>
          <w:lang w:bidi="ar-EG"/>
        </w:rPr>
        <w:footnoteReference w:id="29"/>
      </w:r>
      <w:r w:rsidRPr="00E26099">
        <w:rPr>
          <w:rFonts w:asciiTheme="majorBidi" w:hAnsiTheme="majorBidi" w:cstheme="majorBidi"/>
          <w:sz w:val="24"/>
          <w:szCs w:val="24"/>
          <w:lang w:bidi="ar-EG"/>
        </w:rPr>
        <w:t xml:space="preserve"> İbn Rüşd’ün doğduğu ve tahsil h</w:t>
      </w:r>
      <w:r w:rsidR="00C07D47">
        <w:rPr>
          <w:rFonts w:asciiTheme="majorBidi" w:hAnsiTheme="majorBidi" w:cstheme="majorBidi"/>
          <w:sz w:val="24"/>
          <w:szCs w:val="24"/>
          <w:lang w:bidi="ar-EG"/>
        </w:rPr>
        <w:t xml:space="preserve">ayatını şekillendiren yer olan </w:t>
      </w:r>
      <w:r w:rsidRPr="00E26099">
        <w:rPr>
          <w:rFonts w:asciiTheme="majorBidi" w:hAnsiTheme="majorBidi" w:cstheme="majorBidi"/>
          <w:sz w:val="24"/>
          <w:szCs w:val="24"/>
          <w:lang w:bidi="ar-EG"/>
        </w:rPr>
        <w:t>Kurtuba, felsefî araştırmaların merkezi olarak da ünlüydü.</w:t>
      </w:r>
      <w:r w:rsidRPr="00E26099">
        <w:rPr>
          <w:rFonts w:asciiTheme="majorBidi" w:hAnsiTheme="majorBidi" w:cstheme="majorBidi"/>
          <w:sz w:val="24"/>
          <w:szCs w:val="24"/>
          <w:vertAlign w:val="superscript"/>
          <w:lang w:bidi="ar-EG"/>
        </w:rPr>
        <w:footnoteReference w:id="30"/>
      </w:r>
      <w:r w:rsidRPr="00E26099">
        <w:rPr>
          <w:rFonts w:asciiTheme="majorBidi" w:hAnsiTheme="majorBidi" w:cstheme="majorBidi"/>
          <w:sz w:val="24"/>
          <w:szCs w:val="24"/>
          <w:lang w:bidi="ar-EG"/>
        </w:rPr>
        <w:t xml:space="preserve">  </w:t>
      </w:r>
    </w:p>
    <w:p w14:paraId="44D5C3A6" w14:textId="4075960C" w:rsidR="00E26099" w:rsidRPr="00E26099" w:rsidRDefault="00CD40A4" w:rsidP="00D45981">
      <w:pPr>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lastRenderedPageBreak/>
        <w:t>O, d</w:t>
      </w:r>
      <w:r w:rsidR="00E26099" w:rsidRPr="00E26099">
        <w:rPr>
          <w:rFonts w:asciiTheme="majorBidi" w:hAnsiTheme="majorBidi" w:cstheme="majorBidi"/>
          <w:sz w:val="24"/>
          <w:szCs w:val="24"/>
          <w:lang w:bidi="ar-EG"/>
        </w:rPr>
        <w:t>in ilimleri, metafizik, mantık, tabiat ilimleri, zooloji, psikoloji, astronomi, tıp, politika ve ahlak gibi ilgilendiği her alanda eserler vermiş ve pek çok öğrenci yetiştirmiştir.</w:t>
      </w:r>
      <w:r w:rsidR="00E26099" w:rsidRPr="00E26099">
        <w:rPr>
          <w:rFonts w:asciiTheme="majorBidi" w:hAnsiTheme="majorBidi" w:cstheme="majorBidi"/>
          <w:sz w:val="24"/>
          <w:szCs w:val="24"/>
          <w:vertAlign w:val="superscript"/>
          <w:lang w:bidi="ar-EG"/>
        </w:rPr>
        <w:footnoteReference w:id="31"/>
      </w:r>
      <w:r w:rsidR="00E26099" w:rsidRPr="00E26099">
        <w:rPr>
          <w:rFonts w:asciiTheme="majorBidi" w:hAnsiTheme="majorBidi" w:cstheme="majorBidi"/>
          <w:sz w:val="24"/>
          <w:szCs w:val="24"/>
          <w:lang w:bidi="ar-EG"/>
        </w:rPr>
        <w:t xml:space="preserve"> İbn Rüşd’ün en önemli eseri Gazzâlî’nin Tehâf</w:t>
      </w:r>
      <w:r w:rsidR="00041C26">
        <w:rPr>
          <w:rFonts w:asciiTheme="majorBidi" w:hAnsiTheme="majorBidi" w:cstheme="majorBidi"/>
          <w:sz w:val="24"/>
          <w:szCs w:val="24"/>
          <w:lang w:bidi="ar-EG"/>
        </w:rPr>
        <w:t>ütü’l-felsefe’sine yazdığı Tehâfütü’t</w:t>
      </w:r>
      <w:r w:rsidR="00E26099" w:rsidRPr="00E26099">
        <w:rPr>
          <w:rFonts w:asciiTheme="majorBidi" w:hAnsiTheme="majorBidi" w:cstheme="majorBidi"/>
          <w:sz w:val="24"/>
          <w:szCs w:val="24"/>
          <w:lang w:bidi="ar-EG"/>
        </w:rPr>
        <w:t>-tehâfüt’üdür. Bu eser, Gazzâlî’nin felsefeye yönelttiği eleştirilere reddiye mahiyetindedir.</w:t>
      </w:r>
      <w:r w:rsidR="00E26099" w:rsidRPr="00E26099">
        <w:rPr>
          <w:rFonts w:asciiTheme="majorBidi" w:hAnsiTheme="majorBidi" w:cstheme="majorBidi"/>
          <w:sz w:val="24"/>
          <w:szCs w:val="24"/>
          <w:vertAlign w:val="superscript"/>
          <w:lang w:bidi="ar-EG"/>
        </w:rPr>
        <w:footnoteReference w:id="32"/>
      </w:r>
      <w:r w:rsidR="00E26099" w:rsidRPr="00E26099">
        <w:rPr>
          <w:rFonts w:asciiTheme="majorBidi" w:hAnsiTheme="majorBidi" w:cstheme="majorBidi"/>
          <w:sz w:val="24"/>
          <w:szCs w:val="24"/>
          <w:lang w:bidi="ar-EG"/>
        </w:rPr>
        <w:t xml:space="preserve"> Bu önemli eserinin yanında, Aristoteles’in eserlerine yazdığı şerhlerle de İslam </w:t>
      </w:r>
      <w:r w:rsidR="001074F0" w:rsidRPr="00E26099">
        <w:rPr>
          <w:rFonts w:asciiTheme="majorBidi" w:hAnsiTheme="majorBidi" w:cstheme="majorBidi"/>
          <w:sz w:val="24"/>
          <w:szCs w:val="24"/>
          <w:lang w:bidi="ar-EG"/>
        </w:rPr>
        <w:t>âleminde</w:t>
      </w:r>
      <w:r w:rsidR="00E26099" w:rsidRPr="00E26099">
        <w:rPr>
          <w:rFonts w:asciiTheme="majorBidi" w:hAnsiTheme="majorBidi" w:cstheme="majorBidi"/>
          <w:sz w:val="24"/>
          <w:szCs w:val="24"/>
          <w:lang w:bidi="ar-EG"/>
        </w:rPr>
        <w:t xml:space="preserve"> “eş-şârih”, Latin dünyasında da “commentator” olarak anılmıştır.</w:t>
      </w:r>
      <w:r w:rsidR="00E26099" w:rsidRPr="00E26099">
        <w:rPr>
          <w:rFonts w:asciiTheme="majorBidi" w:hAnsiTheme="majorBidi" w:cstheme="majorBidi"/>
          <w:sz w:val="24"/>
          <w:szCs w:val="24"/>
          <w:vertAlign w:val="superscript"/>
          <w:lang w:bidi="ar-EG"/>
        </w:rPr>
        <w:footnoteReference w:id="33"/>
      </w:r>
    </w:p>
    <w:p w14:paraId="57BF85FA" w14:textId="0B2F7DAB" w:rsidR="00E26099" w:rsidRPr="00E26099" w:rsidRDefault="00CD40A4" w:rsidP="00D45981">
      <w:pPr>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Özellikle aklî</w:t>
      </w:r>
      <w:r w:rsidR="00E26099" w:rsidRPr="00E26099">
        <w:rPr>
          <w:rFonts w:asciiTheme="majorBidi" w:hAnsiTheme="majorBidi" w:cstheme="majorBidi"/>
          <w:sz w:val="24"/>
          <w:szCs w:val="24"/>
          <w:lang w:bidi="ar-EG"/>
        </w:rPr>
        <w:t xml:space="preserve"> ilimlere karşı büyük ilgi duyan Muvahhidlerin ikinci hükümdarı Ebû Ya‘kûb Yûsuf b. Abdülmü’min, felsefeye karşı duyduğu ilgiyle Aristo’nu</w:t>
      </w:r>
      <w:r w:rsidR="00C07D47">
        <w:rPr>
          <w:rFonts w:asciiTheme="majorBidi" w:hAnsiTheme="majorBidi" w:cstheme="majorBidi"/>
          <w:sz w:val="24"/>
          <w:szCs w:val="24"/>
          <w:lang w:bidi="ar-EG"/>
        </w:rPr>
        <w:t xml:space="preserve">n eserlerini okumak istemiş ve </w:t>
      </w:r>
      <w:r w:rsidR="00E26099" w:rsidRPr="00E26099">
        <w:rPr>
          <w:rFonts w:asciiTheme="majorBidi" w:hAnsiTheme="majorBidi" w:cstheme="majorBidi"/>
          <w:sz w:val="24"/>
          <w:szCs w:val="24"/>
          <w:lang w:bidi="ar-EG"/>
        </w:rPr>
        <w:t>İbn Tufeyl’den bu konuda kendisine açıklamalar yapmasını istemişti. O, yaşının ilerlemiş olması ve idari görevlerini öne sürerek bu işin üstesinden gelemiyeceğini ancak kabiliyeti ve birikimi itibariyle bunu gerçekleştirecek birinin bulunduğunu söyleyerek İbn Rüşd’ü hükümdara takdim eder. Böylece felsefî çalışmalarında emirin teşvik ve desteğini alan İbn Rüşd, 1169 senesinde İşbîliye (Sevilla) kadılığına atanır ve ardından kısa bir süre sonra</w:t>
      </w:r>
      <w:r>
        <w:rPr>
          <w:rFonts w:asciiTheme="majorBidi" w:hAnsiTheme="majorBidi" w:cstheme="majorBidi"/>
          <w:sz w:val="24"/>
          <w:szCs w:val="24"/>
          <w:lang w:bidi="ar-EG"/>
        </w:rPr>
        <w:t xml:space="preserve"> babasından boşalan</w:t>
      </w:r>
      <w:r w:rsidR="00E26099" w:rsidRPr="00E26099">
        <w:rPr>
          <w:rFonts w:asciiTheme="majorBidi" w:hAnsiTheme="majorBidi" w:cstheme="majorBidi"/>
          <w:sz w:val="24"/>
          <w:szCs w:val="24"/>
          <w:lang w:bidi="ar-EG"/>
        </w:rPr>
        <w:t xml:space="preserve"> Kurtuba başkadılığına getirilir (1171).</w:t>
      </w:r>
      <w:r w:rsidR="00E26099" w:rsidRPr="00E26099">
        <w:rPr>
          <w:rFonts w:asciiTheme="majorBidi" w:hAnsiTheme="majorBidi" w:cstheme="majorBidi"/>
          <w:sz w:val="24"/>
          <w:szCs w:val="24"/>
          <w:vertAlign w:val="superscript"/>
          <w:lang w:bidi="ar-EG"/>
        </w:rPr>
        <w:footnoteReference w:id="34"/>
      </w:r>
      <w:r w:rsidR="00E26099" w:rsidRPr="00E26099">
        <w:rPr>
          <w:rFonts w:asciiTheme="majorBidi" w:hAnsiTheme="majorBidi" w:cstheme="majorBidi"/>
          <w:sz w:val="24"/>
          <w:szCs w:val="24"/>
          <w:lang w:bidi="ar-EG"/>
        </w:rPr>
        <w:t xml:space="preserve"> </w:t>
      </w:r>
    </w:p>
    <w:p w14:paraId="6983BD61" w14:textId="71E20CC8" w:rsidR="00E26099" w:rsidRPr="00E26099" w:rsidRDefault="00E26099" w:rsidP="00472B0D">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1182 yılında</w:t>
      </w:r>
      <w:r w:rsidR="00CD40A4">
        <w:rPr>
          <w:rFonts w:asciiTheme="majorBidi" w:hAnsiTheme="majorBidi" w:cstheme="majorBidi"/>
          <w:sz w:val="24"/>
          <w:szCs w:val="24"/>
          <w:lang w:bidi="ar-EG"/>
        </w:rPr>
        <w:t xml:space="preserve"> da</w:t>
      </w:r>
      <w:r w:rsidRPr="00E26099">
        <w:rPr>
          <w:rFonts w:asciiTheme="majorBidi" w:hAnsiTheme="majorBidi" w:cstheme="majorBidi"/>
          <w:sz w:val="24"/>
          <w:szCs w:val="24"/>
          <w:lang w:bidi="ar-EG"/>
        </w:rPr>
        <w:t>, Ebû Ya‘kûb Yûsuf tarafından İbn Tufeyl’in yerine özel doktoru olmak üzere Merakeş’e gitti.</w:t>
      </w:r>
      <w:r w:rsidRPr="00E26099">
        <w:rPr>
          <w:rFonts w:asciiTheme="majorBidi" w:hAnsiTheme="majorBidi" w:cstheme="majorBidi"/>
          <w:sz w:val="24"/>
          <w:szCs w:val="24"/>
          <w:vertAlign w:val="superscript"/>
          <w:lang w:bidi="ar-EG"/>
        </w:rPr>
        <w:footnoteReference w:id="35"/>
      </w:r>
      <w:r w:rsidR="00CD40A4">
        <w:rPr>
          <w:rFonts w:asciiTheme="majorBidi" w:hAnsiTheme="majorBidi" w:cstheme="majorBidi"/>
          <w:sz w:val="24"/>
          <w:szCs w:val="24"/>
          <w:lang w:bidi="ar-EG"/>
        </w:rPr>
        <w:t xml:space="preserve"> </w:t>
      </w:r>
      <w:r w:rsidRPr="00E26099">
        <w:rPr>
          <w:rFonts w:asciiTheme="majorBidi" w:hAnsiTheme="majorBidi" w:cstheme="majorBidi"/>
          <w:sz w:val="24"/>
          <w:szCs w:val="24"/>
          <w:lang w:bidi="ar-EG"/>
        </w:rPr>
        <w:t xml:space="preserve">1184 yılında halifenin ölümü üzerine yerine geçen oğlu, Ebû Yûsuf Ya‘kûb el-Mansûr da İbn Rüşd’ü yanında özel hekim olarak istihdam etmek ister. Fakat 1195 yılında Kastilya Kralı VIII. Alfonso ile savaşmak üzere olan hükümdar, Endülüs’e geldiği bir sırada, çoğunluğunu fukahanın teşkil ettiği bir grup, daha önce Merâkeş’te ulaştırdıkları anlaşılan </w:t>
      </w:r>
      <w:r w:rsidR="001074F0" w:rsidRPr="00E26099">
        <w:rPr>
          <w:rFonts w:asciiTheme="majorBidi" w:hAnsiTheme="majorBidi" w:cstheme="majorBidi"/>
          <w:sz w:val="24"/>
          <w:szCs w:val="24"/>
          <w:lang w:bidi="ar-EG"/>
        </w:rPr>
        <w:t>şikâyetlerini</w:t>
      </w:r>
      <w:r w:rsidRPr="00E26099">
        <w:rPr>
          <w:rFonts w:asciiTheme="majorBidi" w:hAnsiTheme="majorBidi" w:cstheme="majorBidi"/>
          <w:sz w:val="24"/>
          <w:szCs w:val="24"/>
          <w:lang w:bidi="ar-EG"/>
        </w:rPr>
        <w:t xml:space="preserve"> hükümdara arz</w:t>
      </w:r>
      <w:r w:rsidR="00CD40A4">
        <w:rPr>
          <w:rFonts w:asciiTheme="majorBidi" w:hAnsiTheme="majorBidi" w:cstheme="majorBidi"/>
          <w:sz w:val="24"/>
          <w:szCs w:val="24"/>
          <w:lang w:bidi="ar-EG"/>
        </w:rPr>
        <w:t xml:space="preserve"> </w:t>
      </w:r>
      <w:r w:rsidRPr="00E26099">
        <w:rPr>
          <w:rFonts w:asciiTheme="majorBidi" w:hAnsiTheme="majorBidi" w:cstheme="majorBidi"/>
          <w:sz w:val="24"/>
          <w:szCs w:val="24"/>
          <w:lang w:bidi="ar-EG"/>
        </w:rPr>
        <w:t>ederler. Bunun üzerine hükümdar, Kurtuba Camii’nde İbn Rüşd ile birlikte İbn Rüşd’ün muhaliflerinin ithamlarını dinler ve savaş ortamında zuhur edebilecek olumsuz durumları da göz önünde bulundurarak İbn Rüşd ile birlikte devrin pek çok ilim adamını Kurtuba’ya 73</w:t>
      </w:r>
      <w:r w:rsidR="00C4632A">
        <w:rPr>
          <w:rFonts w:asciiTheme="majorBidi" w:hAnsiTheme="majorBidi" w:cstheme="majorBidi"/>
          <w:sz w:val="24"/>
          <w:szCs w:val="24"/>
          <w:lang w:bidi="ar-EG"/>
        </w:rPr>
        <w:t xml:space="preserve">. </w:t>
      </w:r>
      <w:r w:rsidR="00472B0D">
        <w:rPr>
          <w:rFonts w:asciiTheme="majorBidi" w:hAnsiTheme="majorBidi" w:cstheme="majorBidi"/>
          <w:sz w:val="24"/>
          <w:szCs w:val="24"/>
          <w:lang w:bidi="ar-EG"/>
        </w:rPr>
        <w:t xml:space="preserve">kilometre </w:t>
      </w:r>
      <w:r w:rsidR="00C4632A">
        <w:rPr>
          <w:rFonts w:asciiTheme="majorBidi" w:hAnsiTheme="majorBidi" w:cstheme="majorBidi"/>
          <w:sz w:val="24"/>
          <w:szCs w:val="24"/>
          <w:lang w:bidi="ar-EG"/>
        </w:rPr>
        <w:t xml:space="preserve">mesafedeki </w:t>
      </w:r>
      <w:r w:rsidR="00B60A06">
        <w:rPr>
          <w:rFonts w:asciiTheme="majorBidi" w:hAnsiTheme="majorBidi" w:cstheme="majorBidi"/>
          <w:sz w:val="24"/>
          <w:szCs w:val="24"/>
          <w:lang w:bidi="ar-EG"/>
        </w:rPr>
        <w:t>Ellsane’</w:t>
      </w:r>
      <w:r w:rsidRPr="00E26099">
        <w:rPr>
          <w:rFonts w:asciiTheme="majorBidi" w:hAnsiTheme="majorBidi" w:cstheme="majorBidi"/>
          <w:sz w:val="24"/>
          <w:szCs w:val="24"/>
          <w:lang w:bidi="ar-EG"/>
        </w:rPr>
        <w:t>de (Ellisane. Lucena) mecburi ikamete tabi tutar.</w:t>
      </w:r>
      <w:r w:rsidRPr="00E26099">
        <w:rPr>
          <w:rFonts w:asciiTheme="majorBidi" w:hAnsiTheme="majorBidi" w:cstheme="majorBidi"/>
          <w:sz w:val="24"/>
          <w:szCs w:val="24"/>
          <w:vertAlign w:val="superscript"/>
          <w:lang w:bidi="ar-EG"/>
        </w:rPr>
        <w:footnoteReference w:id="36"/>
      </w:r>
      <w:r w:rsidRPr="00E26099">
        <w:rPr>
          <w:rFonts w:asciiTheme="majorBidi" w:hAnsiTheme="majorBidi" w:cstheme="majorBidi"/>
          <w:sz w:val="24"/>
          <w:szCs w:val="24"/>
          <w:lang w:bidi="ar-EG"/>
        </w:rPr>
        <w:t xml:space="preserve"> </w:t>
      </w:r>
    </w:p>
    <w:p w14:paraId="7E053236" w14:textId="4EB50323" w:rsidR="00E26099" w:rsidRPr="00E26099" w:rsidRDefault="00E26099" w:rsidP="00CD40A4">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lastRenderedPageBreak/>
        <w:t xml:space="preserve">İbn Rüşd’ün mevcut yönetimin gözünden düşüp sürgüne </w:t>
      </w:r>
      <w:r w:rsidR="00CD40A4">
        <w:rPr>
          <w:rFonts w:asciiTheme="majorBidi" w:hAnsiTheme="majorBidi" w:cstheme="majorBidi"/>
          <w:sz w:val="24"/>
          <w:szCs w:val="24"/>
          <w:lang w:bidi="ar-EG"/>
        </w:rPr>
        <w:t xml:space="preserve">gönderilmesine </w:t>
      </w:r>
      <w:r w:rsidRPr="00E26099">
        <w:rPr>
          <w:rFonts w:asciiTheme="majorBidi" w:hAnsiTheme="majorBidi" w:cstheme="majorBidi"/>
          <w:sz w:val="24"/>
          <w:szCs w:val="24"/>
          <w:lang w:bidi="ar-EG"/>
        </w:rPr>
        <w:t>sebebiyet veren olaylarla ilgili bir takım rivayetler de bulunmaktadır.</w:t>
      </w:r>
    </w:p>
    <w:p w14:paraId="28644B1D" w14:textId="1E096A39"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Bu rivayetlerden biri</w:t>
      </w:r>
      <w:r w:rsidR="001074F0">
        <w:rPr>
          <w:rFonts w:asciiTheme="majorBidi" w:hAnsiTheme="majorBidi" w:cstheme="majorBidi"/>
          <w:sz w:val="24"/>
          <w:szCs w:val="24"/>
          <w:lang w:bidi="ar-EG"/>
        </w:rPr>
        <w:t>ne göre, -el-Mu‘cib fî telhî</w:t>
      </w:r>
      <w:r w:rsidR="00B60A06">
        <w:rPr>
          <w:rFonts w:asciiTheme="majorBidi" w:hAnsiTheme="majorBidi" w:cstheme="majorBidi"/>
          <w:sz w:val="24"/>
          <w:szCs w:val="24"/>
          <w:lang w:bidi="ar-EG"/>
        </w:rPr>
        <w:t>si a</w:t>
      </w:r>
      <w:r w:rsidRPr="00E26099">
        <w:rPr>
          <w:rFonts w:asciiTheme="majorBidi" w:hAnsiTheme="majorBidi" w:cstheme="majorBidi"/>
          <w:sz w:val="24"/>
          <w:szCs w:val="24"/>
          <w:lang w:bidi="ar-EG"/>
        </w:rPr>
        <w:t xml:space="preserve">hbâri’l-Mağrib müellifi Merâkuşî’ye göre asıl sebeptir- İbn Rüşd, Aristo’nun Kitâbü’l-Hayevân adlı eserine yazdığı şerhte zürafanın özelliklerini anlattığı bölümde </w:t>
      </w:r>
      <w:r w:rsidRPr="00E26099">
        <w:rPr>
          <w:rFonts w:asciiTheme="majorBidi" w:hAnsiTheme="majorBidi" w:cstheme="majorBidi"/>
          <w:i/>
          <w:iCs/>
          <w:sz w:val="24"/>
          <w:szCs w:val="24"/>
          <w:lang w:bidi="ar-EG"/>
        </w:rPr>
        <w:t>“ve kad ra’eytühâ ‘inde melikî’l-Berber…”</w:t>
      </w:r>
      <w:r w:rsidRPr="00E26099">
        <w:rPr>
          <w:rFonts w:asciiTheme="majorBidi" w:hAnsiTheme="majorBidi" w:cstheme="majorBidi"/>
          <w:sz w:val="24"/>
          <w:szCs w:val="24"/>
          <w:lang w:bidi="ar-EG"/>
        </w:rPr>
        <w:t xml:space="preserve"> şeklinde bir ifade kullanması, el-Mansûr’un bunu kendine yapılmış bir saygısızlık olarak değerlendirmesidir.</w:t>
      </w:r>
      <w:r w:rsidRPr="00E26099">
        <w:rPr>
          <w:rFonts w:asciiTheme="majorBidi" w:hAnsiTheme="majorBidi" w:cstheme="majorBidi"/>
          <w:sz w:val="24"/>
          <w:szCs w:val="24"/>
          <w:vertAlign w:val="superscript"/>
          <w:lang w:bidi="ar-EG"/>
        </w:rPr>
        <w:footnoteReference w:id="37"/>
      </w:r>
      <w:r w:rsidRPr="00E26099">
        <w:rPr>
          <w:rFonts w:asciiTheme="majorBidi" w:hAnsiTheme="majorBidi" w:cstheme="majorBidi" w:hint="cs"/>
          <w:sz w:val="24"/>
          <w:szCs w:val="24"/>
          <w:rtl/>
        </w:rPr>
        <w:t xml:space="preserve"> </w:t>
      </w:r>
      <w:r w:rsidRPr="00E26099">
        <w:rPr>
          <w:rFonts w:asciiTheme="majorBidi" w:hAnsiTheme="majorBidi" w:cstheme="majorBidi"/>
          <w:sz w:val="24"/>
          <w:szCs w:val="24"/>
          <w:lang w:bidi="ar-EG"/>
        </w:rPr>
        <w:t xml:space="preserve"> Bunun üzerine İbn Rüşd, istinsah hatası sonucu, “melikü’l-berreyn” ifadesinin “melikü’l-berber” şekline dönüştüğünü söylese bile bu etkili olmamıştır.</w:t>
      </w:r>
      <w:r w:rsidRPr="00E26099">
        <w:rPr>
          <w:rFonts w:asciiTheme="majorBidi" w:hAnsiTheme="majorBidi" w:cstheme="majorBidi"/>
          <w:sz w:val="24"/>
          <w:szCs w:val="24"/>
          <w:vertAlign w:val="superscript"/>
          <w:lang w:bidi="ar-EG"/>
        </w:rPr>
        <w:footnoteReference w:id="38"/>
      </w:r>
    </w:p>
    <w:p w14:paraId="2AA25700" w14:textId="1470DB38" w:rsidR="00E26099" w:rsidRPr="00E26099" w:rsidRDefault="00E26099" w:rsidP="00CD40A4">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xml:space="preserve"> </w:t>
      </w:r>
      <w:r w:rsidR="00CD40A4">
        <w:rPr>
          <w:rFonts w:asciiTheme="majorBidi" w:hAnsiTheme="majorBidi" w:cstheme="majorBidi"/>
          <w:sz w:val="24"/>
          <w:szCs w:val="24"/>
          <w:lang w:bidi="ar-EG"/>
        </w:rPr>
        <w:t xml:space="preserve">Diğer bir rivayete göre, </w:t>
      </w:r>
      <w:r w:rsidRPr="00E26099">
        <w:rPr>
          <w:rFonts w:asciiTheme="majorBidi" w:hAnsiTheme="majorBidi" w:cstheme="majorBidi"/>
          <w:sz w:val="24"/>
          <w:szCs w:val="24"/>
          <w:lang w:bidi="ar-EG"/>
        </w:rPr>
        <w:t xml:space="preserve">İbn Rüşd ve yanındaki ilim adamlarının zorunlu ikamete tabi tutulmuş olması </w:t>
      </w:r>
      <w:r w:rsidR="00CD40A4" w:rsidRPr="00CD40A4">
        <w:rPr>
          <w:rFonts w:asciiTheme="majorBidi" w:hAnsiTheme="majorBidi" w:cstheme="majorBidi"/>
          <w:sz w:val="24"/>
          <w:szCs w:val="24"/>
          <w:lang w:bidi="ar-EG"/>
        </w:rPr>
        <w:t xml:space="preserve">hümükdar tarafından </w:t>
      </w:r>
      <w:r w:rsidRPr="00E26099">
        <w:rPr>
          <w:rFonts w:asciiTheme="majorBidi" w:hAnsiTheme="majorBidi" w:cstheme="majorBidi"/>
          <w:sz w:val="24"/>
          <w:szCs w:val="24"/>
          <w:lang w:bidi="ar-EG"/>
        </w:rPr>
        <w:t xml:space="preserve">kendilerini koruma </w:t>
      </w:r>
      <w:r w:rsidR="00CD40A4">
        <w:rPr>
          <w:rFonts w:asciiTheme="majorBidi" w:hAnsiTheme="majorBidi" w:cstheme="majorBidi"/>
          <w:sz w:val="24"/>
          <w:szCs w:val="24"/>
          <w:lang w:bidi="ar-EG"/>
        </w:rPr>
        <w:t>amac</w:t>
      </w:r>
      <w:r w:rsidRPr="00E26099">
        <w:rPr>
          <w:rFonts w:asciiTheme="majorBidi" w:hAnsiTheme="majorBidi" w:cstheme="majorBidi"/>
          <w:sz w:val="24"/>
          <w:szCs w:val="24"/>
          <w:lang w:bidi="ar-EG"/>
        </w:rPr>
        <w:t xml:space="preserve">ına yönelik olarak </w:t>
      </w:r>
      <w:r w:rsidR="00CD40A4">
        <w:rPr>
          <w:rFonts w:asciiTheme="majorBidi" w:hAnsiTheme="majorBidi" w:cstheme="majorBidi"/>
          <w:sz w:val="24"/>
          <w:szCs w:val="24"/>
          <w:lang w:bidi="ar-EG"/>
        </w:rPr>
        <w:t>bir tedbir olarak da değerlendirilmiştir</w:t>
      </w:r>
      <w:r w:rsidRPr="00E26099">
        <w:rPr>
          <w:rFonts w:asciiTheme="majorBidi" w:hAnsiTheme="majorBidi" w:cstheme="majorBidi"/>
          <w:sz w:val="24"/>
          <w:szCs w:val="24"/>
          <w:lang w:bidi="ar-EG"/>
        </w:rPr>
        <w:t xml:space="preserve">. Buna </w:t>
      </w:r>
      <w:r w:rsidR="000128C5">
        <w:rPr>
          <w:rFonts w:asciiTheme="majorBidi" w:hAnsiTheme="majorBidi" w:cstheme="majorBidi"/>
          <w:sz w:val="24"/>
          <w:szCs w:val="24"/>
          <w:lang w:bidi="ar-EG"/>
        </w:rPr>
        <w:t>delil olarak</w:t>
      </w:r>
      <w:r w:rsidRPr="00E26099">
        <w:rPr>
          <w:rFonts w:asciiTheme="majorBidi" w:hAnsiTheme="majorBidi" w:cstheme="majorBidi"/>
          <w:sz w:val="24"/>
          <w:szCs w:val="24"/>
          <w:lang w:bidi="ar-EG"/>
        </w:rPr>
        <w:t xml:space="preserve"> hükümdarın sefer dönüşü hü</w:t>
      </w:r>
      <w:r w:rsidR="00B60A06">
        <w:rPr>
          <w:rFonts w:asciiTheme="majorBidi" w:hAnsiTheme="majorBidi" w:cstheme="majorBidi"/>
          <w:sz w:val="24"/>
          <w:szCs w:val="24"/>
          <w:lang w:bidi="ar-EG"/>
        </w:rPr>
        <w:t>kümdarın İbn Rüşd’ü Merâ</w:t>
      </w:r>
      <w:r w:rsidRPr="00E26099">
        <w:rPr>
          <w:rFonts w:asciiTheme="majorBidi" w:hAnsiTheme="majorBidi" w:cstheme="majorBidi"/>
          <w:sz w:val="24"/>
          <w:szCs w:val="24"/>
          <w:lang w:bidi="ar-EG"/>
        </w:rPr>
        <w:t>keş’e davet ederek kendine izzet ve ikramda bulunduğu da bazı kaynaklarda aktarılmaktadır. Bu rivayetler, sözü edilen ihtimali güçlendirmektedir.</w:t>
      </w:r>
      <w:r w:rsidRPr="00E26099">
        <w:rPr>
          <w:rFonts w:asciiTheme="majorBidi" w:hAnsiTheme="majorBidi" w:cstheme="majorBidi"/>
          <w:sz w:val="24"/>
          <w:szCs w:val="24"/>
          <w:vertAlign w:val="superscript"/>
          <w:lang w:bidi="ar-EG"/>
        </w:rPr>
        <w:footnoteReference w:id="39"/>
      </w:r>
    </w:p>
    <w:p w14:paraId="12E1D7BD" w14:textId="7A31288D" w:rsidR="00D45981" w:rsidRPr="00E26099" w:rsidRDefault="000128C5" w:rsidP="005C7693">
      <w:pPr>
        <w:spacing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 xml:space="preserve">Başka bir görüşe göre, </w:t>
      </w:r>
      <w:r w:rsidR="00E26099" w:rsidRPr="00E26099">
        <w:rPr>
          <w:rFonts w:asciiTheme="majorBidi" w:hAnsiTheme="majorBidi" w:cstheme="majorBidi"/>
          <w:sz w:val="24"/>
          <w:szCs w:val="24"/>
          <w:lang w:bidi="ar-EG"/>
        </w:rPr>
        <w:t>İşbîliyelilerin ısrarlı talepleri neticesinde, bu mecburi ikamet halife Ebû Yûsuf Mansûr tarafından ka</w:t>
      </w:r>
      <w:r w:rsidR="00B60A06">
        <w:rPr>
          <w:rFonts w:asciiTheme="majorBidi" w:hAnsiTheme="majorBidi" w:cstheme="majorBidi"/>
          <w:sz w:val="24"/>
          <w:szCs w:val="24"/>
          <w:lang w:bidi="ar-EG"/>
        </w:rPr>
        <w:t>ldırıldı. Halife, kendisini Merâ</w:t>
      </w:r>
      <w:r w:rsidR="00E26099" w:rsidRPr="00E26099">
        <w:rPr>
          <w:rFonts w:asciiTheme="majorBidi" w:hAnsiTheme="majorBidi" w:cstheme="majorBidi"/>
          <w:sz w:val="24"/>
          <w:szCs w:val="24"/>
          <w:lang w:bidi="ar-EG"/>
        </w:rPr>
        <w:t>keş’e davet etti. İbn Rüşd de bu daveti kabul etti. Bundan kısa bir süre sonra 595’te (1198) vefat etti.</w:t>
      </w:r>
      <w:r w:rsidR="00E26099" w:rsidRPr="00E26099">
        <w:rPr>
          <w:rFonts w:asciiTheme="majorBidi" w:hAnsiTheme="majorBidi" w:cstheme="majorBidi"/>
          <w:sz w:val="24"/>
          <w:szCs w:val="24"/>
          <w:vertAlign w:val="superscript"/>
          <w:lang w:bidi="ar-EG"/>
        </w:rPr>
        <w:footnoteReference w:id="40"/>
      </w:r>
      <w:r w:rsidR="00B60A06">
        <w:rPr>
          <w:rFonts w:asciiTheme="majorBidi" w:hAnsiTheme="majorBidi" w:cstheme="majorBidi"/>
          <w:sz w:val="24"/>
          <w:szCs w:val="24"/>
          <w:lang w:bidi="ar-EG"/>
        </w:rPr>
        <w:t xml:space="preserve"> Önce Merâ</w:t>
      </w:r>
      <w:r w:rsidR="00E26099" w:rsidRPr="00E26099">
        <w:rPr>
          <w:rFonts w:asciiTheme="majorBidi" w:hAnsiTheme="majorBidi" w:cstheme="majorBidi"/>
          <w:sz w:val="24"/>
          <w:szCs w:val="24"/>
          <w:lang w:bidi="ar-EG"/>
        </w:rPr>
        <w:t>keş’te defnedilen cenazesi daha sonra büyüyüp yetiştiği, kâdı ve kâdı’l-kudât olarak hizmet verdiği, kaleme aldığı eserler ve yetiştirdiği öğrenciler vasıtasıyla düşünce, ilim ve kültür hayatına önemli katkılar sağladığı ve bu arada bir takım sıkıntılara uğradığı Kurtuba’ya nakledilerek, dedesinin ve babasının da mezarlarının bulunduğu İbn Abbâs Mezarlığı’ndaki aile kabristanında toprağa verildi.</w:t>
      </w:r>
      <w:r w:rsidR="00E26099" w:rsidRPr="00E26099">
        <w:rPr>
          <w:rFonts w:asciiTheme="majorBidi" w:hAnsiTheme="majorBidi" w:cstheme="majorBidi"/>
          <w:sz w:val="24"/>
          <w:szCs w:val="24"/>
          <w:vertAlign w:val="superscript"/>
          <w:lang w:bidi="ar-EG"/>
        </w:rPr>
        <w:footnoteReference w:id="41"/>
      </w:r>
      <w:r w:rsidR="00E26099" w:rsidRPr="00E26099">
        <w:rPr>
          <w:rFonts w:asciiTheme="majorBidi" w:hAnsiTheme="majorBidi" w:cstheme="majorBidi"/>
          <w:sz w:val="24"/>
          <w:szCs w:val="24"/>
          <w:lang w:bidi="ar-EG"/>
        </w:rPr>
        <w:t xml:space="preserve"> </w:t>
      </w:r>
    </w:p>
    <w:p w14:paraId="7D1E2B19" w14:textId="77777777" w:rsidR="00E26099" w:rsidRPr="00E26099" w:rsidRDefault="00D45981" w:rsidP="005C7693">
      <w:pPr>
        <w:pStyle w:val="Balk2"/>
        <w:spacing w:before="240"/>
      </w:pPr>
      <w:bookmarkStart w:id="11" w:name="_Toc66479851"/>
      <w:r>
        <w:t xml:space="preserve">1.2. </w:t>
      </w:r>
      <w:r w:rsidR="00E26099" w:rsidRPr="00E26099">
        <w:t>İbn Rüşd’ün İlmi Kişiliği</w:t>
      </w:r>
      <w:bookmarkEnd w:id="11"/>
    </w:p>
    <w:p w14:paraId="09685C31" w14:textId="423D737E" w:rsidR="00E26099" w:rsidRPr="00E26099" w:rsidRDefault="00E26099" w:rsidP="000128C5">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İbn Rüşd’ün dedesi ve babası fıkıh sahasındaki derin bilgisiyle tanınıyordu. Babası ile dedesi Endülüs başkadılığı görevinde bulunmuşlardı. Bu durum, İbn Rüşd’ün dini ilimlerde yüksek bir konuma gelmesini sağladı.</w:t>
      </w:r>
      <w:r w:rsidRPr="00E26099">
        <w:rPr>
          <w:rFonts w:asciiTheme="majorBidi" w:hAnsiTheme="majorBidi" w:cstheme="majorBidi"/>
          <w:sz w:val="24"/>
          <w:szCs w:val="24"/>
          <w:vertAlign w:val="superscript"/>
          <w:lang w:bidi="ar-EG"/>
        </w:rPr>
        <w:footnoteReference w:id="42"/>
      </w:r>
      <w:r w:rsidR="000128C5">
        <w:rPr>
          <w:rFonts w:asciiTheme="majorBidi" w:hAnsiTheme="majorBidi" w:cstheme="majorBidi"/>
          <w:sz w:val="24"/>
          <w:szCs w:val="24"/>
          <w:lang w:bidi="ar-EG"/>
        </w:rPr>
        <w:t xml:space="preserve"> </w:t>
      </w:r>
      <w:r w:rsidRPr="00E26099">
        <w:rPr>
          <w:rFonts w:asciiTheme="majorBidi" w:hAnsiTheme="majorBidi" w:cstheme="majorBidi"/>
          <w:sz w:val="24"/>
          <w:szCs w:val="24"/>
          <w:lang w:bidi="ar-EG"/>
        </w:rPr>
        <w:t xml:space="preserve">Dini ilimlerin yanı sıra yoğun </w:t>
      </w:r>
      <w:r w:rsidRPr="00E26099">
        <w:rPr>
          <w:rFonts w:asciiTheme="majorBidi" w:hAnsiTheme="majorBidi" w:cstheme="majorBidi"/>
          <w:sz w:val="24"/>
          <w:szCs w:val="24"/>
          <w:lang w:bidi="ar-EG"/>
        </w:rPr>
        <w:lastRenderedPageBreak/>
        <w:t>olarak tıp ve bu arada felsefe ile uğraşmış, felsefede Aristo’nun kitaplarına şerh yazacak düzeye ulaşmıştır.</w:t>
      </w:r>
      <w:r w:rsidRPr="00E26099">
        <w:rPr>
          <w:rFonts w:asciiTheme="majorBidi" w:hAnsiTheme="majorBidi" w:cstheme="majorBidi"/>
          <w:sz w:val="24"/>
          <w:szCs w:val="24"/>
          <w:vertAlign w:val="superscript"/>
          <w:lang w:bidi="ar-EG"/>
        </w:rPr>
        <w:footnoteReference w:id="43"/>
      </w:r>
      <w:r w:rsidRPr="00E26099">
        <w:rPr>
          <w:rFonts w:asciiTheme="majorBidi" w:hAnsiTheme="majorBidi" w:cstheme="majorBidi"/>
          <w:sz w:val="24"/>
          <w:szCs w:val="24"/>
          <w:lang w:bidi="ar-EG"/>
        </w:rPr>
        <w:t xml:space="preserve"> Akli ve nakli ilimlerdeki yetkinliğinden dolayı, “fakih”, “kâdı”, “tabîb”, “filozof” ve “eş-şârihü’l-ekber” gibi sıfatlarla anılmış;</w:t>
      </w:r>
      <w:r w:rsidRPr="00E26099">
        <w:rPr>
          <w:rFonts w:asciiTheme="majorBidi" w:hAnsiTheme="majorBidi" w:cstheme="majorBidi"/>
          <w:sz w:val="24"/>
          <w:szCs w:val="24"/>
          <w:vertAlign w:val="superscript"/>
          <w:lang w:bidi="ar-EG"/>
        </w:rPr>
        <w:footnoteReference w:id="44"/>
      </w:r>
      <w:r w:rsidRPr="00E26099">
        <w:rPr>
          <w:rFonts w:asciiTheme="majorBidi" w:hAnsiTheme="majorBidi" w:cstheme="majorBidi"/>
          <w:sz w:val="24"/>
          <w:szCs w:val="24"/>
          <w:lang w:bidi="ar-EG"/>
        </w:rPr>
        <w:t xml:space="preserve"> Batı’da “Averroes” adıyla anılmıştır.</w:t>
      </w:r>
      <w:r w:rsidRPr="00E26099">
        <w:rPr>
          <w:rFonts w:asciiTheme="majorBidi" w:hAnsiTheme="majorBidi" w:cstheme="majorBidi"/>
          <w:sz w:val="24"/>
          <w:szCs w:val="24"/>
          <w:vertAlign w:val="superscript"/>
          <w:lang w:bidi="ar-EG"/>
        </w:rPr>
        <w:footnoteReference w:id="45"/>
      </w:r>
      <w:r w:rsidRPr="00E26099">
        <w:rPr>
          <w:rFonts w:asciiTheme="majorBidi" w:hAnsiTheme="majorBidi" w:cstheme="majorBidi"/>
          <w:sz w:val="24"/>
          <w:szCs w:val="24"/>
          <w:lang w:bidi="ar-EG"/>
        </w:rPr>
        <w:t xml:space="preserve"> </w:t>
      </w:r>
    </w:p>
    <w:p w14:paraId="03A56BE4" w14:textId="7777777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İlgilendiği her alanda otorite olmayı sağlamış felsefenin yanı sıra tıp ve hukuk alanlarında da büyük başarı göstermiş, sözü dinlenilen görüşlerine değer verilen biri olmuştur.</w:t>
      </w:r>
      <w:r w:rsidRPr="00E26099">
        <w:rPr>
          <w:rFonts w:asciiTheme="majorBidi" w:hAnsiTheme="majorBidi" w:cstheme="majorBidi"/>
          <w:sz w:val="24"/>
          <w:szCs w:val="24"/>
          <w:vertAlign w:val="superscript"/>
          <w:lang w:bidi="ar-EG"/>
        </w:rPr>
        <w:footnoteReference w:id="46"/>
      </w:r>
      <w:r w:rsidRPr="00E26099">
        <w:rPr>
          <w:rFonts w:asciiTheme="majorBidi" w:hAnsiTheme="majorBidi" w:cstheme="majorBidi"/>
          <w:sz w:val="24"/>
          <w:szCs w:val="24"/>
          <w:lang w:bidi="ar-EG"/>
        </w:rPr>
        <w:t xml:space="preserve"> </w:t>
      </w:r>
    </w:p>
    <w:p w14:paraId="7C28C41E" w14:textId="206D5CFB"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İbn Rüşd, hem Antik hem Helenistik felsefe, hem de İslami ilim ve düşünce alanında, kendi zamanına kada</w:t>
      </w:r>
      <w:r w:rsidR="00D71C39">
        <w:rPr>
          <w:rFonts w:asciiTheme="majorBidi" w:hAnsiTheme="majorBidi" w:cstheme="majorBidi"/>
          <w:sz w:val="24"/>
          <w:szCs w:val="24"/>
          <w:lang w:bidi="ar-EG"/>
        </w:rPr>
        <w:t>r oluşan zengin bilgi birikimi ile</w:t>
      </w:r>
      <w:r w:rsidRPr="00E26099">
        <w:rPr>
          <w:rFonts w:asciiTheme="majorBidi" w:hAnsiTheme="majorBidi" w:cstheme="majorBidi"/>
          <w:sz w:val="24"/>
          <w:szCs w:val="24"/>
          <w:lang w:bidi="ar-EG"/>
        </w:rPr>
        <w:t xml:space="preserve"> yeniden ele alıp farklı yorumlar getirmiş; getirdiği farklı yorumlar ve geride bıraktığı eserlerle Latin Ortaçağı’nı oldukça etkilemiştir. İbn Rüşd, Batı’da Meşşâî okulunun son büyük temsilcisi olarak Aristoteles felsefesinin büyük yorumcusu (grand commentator) hüviyetiyle, Rönesans fikrinin ortaya çıkışında ilham kaynağı olmuştur.</w:t>
      </w:r>
      <w:r w:rsidRPr="00E26099">
        <w:rPr>
          <w:rFonts w:asciiTheme="majorBidi" w:hAnsiTheme="majorBidi" w:cstheme="majorBidi"/>
          <w:sz w:val="24"/>
          <w:szCs w:val="24"/>
          <w:vertAlign w:val="superscript"/>
          <w:lang w:bidi="ar-EG"/>
        </w:rPr>
        <w:footnoteReference w:id="47"/>
      </w:r>
    </w:p>
    <w:p w14:paraId="42F8BF3D" w14:textId="3A269FE8"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Din ilimleri,</w:t>
      </w:r>
      <w:r w:rsidRPr="00E26099">
        <w:rPr>
          <w:rFonts w:asciiTheme="majorBidi" w:hAnsiTheme="majorBidi" w:cstheme="majorBidi"/>
          <w:sz w:val="24"/>
          <w:szCs w:val="24"/>
          <w:vertAlign w:val="superscript"/>
          <w:lang w:bidi="ar-EG"/>
        </w:rPr>
        <w:footnoteReference w:id="48"/>
      </w:r>
      <w:r w:rsidRPr="00E26099">
        <w:rPr>
          <w:rFonts w:asciiTheme="majorBidi" w:hAnsiTheme="majorBidi" w:cstheme="majorBidi"/>
          <w:sz w:val="24"/>
          <w:szCs w:val="24"/>
          <w:lang w:bidi="ar-EG"/>
        </w:rPr>
        <w:t xml:space="preserve"> nahiv,</w:t>
      </w:r>
      <w:r w:rsidRPr="00E26099">
        <w:rPr>
          <w:rFonts w:asciiTheme="majorBidi" w:hAnsiTheme="majorBidi" w:cstheme="majorBidi"/>
          <w:sz w:val="24"/>
          <w:szCs w:val="24"/>
          <w:vertAlign w:val="superscript"/>
          <w:lang w:bidi="ar-EG"/>
        </w:rPr>
        <w:footnoteReference w:id="49"/>
      </w:r>
      <w:r w:rsidRPr="00E26099">
        <w:rPr>
          <w:rFonts w:asciiTheme="majorBidi" w:hAnsiTheme="majorBidi" w:cstheme="majorBidi"/>
          <w:sz w:val="24"/>
          <w:szCs w:val="24"/>
          <w:lang w:bidi="ar-EG"/>
        </w:rPr>
        <w:t xml:space="preserve"> metafizik, mantık, tabiat ilimleri, zooloji, psikoloji, astronomi, tıp, </w:t>
      </w:r>
      <w:r w:rsidR="001074F0" w:rsidRPr="00E26099">
        <w:rPr>
          <w:rFonts w:asciiTheme="majorBidi" w:hAnsiTheme="majorBidi" w:cstheme="majorBidi"/>
          <w:sz w:val="24"/>
          <w:szCs w:val="24"/>
          <w:lang w:bidi="ar-EG"/>
        </w:rPr>
        <w:t>politika</w:t>
      </w:r>
      <w:r w:rsidRPr="00E26099">
        <w:rPr>
          <w:rFonts w:asciiTheme="majorBidi" w:hAnsiTheme="majorBidi" w:cstheme="majorBidi"/>
          <w:sz w:val="24"/>
          <w:szCs w:val="24"/>
          <w:lang w:bidi="ar-EG"/>
        </w:rPr>
        <w:t xml:space="preserve"> ve ahlak gibi pek çok alanda eserler vermiştir.</w:t>
      </w:r>
      <w:r w:rsidRPr="00E26099">
        <w:rPr>
          <w:rFonts w:asciiTheme="majorBidi" w:hAnsiTheme="majorBidi" w:cstheme="majorBidi"/>
          <w:sz w:val="24"/>
          <w:szCs w:val="24"/>
          <w:vertAlign w:val="superscript"/>
          <w:lang w:bidi="ar-EG"/>
        </w:rPr>
        <w:footnoteReference w:id="50"/>
      </w:r>
      <w:r w:rsidRPr="00E26099">
        <w:rPr>
          <w:rFonts w:asciiTheme="majorBidi" w:hAnsiTheme="majorBidi" w:cstheme="majorBidi"/>
          <w:sz w:val="24"/>
          <w:szCs w:val="24"/>
          <w:lang w:bidi="ar-EG"/>
        </w:rPr>
        <w:t xml:space="preserve"> İbn Rüşd’ün ilme verdiği değer ve bu konudaki azmini gösteren bir özelliği de, reşit olduğu günden sonra biri evlendiği, diğeri babasının ölümü olmak üzere iki gün dışında ilimle iştiğal etmiş olmasıdır.</w:t>
      </w:r>
      <w:r w:rsidRPr="00E26099">
        <w:rPr>
          <w:rFonts w:asciiTheme="majorBidi" w:hAnsiTheme="majorBidi" w:cstheme="majorBidi"/>
          <w:sz w:val="24"/>
          <w:szCs w:val="24"/>
          <w:vertAlign w:val="superscript"/>
          <w:lang w:bidi="ar-EG"/>
        </w:rPr>
        <w:footnoteReference w:id="51"/>
      </w:r>
      <w:r w:rsidRPr="00E26099">
        <w:rPr>
          <w:rFonts w:asciiTheme="majorBidi" w:hAnsiTheme="majorBidi" w:cstheme="majorBidi"/>
          <w:sz w:val="24"/>
          <w:szCs w:val="24"/>
          <w:lang w:bidi="ar-EG"/>
        </w:rPr>
        <w:t xml:space="preserve"> </w:t>
      </w:r>
    </w:p>
    <w:p w14:paraId="5BCD693D" w14:textId="00C83B8C"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İbnü’l-Ebbâr’ın,</w:t>
      </w:r>
      <w:r w:rsidR="008C0FFD">
        <w:rPr>
          <w:rFonts w:asciiTheme="majorBidi" w:hAnsiTheme="majorBidi" w:cstheme="majorBidi"/>
          <w:sz w:val="24"/>
          <w:szCs w:val="24"/>
          <w:lang w:bidi="ar-EG"/>
        </w:rPr>
        <w:t xml:space="preserve"> İbn Rüşd’ün öğrencilerinden Ebu</w:t>
      </w:r>
      <w:r w:rsidRPr="00E26099">
        <w:rPr>
          <w:rFonts w:asciiTheme="majorBidi" w:hAnsiTheme="majorBidi" w:cstheme="majorBidi"/>
          <w:sz w:val="24"/>
          <w:szCs w:val="24"/>
          <w:lang w:bidi="ar-EG"/>
        </w:rPr>
        <w:t>’l-Kâsım b. Taylasân’a dayanarak aktardığına göre, İbn Rüşd, edebî zevke</w:t>
      </w:r>
      <w:r w:rsidR="00800ECB">
        <w:rPr>
          <w:rFonts w:asciiTheme="majorBidi" w:hAnsiTheme="majorBidi" w:cstheme="majorBidi"/>
          <w:sz w:val="24"/>
          <w:szCs w:val="24"/>
          <w:lang w:bidi="ar-EG"/>
        </w:rPr>
        <w:t xml:space="preserve"> de</w:t>
      </w:r>
      <w:r w:rsidRPr="00E26099">
        <w:rPr>
          <w:rFonts w:asciiTheme="majorBidi" w:hAnsiTheme="majorBidi" w:cstheme="majorBidi"/>
          <w:sz w:val="24"/>
          <w:szCs w:val="24"/>
          <w:lang w:bidi="ar-EG"/>
        </w:rPr>
        <w:t xml:space="preserve"> sahip olup Mütenebbi ve İbn Temmâm gibi şairlerin divanlarını ezberlemiş</w:t>
      </w:r>
      <w:r w:rsidR="00800ECB">
        <w:rPr>
          <w:rFonts w:asciiTheme="majorBidi" w:hAnsiTheme="majorBidi" w:cstheme="majorBidi"/>
          <w:sz w:val="24"/>
          <w:szCs w:val="24"/>
          <w:lang w:bidi="ar-EG"/>
        </w:rPr>
        <w:t>ti</w:t>
      </w:r>
      <w:r w:rsidRPr="00E26099">
        <w:rPr>
          <w:rFonts w:asciiTheme="majorBidi" w:hAnsiTheme="majorBidi" w:cstheme="majorBidi"/>
          <w:sz w:val="24"/>
          <w:szCs w:val="24"/>
          <w:vertAlign w:val="superscript"/>
          <w:lang w:bidi="ar-EG"/>
        </w:rPr>
        <w:footnoteReference w:id="52"/>
      </w:r>
      <w:r w:rsidR="00800ECB">
        <w:rPr>
          <w:rFonts w:asciiTheme="majorBidi" w:hAnsiTheme="majorBidi" w:cstheme="majorBidi"/>
          <w:sz w:val="24"/>
          <w:szCs w:val="24"/>
          <w:lang w:bidi="ar-EG"/>
        </w:rPr>
        <w:t xml:space="preserve"> ve</w:t>
      </w:r>
      <w:r w:rsidRPr="00E26099">
        <w:rPr>
          <w:rFonts w:asciiTheme="majorBidi" w:hAnsiTheme="majorBidi" w:cstheme="majorBidi"/>
          <w:sz w:val="24"/>
          <w:szCs w:val="24"/>
          <w:lang w:bidi="ar-EG"/>
        </w:rPr>
        <w:t xml:space="preserve"> okuduğu bazı şiirler dolayısıyla</w:t>
      </w:r>
      <w:r w:rsidR="00800ECB">
        <w:rPr>
          <w:rFonts w:asciiTheme="majorBidi" w:hAnsiTheme="majorBidi" w:cstheme="majorBidi"/>
          <w:sz w:val="24"/>
          <w:szCs w:val="24"/>
          <w:lang w:bidi="ar-EG"/>
        </w:rPr>
        <w:t xml:space="preserve"> kendisi,</w:t>
      </w:r>
      <w:r w:rsidRPr="00E26099">
        <w:rPr>
          <w:rFonts w:asciiTheme="majorBidi" w:hAnsiTheme="majorBidi" w:cstheme="majorBidi"/>
          <w:sz w:val="24"/>
          <w:szCs w:val="24"/>
          <w:lang w:bidi="ar-EG"/>
        </w:rPr>
        <w:t xml:space="preserve"> bu şairlere de benzetiliyordu.</w:t>
      </w:r>
      <w:r w:rsidRPr="00E26099">
        <w:rPr>
          <w:rFonts w:asciiTheme="majorBidi" w:hAnsiTheme="majorBidi" w:cstheme="majorBidi"/>
          <w:sz w:val="24"/>
          <w:szCs w:val="24"/>
          <w:vertAlign w:val="superscript"/>
          <w:lang w:bidi="ar-EG"/>
        </w:rPr>
        <w:footnoteReference w:id="53"/>
      </w:r>
      <w:r w:rsidRPr="00E26099">
        <w:rPr>
          <w:rFonts w:asciiTheme="majorBidi" w:hAnsiTheme="majorBidi" w:cstheme="majorBidi"/>
          <w:sz w:val="24"/>
          <w:szCs w:val="24"/>
          <w:lang w:bidi="ar-EG"/>
        </w:rPr>
        <w:t xml:space="preserve"> </w:t>
      </w:r>
    </w:p>
    <w:p w14:paraId="724B4071" w14:textId="7777777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Kaleme aldığı eserler ve yetiştirdiği öğrenciler vasıtasıyla, ilim ve kültür hayatına önemli katkılarda bulunan İbn Rüşd’ün</w:t>
      </w:r>
      <w:r w:rsidRPr="00E26099">
        <w:rPr>
          <w:rFonts w:asciiTheme="majorBidi" w:hAnsiTheme="majorBidi" w:cstheme="majorBidi"/>
          <w:sz w:val="24"/>
          <w:szCs w:val="24"/>
          <w:vertAlign w:val="superscript"/>
          <w:lang w:bidi="ar-EG"/>
        </w:rPr>
        <w:footnoteReference w:id="54"/>
      </w:r>
      <w:r w:rsidRPr="00E26099">
        <w:rPr>
          <w:rFonts w:asciiTheme="majorBidi" w:hAnsiTheme="majorBidi" w:cstheme="majorBidi"/>
          <w:sz w:val="24"/>
          <w:szCs w:val="24"/>
          <w:lang w:bidi="ar-EG"/>
        </w:rPr>
        <w:t xml:space="preserve"> bazı hocaları şunlardır:</w:t>
      </w:r>
    </w:p>
    <w:p w14:paraId="140A8F3B" w14:textId="0F4807B5" w:rsidR="00E26099" w:rsidRPr="00E26099" w:rsidRDefault="003E23F7" w:rsidP="003E23F7">
      <w:pPr>
        <w:tabs>
          <w:tab w:val="left" w:pos="709"/>
        </w:tabs>
        <w:spacing w:after="0" w:line="360" w:lineRule="auto"/>
        <w:jc w:val="both"/>
        <w:rPr>
          <w:rFonts w:asciiTheme="majorBidi" w:hAnsiTheme="majorBidi" w:cstheme="majorBidi"/>
          <w:sz w:val="24"/>
          <w:szCs w:val="24"/>
          <w:lang w:bidi="ar-EG"/>
        </w:rPr>
      </w:pPr>
      <w:r>
        <w:rPr>
          <w:rFonts w:asciiTheme="majorBidi" w:hAnsiTheme="majorBidi" w:cstheme="majorBidi"/>
          <w:sz w:val="24"/>
          <w:szCs w:val="24"/>
          <w:lang w:bidi="ar-EG"/>
        </w:rPr>
        <w:lastRenderedPageBreak/>
        <w:tab/>
      </w:r>
      <w:r w:rsidR="008C0FFD">
        <w:rPr>
          <w:rFonts w:asciiTheme="majorBidi" w:hAnsiTheme="majorBidi" w:cstheme="majorBidi"/>
          <w:sz w:val="24"/>
          <w:szCs w:val="24"/>
          <w:lang w:bidi="ar-EG"/>
        </w:rPr>
        <w:t>Ebu</w:t>
      </w:r>
      <w:r w:rsidR="00E26099" w:rsidRPr="00E26099">
        <w:rPr>
          <w:rFonts w:asciiTheme="majorBidi" w:hAnsiTheme="majorBidi" w:cstheme="majorBidi"/>
          <w:sz w:val="24"/>
          <w:szCs w:val="24"/>
          <w:lang w:bidi="ar-EG"/>
        </w:rPr>
        <w:t>’l-Kâsım İbn Rüşd (fıkıh)</w:t>
      </w:r>
      <w:r>
        <w:rPr>
          <w:rFonts w:asciiTheme="majorBidi" w:hAnsiTheme="majorBidi" w:cstheme="majorBidi"/>
          <w:sz w:val="24"/>
          <w:szCs w:val="24"/>
          <w:lang w:bidi="ar-EG"/>
        </w:rPr>
        <w:t xml:space="preserve">, </w:t>
      </w:r>
      <w:r w:rsidR="008C0FFD">
        <w:rPr>
          <w:rFonts w:asciiTheme="majorBidi" w:hAnsiTheme="majorBidi" w:cstheme="majorBidi"/>
          <w:sz w:val="24"/>
          <w:szCs w:val="24"/>
          <w:lang w:bidi="ar-EG"/>
        </w:rPr>
        <w:t>Ebu</w:t>
      </w:r>
      <w:r w:rsidR="00E26099" w:rsidRPr="00E26099">
        <w:rPr>
          <w:rFonts w:asciiTheme="majorBidi" w:hAnsiTheme="majorBidi" w:cstheme="majorBidi"/>
          <w:sz w:val="24"/>
          <w:szCs w:val="24"/>
          <w:lang w:bidi="ar-EG"/>
        </w:rPr>
        <w:t>’l-Kâsım İbn Beşküvâl (fıkıh)</w:t>
      </w:r>
      <w:r>
        <w:rPr>
          <w:rFonts w:asciiTheme="majorBidi" w:hAnsiTheme="majorBidi" w:cstheme="majorBidi"/>
          <w:sz w:val="24"/>
          <w:szCs w:val="24"/>
          <w:lang w:bidi="ar-EG"/>
        </w:rPr>
        <w:t xml:space="preserve">, </w:t>
      </w:r>
      <w:r w:rsidR="00E26099" w:rsidRPr="00E26099">
        <w:rPr>
          <w:rFonts w:asciiTheme="majorBidi" w:hAnsiTheme="majorBidi" w:cstheme="majorBidi"/>
          <w:sz w:val="24"/>
          <w:szCs w:val="24"/>
          <w:lang w:bidi="ar-EG"/>
        </w:rPr>
        <w:t>Ebû Mervân İbn Meserre (fıkıh)</w:t>
      </w:r>
      <w:r>
        <w:rPr>
          <w:rFonts w:asciiTheme="majorBidi" w:hAnsiTheme="majorBidi" w:cstheme="majorBidi"/>
          <w:sz w:val="24"/>
          <w:szCs w:val="24"/>
          <w:lang w:bidi="ar-EG"/>
        </w:rPr>
        <w:t xml:space="preserve"> </w:t>
      </w:r>
      <w:r w:rsidR="00E26099" w:rsidRPr="00E26099">
        <w:rPr>
          <w:rFonts w:asciiTheme="majorBidi" w:hAnsiTheme="majorBidi" w:cstheme="majorBidi"/>
          <w:sz w:val="24"/>
          <w:szCs w:val="24"/>
          <w:lang w:bidi="ar-EG"/>
        </w:rPr>
        <w:t>Ebû Bekir İbn Semhûn (fıkıh)</w:t>
      </w:r>
      <w:r>
        <w:rPr>
          <w:rFonts w:asciiTheme="majorBidi" w:hAnsiTheme="majorBidi" w:cstheme="majorBidi"/>
          <w:sz w:val="24"/>
          <w:szCs w:val="24"/>
          <w:lang w:bidi="ar-EG"/>
        </w:rPr>
        <w:t xml:space="preserve">, </w:t>
      </w:r>
      <w:r w:rsidR="00E26099" w:rsidRPr="00E26099">
        <w:rPr>
          <w:rFonts w:asciiTheme="majorBidi" w:hAnsiTheme="majorBidi" w:cstheme="majorBidi"/>
          <w:sz w:val="24"/>
          <w:szCs w:val="24"/>
          <w:lang w:bidi="ar-EG"/>
        </w:rPr>
        <w:t>Ebû Ca‘fer İbn Abdülazîz (fıkıh)</w:t>
      </w:r>
      <w:r>
        <w:rPr>
          <w:rFonts w:asciiTheme="majorBidi" w:hAnsiTheme="majorBidi" w:cstheme="majorBidi"/>
          <w:sz w:val="24"/>
          <w:szCs w:val="24"/>
          <w:lang w:bidi="ar-EG"/>
        </w:rPr>
        <w:t xml:space="preserve">, </w:t>
      </w:r>
      <w:r w:rsidR="00E26099" w:rsidRPr="00E26099">
        <w:rPr>
          <w:rFonts w:asciiTheme="majorBidi" w:hAnsiTheme="majorBidi" w:cstheme="majorBidi"/>
          <w:sz w:val="24"/>
          <w:szCs w:val="24"/>
          <w:lang w:bidi="ar-EG"/>
        </w:rPr>
        <w:t>Ebû Muhammed İbn Rızk (fıkıh)</w:t>
      </w:r>
      <w:r>
        <w:rPr>
          <w:rFonts w:asciiTheme="majorBidi" w:hAnsiTheme="majorBidi" w:cstheme="majorBidi"/>
          <w:sz w:val="24"/>
          <w:szCs w:val="24"/>
          <w:lang w:bidi="ar-EG"/>
        </w:rPr>
        <w:t xml:space="preserve">, </w:t>
      </w:r>
      <w:r w:rsidR="00E26099" w:rsidRPr="00E26099">
        <w:rPr>
          <w:rFonts w:asciiTheme="majorBidi" w:hAnsiTheme="majorBidi" w:cstheme="majorBidi"/>
          <w:sz w:val="24"/>
          <w:szCs w:val="24"/>
          <w:lang w:bidi="ar-EG"/>
        </w:rPr>
        <w:t>Ebû Abdullah el-Mâzerî (fıkıh)</w:t>
      </w:r>
      <w:r>
        <w:rPr>
          <w:rFonts w:asciiTheme="majorBidi" w:hAnsiTheme="majorBidi" w:cstheme="majorBidi"/>
          <w:sz w:val="24"/>
          <w:szCs w:val="24"/>
          <w:lang w:bidi="ar-EG"/>
        </w:rPr>
        <w:t xml:space="preserve">, </w:t>
      </w:r>
      <w:r w:rsidR="00E26099" w:rsidRPr="00E26099">
        <w:rPr>
          <w:rFonts w:asciiTheme="majorBidi" w:hAnsiTheme="majorBidi" w:cstheme="majorBidi"/>
          <w:sz w:val="24"/>
          <w:szCs w:val="24"/>
          <w:lang w:bidi="ar-EG"/>
        </w:rPr>
        <w:t>Ebû Mervân İbn Cüryûl el-Belensî (tıp)</w:t>
      </w:r>
      <w:r>
        <w:rPr>
          <w:rFonts w:asciiTheme="majorBidi" w:hAnsiTheme="majorBidi" w:cstheme="majorBidi"/>
          <w:sz w:val="24"/>
          <w:szCs w:val="24"/>
          <w:lang w:bidi="ar-EG"/>
        </w:rPr>
        <w:t xml:space="preserve">, </w:t>
      </w:r>
      <w:r w:rsidR="00E26099" w:rsidRPr="00E26099">
        <w:rPr>
          <w:rFonts w:asciiTheme="majorBidi" w:hAnsiTheme="majorBidi" w:cstheme="majorBidi"/>
          <w:sz w:val="24"/>
          <w:szCs w:val="24"/>
          <w:lang w:bidi="ar-EG"/>
        </w:rPr>
        <w:t>Ebû Mervân İbn Zühr (Tıp)</w:t>
      </w:r>
      <w:r>
        <w:rPr>
          <w:rFonts w:asciiTheme="majorBidi" w:hAnsiTheme="majorBidi" w:cstheme="majorBidi"/>
          <w:sz w:val="24"/>
          <w:szCs w:val="24"/>
          <w:lang w:bidi="ar-EG"/>
        </w:rPr>
        <w:t xml:space="preserve"> ve </w:t>
      </w:r>
      <w:r w:rsidR="00E26099" w:rsidRPr="00E26099">
        <w:rPr>
          <w:rFonts w:asciiTheme="majorBidi" w:hAnsiTheme="majorBidi" w:cstheme="majorBidi"/>
          <w:sz w:val="24"/>
          <w:szCs w:val="24"/>
          <w:lang w:bidi="ar-EG"/>
        </w:rPr>
        <w:t>Ebû Ca‘fer İbn Hârûn (tıp, felsefe)</w:t>
      </w:r>
      <w:r>
        <w:rPr>
          <w:rFonts w:asciiTheme="majorBidi" w:hAnsiTheme="majorBidi" w:cstheme="majorBidi"/>
          <w:sz w:val="24"/>
          <w:szCs w:val="24"/>
          <w:lang w:bidi="ar-EG"/>
        </w:rPr>
        <w:t>.</w:t>
      </w:r>
      <w:r w:rsidR="00E26099" w:rsidRPr="00E26099">
        <w:rPr>
          <w:rFonts w:asciiTheme="majorBidi" w:hAnsiTheme="majorBidi" w:cstheme="majorBidi"/>
          <w:sz w:val="24"/>
          <w:szCs w:val="24"/>
          <w:vertAlign w:val="superscript"/>
          <w:lang w:bidi="ar-EG"/>
        </w:rPr>
        <w:footnoteReference w:id="55"/>
      </w:r>
    </w:p>
    <w:p w14:paraId="7425883F" w14:textId="77777777" w:rsidR="00E26099" w:rsidRPr="00E26099" w:rsidRDefault="00E26099" w:rsidP="00C35CC1">
      <w:pPr>
        <w:tabs>
          <w:tab w:val="left" w:pos="709"/>
        </w:tabs>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İbn Rüşd’ün bazı öğrencileri şunlardır:</w:t>
      </w:r>
    </w:p>
    <w:p w14:paraId="346E610E" w14:textId="7AB943DF" w:rsidR="00E26099" w:rsidRPr="00E26099" w:rsidRDefault="00D33519" w:rsidP="00D33519">
      <w:pPr>
        <w:tabs>
          <w:tab w:val="left" w:pos="709"/>
        </w:tabs>
        <w:spacing w:after="0" w:line="360" w:lineRule="auto"/>
        <w:jc w:val="both"/>
        <w:rPr>
          <w:rFonts w:asciiTheme="majorBidi" w:hAnsiTheme="majorBidi" w:cstheme="majorBidi"/>
          <w:sz w:val="24"/>
          <w:szCs w:val="24"/>
          <w:lang w:bidi="ar-EG"/>
        </w:rPr>
      </w:pPr>
      <w:r>
        <w:rPr>
          <w:rFonts w:asciiTheme="majorBidi" w:hAnsiTheme="majorBidi" w:cstheme="majorBidi"/>
          <w:sz w:val="24"/>
          <w:szCs w:val="24"/>
          <w:lang w:bidi="ar-EG"/>
        </w:rPr>
        <w:tab/>
      </w:r>
      <w:r w:rsidR="00E26099" w:rsidRPr="00E26099">
        <w:rPr>
          <w:rFonts w:asciiTheme="majorBidi" w:hAnsiTheme="majorBidi" w:cstheme="majorBidi"/>
          <w:sz w:val="24"/>
          <w:szCs w:val="24"/>
          <w:lang w:bidi="ar-EG"/>
        </w:rPr>
        <w:t>Ebû Muhammed İbn Havtullâh</w:t>
      </w:r>
      <w:r>
        <w:rPr>
          <w:rFonts w:asciiTheme="majorBidi" w:hAnsiTheme="majorBidi" w:cstheme="majorBidi"/>
          <w:sz w:val="24"/>
          <w:szCs w:val="24"/>
          <w:lang w:bidi="ar-EG"/>
        </w:rPr>
        <w:t xml:space="preserve">, </w:t>
      </w:r>
      <w:r w:rsidR="008C0FFD">
        <w:rPr>
          <w:rFonts w:asciiTheme="majorBidi" w:hAnsiTheme="majorBidi" w:cstheme="majorBidi"/>
          <w:sz w:val="24"/>
          <w:szCs w:val="24"/>
          <w:lang w:bidi="ar-EG"/>
        </w:rPr>
        <w:t>Ebu</w:t>
      </w:r>
      <w:r w:rsidR="00E26099" w:rsidRPr="00E26099">
        <w:rPr>
          <w:rFonts w:asciiTheme="majorBidi" w:hAnsiTheme="majorBidi" w:cstheme="majorBidi"/>
          <w:sz w:val="24"/>
          <w:szCs w:val="24"/>
          <w:lang w:bidi="ar-EG"/>
        </w:rPr>
        <w:t>’l-Hasan Sehl İbn Mâlik</w:t>
      </w:r>
      <w:r>
        <w:rPr>
          <w:rFonts w:asciiTheme="majorBidi" w:hAnsiTheme="majorBidi" w:cstheme="majorBidi"/>
          <w:sz w:val="24"/>
          <w:szCs w:val="24"/>
          <w:lang w:bidi="ar-EG"/>
        </w:rPr>
        <w:t xml:space="preserve">, </w:t>
      </w:r>
      <w:r w:rsidR="008C0FFD">
        <w:rPr>
          <w:rFonts w:asciiTheme="majorBidi" w:hAnsiTheme="majorBidi" w:cstheme="majorBidi"/>
          <w:sz w:val="24"/>
          <w:szCs w:val="24"/>
          <w:lang w:bidi="ar-EG"/>
        </w:rPr>
        <w:t>Ebu</w:t>
      </w:r>
      <w:r w:rsidR="00E26099" w:rsidRPr="00E26099">
        <w:rPr>
          <w:rFonts w:asciiTheme="majorBidi" w:hAnsiTheme="majorBidi" w:cstheme="majorBidi"/>
          <w:sz w:val="24"/>
          <w:szCs w:val="24"/>
          <w:lang w:bidi="ar-EG"/>
        </w:rPr>
        <w:t>’r-Rebî‘ İbn Sâlim</w:t>
      </w:r>
      <w:r>
        <w:rPr>
          <w:rFonts w:asciiTheme="majorBidi" w:hAnsiTheme="majorBidi" w:cstheme="majorBidi"/>
          <w:sz w:val="24"/>
          <w:szCs w:val="24"/>
          <w:lang w:bidi="ar-EG"/>
        </w:rPr>
        <w:t xml:space="preserve">, </w:t>
      </w:r>
      <w:r w:rsidR="00E26099" w:rsidRPr="00E26099">
        <w:rPr>
          <w:rFonts w:asciiTheme="majorBidi" w:hAnsiTheme="majorBidi" w:cstheme="majorBidi"/>
          <w:sz w:val="24"/>
          <w:szCs w:val="24"/>
          <w:lang w:bidi="ar-EG"/>
        </w:rPr>
        <w:t>Ebû Bekir b. Cevher</w:t>
      </w:r>
      <w:r>
        <w:rPr>
          <w:rFonts w:asciiTheme="majorBidi" w:hAnsiTheme="majorBidi" w:cstheme="majorBidi"/>
          <w:sz w:val="24"/>
          <w:szCs w:val="24"/>
          <w:lang w:bidi="ar-EG"/>
        </w:rPr>
        <w:t xml:space="preserve">, </w:t>
      </w:r>
      <w:r w:rsidR="008C0FFD">
        <w:rPr>
          <w:rFonts w:asciiTheme="majorBidi" w:hAnsiTheme="majorBidi" w:cstheme="majorBidi"/>
          <w:sz w:val="24"/>
          <w:szCs w:val="24"/>
          <w:lang w:bidi="ar-EG"/>
        </w:rPr>
        <w:t>Ebu</w:t>
      </w:r>
      <w:r w:rsidR="00E26099" w:rsidRPr="00E26099">
        <w:rPr>
          <w:rFonts w:asciiTheme="majorBidi" w:hAnsiTheme="majorBidi" w:cstheme="majorBidi"/>
          <w:sz w:val="24"/>
          <w:szCs w:val="24"/>
          <w:lang w:bidi="ar-EG"/>
        </w:rPr>
        <w:t>’l-Kâsım b. Taylasân</w:t>
      </w:r>
      <w:r>
        <w:rPr>
          <w:rFonts w:asciiTheme="majorBidi" w:hAnsiTheme="majorBidi" w:cstheme="majorBidi"/>
          <w:sz w:val="24"/>
          <w:szCs w:val="24"/>
          <w:lang w:bidi="ar-EG"/>
        </w:rPr>
        <w:t>,</w:t>
      </w:r>
      <w:r w:rsidR="00E26099" w:rsidRPr="00E26099">
        <w:rPr>
          <w:rFonts w:asciiTheme="majorBidi" w:hAnsiTheme="majorBidi" w:cstheme="majorBidi"/>
          <w:sz w:val="24"/>
          <w:szCs w:val="24"/>
          <w:vertAlign w:val="superscript"/>
          <w:lang w:bidi="ar-EG"/>
        </w:rPr>
        <w:footnoteReference w:id="56"/>
      </w:r>
      <w:r>
        <w:rPr>
          <w:rFonts w:asciiTheme="majorBidi" w:hAnsiTheme="majorBidi" w:cstheme="majorBidi"/>
          <w:sz w:val="24"/>
          <w:szCs w:val="24"/>
          <w:lang w:bidi="ar-EG"/>
        </w:rPr>
        <w:t xml:space="preserve"> </w:t>
      </w:r>
      <w:r w:rsidR="00E26099" w:rsidRPr="00E26099">
        <w:rPr>
          <w:rFonts w:asciiTheme="majorBidi" w:hAnsiTheme="majorBidi" w:cstheme="majorBidi"/>
          <w:sz w:val="24"/>
          <w:szCs w:val="24"/>
          <w:lang w:bidi="ar-EG"/>
        </w:rPr>
        <w:t>Ebû Abdillâh en-Nedrûmî</w:t>
      </w:r>
      <w:r>
        <w:rPr>
          <w:rFonts w:asciiTheme="majorBidi" w:hAnsiTheme="majorBidi" w:cstheme="majorBidi"/>
          <w:sz w:val="24"/>
          <w:szCs w:val="24"/>
          <w:lang w:bidi="ar-EG"/>
        </w:rPr>
        <w:t xml:space="preserve">, </w:t>
      </w:r>
      <w:r w:rsidR="00E26099" w:rsidRPr="00E26099">
        <w:rPr>
          <w:rFonts w:asciiTheme="majorBidi" w:hAnsiTheme="majorBidi" w:cstheme="majorBidi"/>
          <w:sz w:val="24"/>
          <w:szCs w:val="24"/>
          <w:lang w:bidi="ar-EG"/>
        </w:rPr>
        <w:t>Ebû Ca‘fer Ahmed b. Sâbık</w:t>
      </w:r>
      <w:r>
        <w:rPr>
          <w:rFonts w:asciiTheme="majorBidi" w:hAnsiTheme="majorBidi" w:cstheme="majorBidi"/>
          <w:sz w:val="24"/>
          <w:szCs w:val="24"/>
          <w:lang w:bidi="ar-EG"/>
        </w:rPr>
        <w:t>,</w:t>
      </w:r>
      <w:r w:rsidR="00E26099" w:rsidRPr="00E26099">
        <w:rPr>
          <w:rFonts w:asciiTheme="majorBidi" w:hAnsiTheme="majorBidi" w:cstheme="majorBidi"/>
          <w:sz w:val="24"/>
          <w:szCs w:val="24"/>
          <w:vertAlign w:val="superscript"/>
          <w:lang w:bidi="ar-EG"/>
        </w:rPr>
        <w:footnoteReference w:id="57"/>
      </w:r>
      <w:r>
        <w:rPr>
          <w:rFonts w:asciiTheme="majorBidi" w:hAnsiTheme="majorBidi" w:cstheme="majorBidi"/>
          <w:sz w:val="24"/>
          <w:szCs w:val="24"/>
          <w:lang w:bidi="ar-EG"/>
        </w:rPr>
        <w:t xml:space="preserve"> </w:t>
      </w:r>
      <w:r w:rsidR="008C0FFD">
        <w:rPr>
          <w:rFonts w:asciiTheme="majorBidi" w:hAnsiTheme="majorBidi" w:cstheme="majorBidi"/>
          <w:sz w:val="24"/>
          <w:szCs w:val="24"/>
          <w:lang w:bidi="ar-EG"/>
        </w:rPr>
        <w:t>Ebu</w:t>
      </w:r>
      <w:r w:rsidR="00E26099" w:rsidRPr="00E26099">
        <w:rPr>
          <w:rFonts w:asciiTheme="majorBidi" w:hAnsiTheme="majorBidi" w:cstheme="majorBidi"/>
          <w:sz w:val="24"/>
          <w:szCs w:val="24"/>
          <w:lang w:bidi="ar-EG"/>
        </w:rPr>
        <w:t>’l-Kâsım Ahmed b. Yûsuf</w:t>
      </w:r>
      <w:r>
        <w:rPr>
          <w:rFonts w:asciiTheme="majorBidi" w:hAnsiTheme="majorBidi" w:cstheme="majorBidi"/>
          <w:sz w:val="24"/>
          <w:szCs w:val="24"/>
          <w:lang w:bidi="ar-EG"/>
        </w:rPr>
        <w:t xml:space="preserve">, ve </w:t>
      </w:r>
      <w:r w:rsidR="00E26099" w:rsidRPr="00E26099">
        <w:rPr>
          <w:rFonts w:asciiTheme="majorBidi" w:hAnsiTheme="majorBidi" w:cstheme="majorBidi"/>
          <w:sz w:val="24"/>
          <w:szCs w:val="24"/>
          <w:lang w:bidi="ar-EG"/>
        </w:rPr>
        <w:t>Ebû Ca‘fer Ahmed b. Abdülmelik</w:t>
      </w:r>
      <w:r>
        <w:rPr>
          <w:rFonts w:asciiTheme="majorBidi" w:hAnsiTheme="majorBidi" w:cstheme="majorBidi"/>
          <w:sz w:val="24"/>
          <w:szCs w:val="24"/>
          <w:lang w:bidi="ar-EG"/>
        </w:rPr>
        <w:t>.</w:t>
      </w:r>
      <w:r w:rsidR="00E26099" w:rsidRPr="00E26099">
        <w:rPr>
          <w:rFonts w:asciiTheme="majorBidi" w:hAnsiTheme="majorBidi" w:cstheme="majorBidi"/>
          <w:sz w:val="24"/>
          <w:szCs w:val="24"/>
          <w:vertAlign w:val="superscript"/>
          <w:lang w:bidi="ar-EG"/>
        </w:rPr>
        <w:footnoteReference w:id="58"/>
      </w:r>
    </w:p>
    <w:p w14:paraId="098E1541" w14:textId="7777777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İbn Rüşd’ün tasnif, tashih, telif, telhis (özetleme) ve tahşiye (açıklayıcı not düşme) şeklinde yazdıkları, yaklaşık on bin varakı bulmuştur.</w:t>
      </w:r>
      <w:r w:rsidRPr="00E26099">
        <w:rPr>
          <w:rFonts w:asciiTheme="majorBidi" w:hAnsiTheme="majorBidi" w:cstheme="majorBidi"/>
          <w:sz w:val="24"/>
          <w:szCs w:val="24"/>
          <w:vertAlign w:val="superscript"/>
          <w:lang w:bidi="ar-EG"/>
        </w:rPr>
        <w:footnoteReference w:id="59"/>
      </w:r>
      <w:r w:rsidRPr="00E26099">
        <w:rPr>
          <w:rFonts w:asciiTheme="majorBidi" w:hAnsiTheme="majorBidi" w:cstheme="majorBidi"/>
          <w:sz w:val="24"/>
          <w:szCs w:val="24"/>
          <w:lang w:bidi="ar-EG"/>
        </w:rPr>
        <w:t xml:space="preserve"> Telif ettiği eser sayısı olarak verilen rakam yaklaşık olarak ellidir.</w:t>
      </w:r>
      <w:r w:rsidRPr="00E26099">
        <w:rPr>
          <w:rFonts w:asciiTheme="majorBidi" w:hAnsiTheme="majorBidi" w:cstheme="majorBidi"/>
          <w:sz w:val="24"/>
          <w:szCs w:val="24"/>
          <w:vertAlign w:val="superscript"/>
          <w:lang w:bidi="ar-EG"/>
        </w:rPr>
        <w:footnoteReference w:id="60"/>
      </w:r>
      <w:r w:rsidRPr="00E26099">
        <w:rPr>
          <w:rFonts w:asciiTheme="majorBidi" w:hAnsiTheme="majorBidi" w:cstheme="majorBidi"/>
          <w:sz w:val="24"/>
          <w:szCs w:val="24"/>
          <w:lang w:bidi="ar-EG"/>
        </w:rPr>
        <w:t xml:space="preserve"> Bazı eserleri şunlardır:</w:t>
      </w:r>
    </w:p>
    <w:p w14:paraId="26DC88C7" w14:textId="406EB855" w:rsidR="00B60A06" w:rsidRPr="00E26099" w:rsidRDefault="00E26099" w:rsidP="00D33519">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el-Külliyât fi’t-tıp (Tıp)</w:t>
      </w:r>
      <w:r w:rsidR="00D33519">
        <w:rPr>
          <w:rFonts w:asciiTheme="majorBidi" w:hAnsiTheme="majorBidi" w:cstheme="majorBidi"/>
          <w:sz w:val="24"/>
          <w:szCs w:val="24"/>
          <w:lang w:bidi="ar-EG"/>
        </w:rPr>
        <w:t xml:space="preserve">, </w:t>
      </w:r>
      <w:r w:rsidRPr="00E26099">
        <w:rPr>
          <w:rFonts w:asciiTheme="majorBidi" w:hAnsiTheme="majorBidi" w:cstheme="majorBidi"/>
          <w:sz w:val="24"/>
          <w:szCs w:val="24"/>
          <w:lang w:bidi="ar-EG"/>
        </w:rPr>
        <w:t>Kitâbü’l-hayevân (Tıp</w:t>
      </w:r>
      <w:r w:rsidR="00D33519">
        <w:rPr>
          <w:rFonts w:asciiTheme="majorBidi" w:hAnsiTheme="majorBidi" w:cstheme="majorBidi"/>
          <w:sz w:val="24"/>
          <w:szCs w:val="24"/>
          <w:lang w:bidi="ar-EG"/>
        </w:rPr>
        <w:t xml:space="preserve">-zooloji), </w:t>
      </w:r>
      <w:r w:rsidRPr="00E26099">
        <w:rPr>
          <w:rFonts w:asciiTheme="majorBidi" w:hAnsiTheme="majorBidi" w:cstheme="majorBidi"/>
          <w:sz w:val="24"/>
          <w:szCs w:val="24"/>
          <w:lang w:bidi="ar-EG"/>
        </w:rPr>
        <w:t>Muhtasaru’l-mustesfâ (ed-</w:t>
      </w:r>
      <w:r w:rsidR="00D33519">
        <w:rPr>
          <w:rFonts w:asciiTheme="majorBidi" w:hAnsiTheme="majorBidi" w:cstheme="majorBidi"/>
          <w:sz w:val="24"/>
          <w:szCs w:val="24"/>
          <w:lang w:bidi="ar-EG"/>
        </w:rPr>
        <w:t xml:space="preserve">Darûrî fi’l-fıkh) (Fıkıh Usulü), </w:t>
      </w:r>
      <w:r w:rsidRPr="00E26099">
        <w:rPr>
          <w:rFonts w:asciiTheme="majorBidi" w:hAnsiTheme="majorBidi" w:cstheme="majorBidi"/>
          <w:sz w:val="24"/>
          <w:szCs w:val="24"/>
          <w:lang w:bidi="ar-EG"/>
        </w:rPr>
        <w:t>Bidâyet</w:t>
      </w:r>
      <w:r w:rsidR="00BC0415">
        <w:rPr>
          <w:rFonts w:asciiTheme="majorBidi" w:hAnsiTheme="majorBidi" w:cstheme="majorBidi"/>
          <w:sz w:val="24"/>
          <w:szCs w:val="24"/>
          <w:lang w:bidi="ar-EG"/>
        </w:rPr>
        <w:t>ü’l-müctehid ve nihâyetü’l-muktesi</w:t>
      </w:r>
      <w:r w:rsidRPr="00E26099">
        <w:rPr>
          <w:rFonts w:asciiTheme="majorBidi" w:hAnsiTheme="majorBidi" w:cstheme="majorBidi"/>
          <w:sz w:val="24"/>
          <w:szCs w:val="24"/>
          <w:lang w:bidi="ar-EG"/>
        </w:rPr>
        <w:t xml:space="preserve">d </w:t>
      </w:r>
      <w:r w:rsidR="00D33519">
        <w:rPr>
          <w:rFonts w:asciiTheme="majorBidi" w:hAnsiTheme="majorBidi" w:cstheme="majorBidi"/>
          <w:sz w:val="24"/>
          <w:szCs w:val="24"/>
          <w:lang w:bidi="ar-EG"/>
        </w:rPr>
        <w:t xml:space="preserve">(Mukayeseli İslam Hukuku/Fıkıh), </w:t>
      </w:r>
      <w:r w:rsidRPr="00E26099">
        <w:rPr>
          <w:rFonts w:asciiTheme="majorBidi" w:hAnsiTheme="majorBidi" w:cstheme="majorBidi"/>
          <w:sz w:val="24"/>
          <w:szCs w:val="24"/>
          <w:lang w:bidi="ar-EG"/>
        </w:rPr>
        <w:t>Şerhu menz</w:t>
      </w:r>
      <w:r w:rsidR="00D33519">
        <w:rPr>
          <w:rFonts w:asciiTheme="majorBidi" w:hAnsiTheme="majorBidi" w:cstheme="majorBidi"/>
          <w:sz w:val="24"/>
          <w:szCs w:val="24"/>
          <w:lang w:bidi="ar-EG"/>
        </w:rPr>
        <w:t>ûmeti İbn-i Sinâ fi’t-tıp (Tıp),</w:t>
      </w:r>
      <w:r w:rsidRPr="00E26099">
        <w:rPr>
          <w:rFonts w:asciiTheme="majorBidi" w:hAnsiTheme="majorBidi" w:cstheme="majorBidi"/>
          <w:sz w:val="24"/>
          <w:szCs w:val="24"/>
          <w:lang w:bidi="ar-EG"/>
        </w:rPr>
        <w:t xml:space="preserve"> Nihâyetü’l-müctehid (</w:t>
      </w:r>
      <w:r w:rsidR="00800ECB">
        <w:rPr>
          <w:rFonts w:asciiTheme="majorBidi" w:hAnsiTheme="majorBidi" w:cstheme="majorBidi"/>
          <w:sz w:val="24"/>
          <w:szCs w:val="24"/>
          <w:lang w:bidi="ar-EG"/>
        </w:rPr>
        <w:t>Fıkıh</w:t>
      </w:r>
      <w:r w:rsidR="00D33519">
        <w:rPr>
          <w:rFonts w:asciiTheme="majorBidi" w:hAnsiTheme="majorBidi" w:cstheme="majorBidi"/>
          <w:sz w:val="24"/>
          <w:szCs w:val="24"/>
          <w:lang w:bidi="ar-EG"/>
        </w:rPr>
        <w:t xml:space="preserve">), </w:t>
      </w:r>
      <w:r w:rsidRPr="00E26099">
        <w:rPr>
          <w:rFonts w:asciiTheme="majorBidi" w:hAnsiTheme="majorBidi" w:cstheme="majorBidi"/>
          <w:sz w:val="24"/>
          <w:szCs w:val="24"/>
          <w:lang w:bidi="ar-EG"/>
        </w:rPr>
        <w:t>Faslü’l-makâl fî mâ beyne’l-hikmeti ve’ş-şeri‘eti m</w:t>
      </w:r>
      <w:r w:rsidR="00D33519">
        <w:rPr>
          <w:rFonts w:asciiTheme="majorBidi" w:hAnsiTheme="majorBidi" w:cstheme="majorBidi"/>
          <w:sz w:val="24"/>
          <w:szCs w:val="24"/>
          <w:lang w:bidi="ar-EG"/>
        </w:rPr>
        <w:t xml:space="preserve">ine’l-itti vsâl (Felsefe-Kelam) ve </w:t>
      </w:r>
      <w:r w:rsidRPr="00E26099">
        <w:rPr>
          <w:rFonts w:asciiTheme="majorBidi" w:hAnsiTheme="majorBidi" w:cstheme="majorBidi"/>
          <w:sz w:val="24"/>
          <w:szCs w:val="24"/>
          <w:lang w:bidi="ar-EG"/>
        </w:rPr>
        <w:t>Tehâfütü’t-tehâfüt (Felsefe-Kelam)</w:t>
      </w:r>
      <w:r w:rsidR="00D33519">
        <w:rPr>
          <w:rFonts w:asciiTheme="majorBidi" w:hAnsiTheme="majorBidi" w:cstheme="majorBidi"/>
          <w:sz w:val="24"/>
          <w:szCs w:val="24"/>
          <w:lang w:bidi="ar-EG"/>
        </w:rPr>
        <w:t>.</w:t>
      </w:r>
      <w:r w:rsidRPr="00E26099">
        <w:rPr>
          <w:rFonts w:asciiTheme="majorBidi" w:hAnsiTheme="majorBidi" w:cstheme="majorBidi"/>
          <w:sz w:val="24"/>
          <w:szCs w:val="24"/>
          <w:vertAlign w:val="superscript"/>
          <w:lang w:bidi="ar-EG"/>
        </w:rPr>
        <w:footnoteReference w:id="61"/>
      </w:r>
      <w:r w:rsidRPr="00E26099">
        <w:rPr>
          <w:rFonts w:asciiTheme="majorBidi" w:hAnsiTheme="majorBidi" w:cstheme="majorBidi"/>
          <w:sz w:val="24"/>
          <w:szCs w:val="24"/>
          <w:lang w:bidi="ar-EG"/>
        </w:rPr>
        <w:t xml:space="preserve"> </w:t>
      </w:r>
    </w:p>
    <w:p w14:paraId="1BC323DC" w14:textId="2E375C6E" w:rsidR="00E26099" w:rsidRPr="00E26099" w:rsidRDefault="00E26099" w:rsidP="00B60A06">
      <w:pPr>
        <w:pStyle w:val="Balk2"/>
        <w:spacing w:before="240"/>
      </w:pPr>
      <w:bookmarkStart w:id="12" w:name="_Toc66479852"/>
      <w:r w:rsidRPr="00E26099">
        <w:t>1.3. İbn Rüşd’ün Bidâyetü’l-</w:t>
      </w:r>
      <w:r w:rsidR="00D45981" w:rsidRPr="00E26099">
        <w:t>Müctehid Ve Nihâyetü’l-</w:t>
      </w:r>
      <w:r w:rsidR="00F4481B">
        <w:t>Müktesid</w:t>
      </w:r>
      <w:r w:rsidR="00D45981" w:rsidRPr="00E26099">
        <w:t xml:space="preserve"> Adlı Eseri</w:t>
      </w:r>
      <w:bookmarkEnd w:id="12"/>
    </w:p>
    <w:p w14:paraId="284372A9" w14:textId="36B3E18B"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Felsefî yönüyle meşhur olan İbn Rüşd’ün k</w:t>
      </w:r>
      <w:r w:rsidR="002576D3">
        <w:rPr>
          <w:rFonts w:asciiTheme="majorBidi" w:hAnsiTheme="majorBidi" w:cstheme="majorBidi"/>
          <w:sz w:val="24"/>
          <w:szCs w:val="24"/>
          <w:lang w:bidi="ar-EG"/>
        </w:rPr>
        <w:t xml:space="preserve">adılık yapmış olması hasebiyle </w:t>
      </w:r>
      <w:r w:rsidRPr="00E26099">
        <w:rPr>
          <w:rFonts w:asciiTheme="majorBidi" w:hAnsiTheme="majorBidi" w:cstheme="majorBidi"/>
          <w:sz w:val="24"/>
          <w:szCs w:val="24"/>
          <w:lang w:bidi="ar-EG"/>
        </w:rPr>
        <w:t>mukayeseli hukuk alanında da oldukça üst düzey bir birikime sahip olması,</w:t>
      </w:r>
      <w:r w:rsidRPr="00E26099">
        <w:rPr>
          <w:rFonts w:asciiTheme="majorBidi" w:hAnsiTheme="majorBidi" w:cstheme="majorBidi"/>
          <w:sz w:val="24"/>
          <w:szCs w:val="24"/>
          <w:vertAlign w:val="superscript"/>
          <w:lang w:bidi="ar-EG"/>
        </w:rPr>
        <w:footnoteReference w:id="62"/>
      </w:r>
      <w:r w:rsidRPr="00E26099">
        <w:rPr>
          <w:rFonts w:asciiTheme="majorBidi" w:hAnsiTheme="majorBidi" w:cstheme="majorBidi"/>
          <w:sz w:val="24"/>
          <w:szCs w:val="24"/>
          <w:lang w:bidi="ar-EG"/>
        </w:rPr>
        <w:t xml:space="preserve"> kendis</w:t>
      </w:r>
      <w:r w:rsidR="00B60A06">
        <w:rPr>
          <w:rFonts w:asciiTheme="majorBidi" w:hAnsiTheme="majorBidi" w:cstheme="majorBidi"/>
          <w:sz w:val="24"/>
          <w:szCs w:val="24"/>
          <w:lang w:bidi="ar-EG"/>
        </w:rPr>
        <w:t>i için ifade edilen ‘fıkıh ve hi</w:t>
      </w:r>
      <w:r w:rsidRPr="00E26099">
        <w:rPr>
          <w:rFonts w:asciiTheme="majorBidi" w:hAnsiTheme="majorBidi" w:cstheme="majorBidi"/>
          <w:sz w:val="24"/>
          <w:szCs w:val="24"/>
          <w:lang w:bidi="ar-EG"/>
        </w:rPr>
        <w:t>lâf ilminde zamanın en önde geleni’ vb. nitelendirmelerden de anlaşılmaktadır.</w:t>
      </w:r>
      <w:r w:rsidRPr="00E26099">
        <w:rPr>
          <w:rFonts w:asciiTheme="majorBidi" w:hAnsiTheme="majorBidi" w:cstheme="majorBidi"/>
          <w:sz w:val="24"/>
          <w:szCs w:val="24"/>
          <w:vertAlign w:val="superscript"/>
          <w:lang w:bidi="ar-EG"/>
        </w:rPr>
        <w:footnoteReference w:id="63"/>
      </w:r>
      <w:r w:rsidRPr="00E26099">
        <w:rPr>
          <w:rFonts w:asciiTheme="majorBidi" w:hAnsiTheme="majorBidi" w:cstheme="majorBidi"/>
          <w:sz w:val="24"/>
          <w:szCs w:val="24"/>
          <w:lang w:bidi="ar-EG"/>
        </w:rPr>
        <w:t xml:space="preserve"> Bidâyetü’l-müctehid ve nihâyetü’l-</w:t>
      </w:r>
      <w:r w:rsidR="00F4481B">
        <w:rPr>
          <w:rFonts w:asciiTheme="majorBidi" w:hAnsiTheme="majorBidi" w:cstheme="majorBidi"/>
          <w:sz w:val="24"/>
          <w:szCs w:val="24"/>
          <w:lang w:bidi="ar-EG"/>
        </w:rPr>
        <w:t>müktesid</w:t>
      </w:r>
      <w:r w:rsidRPr="00E26099">
        <w:rPr>
          <w:rFonts w:asciiTheme="majorBidi" w:hAnsiTheme="majorBidi" w:cstheme="majorBidi"/>
          <w:sz w:val="24"/>
          <w:szCs w:val="24"/>
          <w:lang w:bidi="ar-EG"/>
        </w:rPr>
        <w:t xml:space="preserve"> adlı eseri, mukayeseli </w:t>
      </w:r>
      <w:r w:rsidRPr="00E26099">
        <w:rPr>
          <w:rFonts w:asciiTheme="majorBidi" w:hAnsiTheme="majorBidi" w:cstheme="majorBidi"/>
          <w:sz w:val="24"/>
          <w:szCs w:val="24"/>
          <w:lang w:bidi="ar-EG"/>
        </w:rPr>
        <w:lastRenderedPageBreak/>
        <w:t>İslam hukuk ansiklopedisi olarak kabul edilebilir.</w:t>
      </w:r>
      <w:r w:rsidRPr="00E26099">
        <w:rPr>
          <w:rFonts w:asciiTheme="majorBidi" w:hAnsiTheme="majorBidi" w:cstheme="majorBidi"/>
          <w:sz w:val="24"/>
          <w:szCs w:val="24"/>
          <w:vertAlign w:val="superscript"/>
          <w:lang w:bidi="ar-EG"/>
        </w:rPr>
        <w:footnoteReference w:id="64"/>
      </w:r>
      <w:r w:rsidR="00800ECB">
        <w:rPr>
          <w:rFonts w:asciiTheme="majorBidi" w:hAnsiTheme="majorBidi" w:cstheme="majorBidi"/>
          <w:sz w:val="24"/>
          <w:szCs w:val="24"/>
          <w:lang w:bidi="ar-EG"/>
        </w:rPr>
        <w:t xml:space="preserve"> Bidâyetü’l-mücteh</w:t>
      </w:r>
      <w:r w:rsidRPr="00E26099">
        <w:rPr>
          <w:rFonts w:asciiTheme="majorBidi" w:hAnsiTheme="majorBidi" w:cstheme="majorBidi"/>
          <w:sz w:val="24"/>
          <w:szCs w:val="24"/>
          <w:lang w:bidi="ar-EG"/>
        </w:rPr>
        <w:t>id, İbn Rüşd’ün üzerinde yirmi yıl çalıştığı fıkıh alanındaki en meşhur eseridir.</w:t>
      </w:r>
      <w:r w:rsidRPr="00E26099">
        <w:rPr>
          <w:rFonts w:asciiTheme="majorBidi" w:hAnsiTheme="majorBidi" w:cstheme="majorBidi"/>
          <w:sz w:val="24"/>
          <w:szCs w:val="24"/>
          <w:vertAlign w:val="superscript"/>
          <w:lang w:bidi="ar-EG"/>
        </w:rPr>
        <w:footnoteReference w:id="65"/>
      </w:r>
      <w:r w:rsidRPr="00E26099">
        <w:rPr>
          <w:rFonts w:asciiTheme="majorBidi" w:hAnsiTheme="majorBidi" w:cstheme="majorBidi"/>
          <w:sz w:val="24"/>
          <w:szCs w:val="24"/>
          <w:lang w:bidi="ar-EG"/>
        </w:rPr>
        <w:t xml:space="preserve"> </w:t>
      </w:r>
    </w:p>
    <w:p w14:paraId="3E9278AA" w14:textId="0E3300CE" w:rsidR="00E26099" w:rsidRPr="00E26099" w:rsidRDefault="00800ECB" w:rsidP="00D45981">
      <w:pPr>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M</w:t>
      </w:r>
      <w:r w:rsidR="00E26099" w:rsidRPr="00E26099">
        <w:rPr>
          <w:rFonts w:asciiTheme="majorBidi" w:hAnsiTheme="majorBidi" w:cstheme="majorBidi"/>
          <w:sz w:val="24"/>
          <w:szCs w:val="24"/>
          <w:lang w:bidi="ar-EG"/>
        </w:rPr>
        <w:t>ezhepler arası ihtilafları görme açısından önemli bir müracaat kaynağı o</w:t>
      </w:r>
      <w:r w:rsidR="00B60A06">
        <w:rPr>
          <w:rFonts w:asciiTheme="majorBidi" w:hAnsiTheme="majorBidi" w:cstheme="majorBidi"/>
          <w:sz w:val="24"/>
          <w:szCs w:val="24"/>
          <w:lang w:bidi="ar-EG"/>
        </w:rPr>
        <w:t>lan bu eser, bir anlamda hilâfi</w:t>
      </w:r>
      <w:r w:rsidR="00E26099" w:rsidRPr="00E26099">
        <w:rPr>
          <w:rFonts w:asciiTheme="majorBidi" w:hAnsiTheme="majorBidi" w:cstheme="majorBidi"/>
          <w:sz w:val="24"/>
          <w:szCs w:val="24"/>
          <w:lang w:bidi="ar-EG"/>
        </w:rPr>
        <w:t>yât çalışması olduğundan ihtilafların kökeninde yer alan hadisleri tanıma ve bunların nasıl yorumlandığını görme açısından son derece önem arz etmektedir.</w:t>
      </w:r>
      <w:r w:rsidR="00E26099" w:rsidRPr="00E26099">
        <w:rPr>
          <w:rFonts w:asciiTheme="majorBidi" w:hAnsiTheme="majorBidi" w:cstheme="majorBidi"/>
          <w:sz w:val="24"/>
          <w:szCs w:val="24"/>
          <w:vertAlign w:val="superscript"/>
          <w:lang w:bidi="ar-EG"/>
        </w:rPr>
        <w:footnoteReference w:id="66"/>
      </w:r>
      <w:r w:rsidR="00E26099" w:rsidRPr="00E26099">
        <w:rPr>
          <w:rFonts w:asciiTheme="majorBidi" w:hAnsiTheme="majorBidi" w:cstheme="majorBidi"/>
          <w:sz w:val="24"/>
          <w:szCs w:val="24"/>
          <w:lang w:bidi="ar-EG"/>
        </w:rPr>
        <w:t xml:space="preserve">  </w:t>
      </w:r>
    </w:p>
    <w:p w14:paraId="142BDF3D" w14:textId="5E74A465" w:rsidR="00E26099" w:rsidRPr="00E26099" w:rsidRDefault="00E26099" w:rsidP="002B191F">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Mezheplerin fıkıh mantığının ve tekniğinin ana hatlarıyla ortaya konduğu Bidâyetü’l-müctehid’de konular fıkıh sistematiğine göre tertip edilmiştir.</w:t>
      </w:r>
      <w:r w:rsidRPr="00E26099">
        <w:rPr>
          <w:rFonts w:asciiTheme="majorBidi" w:hAnsiTheme="majorBidi" w:cstheme="majorBidi"/>
          <w:sz w:val="24"/>
          <w:szCs w:val="24"/>
          <w:vertAlign w:val="superscript"/>
          <w:lang w:bidi="ar-EG"/>
        </w:rPr>
        <w:footnoteReference w:id="67"/>
      </w:r>
      <w:r w:rsidRPr="00E26099">
        <w:rPr>
          <w:rFonts w:asciiTheme="majorBidi" w:hAnsiTheme="majorBidi" w:cstheme="majorBidi"/>
          <w:sz w:val="24"/>
          <w:szCs w:val="24"/>
          <w:lang w:bidi="ar-EG"/>
        </w:rPr>
        <w:t xml:space="preserve"> Mâlikî mezhebini esas alan eser,</w:t>
      </w:r>
      <w:r w:rsidRPr="00E26099">
        <w:rPr>
          <w:rFonts w:asciiTheme="majorBidi" w:hAnsiTheme="majorBidi" w:cstheme="majorBidi"/>
          <w:sz w:val="24"/>
          <w:szCs w:val="24"/>
          <w:vertAlign w:val="superscript"/>
          <w:lang w:bidi="ar-EG"/>
        </w:rPr>
        <w:footnoteReference w:id="68"/>
      </w:r>
      <w:r w:rsidRPr="00E26099">
        <w:rPr>
          <w:rFonts w:asciiTheme="majorBidi" w:hAnsiTheme="majorBidi" w:cstheme="majorBidi"/>
          <w:sz w:val="24"/>
          <w:szCs w:val="24"/>
          <w:lang w:bidi="ar-EG"/>
        </w:rPr>
        <w:t xml:space="preserve"> ‘tahâret’ kitabından başlayıp son bölüm ‘akdiye’ olmak üzere fıkhî konuların büyük bir bölümünü kapsamaktadır.</w:t>
      </w:r>
      <w:r w:rsidRPr="00E26099">
        <w:rPr>
          <w:rFonts w:asciiTheme="majorBidi" w:hAnsiTheme="majorBidi" w:cstheme="majorBidi"/>
          <w:sz w:val="24"/>
          <w:szCs w:val="24"/>
          <w:vertAlign w:val="superscript"/>
          <w:lang w:bidi="ar-EG"/>
        </w:rPr>
        <w:footnoteReference w:id="69"/>
      </w:r>
      <w:r w:rsidRPr="00E26099">
        <w:rPr>
          <w:rFonts w:asciiTheme="majorBidi" w:hAnsiTheme="majorBidi" w:cstheme="majorBidi"/>
          <w:sz w:val="24"/>
          <w:szCs w:val="24"/>
          <w:lang w:bidi="ar-EG"/>
        </w:rPr>
        <w:t xml:space="preserve"> B</w:t>
      </w:r>
      <w:r w:rsidR="00800ECB">
        <w:rPr>
          <w:rFonts w:asciiTheme="majorBidi" w:hAnsiTheme="majorBidi" w:cstheme="majorBidi"/>
          <w:sz w:val="24"/>
          <w:szCs w:val="24"/>
          <w:lang w:bidi="ar-EG"/>
        </w:rPr>
        <w:t xml:space="preserve">ununla birlikte, İbn Rüşd, </w:t>
      </w:r>
      <w:r w:rsidR="002B191F">
        <w:rPr>
          <w:rFonts w:asciiTheme="majorBidi" w:hAnsiTheme="majorBidi" w:cstheme="majorBidi"/>
          <w:sz w:val="24"/>
          <w:szCs w:val="24"/>
          <w:lang w:bidi="ar-EG"/>
        </w:rPr>
        <w:t xml:space="preserve"> bu </w:t>
      </w:r>
      <w:r w:rsidR="00800ECB">
        <w:rPr>
          <w:rFonts w:asciiTheme="majorBidi" w:hAnsiTheme="majorBidi" w:cstheme="majorBidi"/>
          <w:sz w:val="24"/>
          <w:szCs w:val="24"/>
          <w:lang w:bidi="ar-EG"/>
        </w:rPr>
        <w:t>eseri</w:t>
      </w:r>
      <w:r w:rsidRPr="00E26099">
        <w:rPr>
          <w:rFonts w:asciiTheme="majorBidi" w:hAnsiTheme="majorBidi" w:cstheme="majorBidi"/>
          <w:sz w:val="24"/>
          <w:szCs w:val="24"/>
          <w:lang w:bidi="ar-EG"/>
        </w:rPr>
        <w:t>, sadece furû kitabı değil aynı zamanda furûî meselelerin dayandığı usulü içermesi yönüyle, fıkhî ihtilafların usulle ilişkisini göstermek için kaleme aldığını belirtir.</w:t>
      </w:r>
      <w:r w:rsidRPr="00E26099">
        <w:rPr>
          <w:rFonts w:asciiTheme="majorBidi" w:hAnsiTheme="majorBidi" w:cstheme="majorBidi"/>
          <w:sz w:val="24"/>
          <w:szCs w:val="24"/>
          <w:vertAlign w:val="superscript"/>
          <w:lang w:bidi="ar-EG"/>
        </w:rPr>
        <w:footnoteReference w:id="70"/>
      </w:r>
      <w:r w:rsidRPr="00E26099">
        <w:rPr>
          <w:rFonts w:asciiTheme="majorBidi" w:hAnsiTheme="majorBidi" w:cstheme="majorBidi"/>
          <w:sz w:val="24"/>
          <w:szCs w:val="24"/>
          <w:lang w:bidi="ar-EG"/>
        </w:rPr>
        <w:t xml:space="preserve"> </w:t>
      </w:r>
    </w:p>
    <w:p w14:paraId="721FD397" w14:textId="7777777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Yine aynı şekilde eserine yazdığı mukaddimede, telif amacının, fakihler arasındaki ihtilaflı meseleleri delilleri ile birlikte ortaya koymak ve şeriatta hükmü belirtilmeyen meselelerde, usul ve kaide mesabesindeki ihtilaf inceliklerine dikkat çekme olduğunu ifade etmektedir.</w:t>
      </w:r>
      <w:r w:rsidRPr="00E26099">
        <w:rPr>
          <w:rFonts w:asciiTheme="majorBidi" w:hAnsiTheme="majorBidi" w:cstheme="majorBidi"/>
          <w:sz w:val="24"/>
          <w:szCs w:val="24"/>
          <w:vertAlign w:val="superscript"/>
          <w:lang w:bidi="ar-EG"/>
        </w:rPr>
        <w:footnoteReference w:id="71"/>
      </w:r>
      <w:r w:rsidRPr="00E26099">
        <w:rPr>
          <w:rFonts w:asciiTheme="majorBidi" w:hAnsiTheme="majorBidi" w:cstheme="majorBidi"/>
          <w:sz w:val="24"/>
          <w:szCs w:val="24"/>
          <w:lang w:bidi="ar-EG"/>
        </w:rPr>
        <w:t xml:space="preserve">  </w:t>
      </w:r>
    </w:p>
    <w:p w14:paraId="4A053D0B" w14:textId="7A219064"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xml:space="preserve">Eserde incelenen her meselede, sahâbe ve tabiînden itibaren müellifin asrına kadar yaşamış müctehidlerin görüşleri </w:t>
      </w:r>
      <w:r w:rsidR="002B191F">
        <w:rPr>
          <w:rFonts w:asciiTheme="majorBidi" w:hAnsiTheme="majorBidi" w:cstheme="majorBidi"/>
          <w:sz w:val="24"/>
          <w:szCs w:val="24"/>
          <w:lang w:bidi="ar-EG"/>
        </w:rPr>
        <w:t>ve bunların delilleri aktarılırken</w:t>
      </w:r>
      <w:r w:rsidRPr="00E26099">
        <w:rPr>
          <w:rFonts w:asciiTheme="majorBidi" w:hAnsiTheme="majorBidi" w:cstheme="majorBidi"/>
          <w:sz w:val="24"/>
          <w:szCs w:val="24"/>
          <w:vertAlign w:val="superscript"/>
          <w:lang w:bidi="ar-EG"/>
        </w:rPr>
        <w:footnoteReference w:id="72"/>
      </w:r>
      <w:r w:rsidR="002B191F">
        <w:rPr>
          <w:rFonts w:asciiTheme="majorBidi" w:hAnsiTheme="majorBidi" w:cstheme="majorBidi"/>
          <w:sz w:val="24"/>
          <w:szCs w:val="24"/>
          <w:lang w:bidi="ar-EG"/>
        </w:rPr>
        <w:t xml:space="preserve"> b</w:t>
      </w:r>
      <w:r w:rsidRPr="00E26099">
        <w:rPr>
          <w:rFonts w:asciiTheme="majorBidi" w:hAnsiTheme="majorBidi" w:cstheme="majorBidi"/>
          <w:sz w:val="24"/>
          <w:szCs w:val="24"/>
          <w:lang w:bidi="ar-EG"/>
        </w:rPr>
        <w:t>unun yanında, mezheplerin ittifak ettikler</w:t>
      </w:r>
      <w:r w:rsidR="002B191F">
        <w:rPr>
          <w:rFonts w:asciiTheme="majorBidi" w:hAnsiTheme="majorBidi" w:cstheme="majorBidi"/>
          <w:sz w:val="24"/>
          <w:szCs w:val="24"/>
          <w:lang w:bidi="ar-EG"/>
        </w:rPr>
        <w:t>i noktalarda ittifakın dayanağı;</w:t>
      </w:r>
      <w:r w:rsidRPr="00E26099">
        <w:rPr>
          <w:rFonts w:asciiTheme="majorBidi" w:hAnsiTheme="majorBidi" w:cstheme="majorBidi"/>
          <w:sz w:val="24"/>
          <w:szCs w:val="24"/>
          <w:lang w:bidi="ar-EG"/>
        </w:rPr>
        <w:t xml:space="preserve"> ihtilaf ettikleri nok</w:t>
      </w:r>
      <w:r w:rsidR="002B191F">
        <w:rPr>
          <w:rFonts w:asciiTheme="majorBidi" w:hAnsiTheme="majorBidi" w:cstheme="majorBidi"/>
          <w:sz w:val="24"/>
          <w:szCs w:val="24"/>
          <w:lang w:bidi="ar-EG"/>
        </w:rPr>
        <w:t>talarda da ihtilafın sebepleri</w:t>
      </w:r>
      <w:r w:rsidRPr="00E26099">
        <w:rPr>
          <w:rFonts w:asciiTheme="majorBidi" w:hAnsiTheme="majorBidi" w:cstheme="majorBidi"/>
          <w:sz w:val="24"/>
          <w:szCs w:val="24"/>
          <w:lang w:bidi="ar-EG"/>
        </w:rPr>
        <w:t xml:space="preserve"> </w:t>
      </w:r>
      <w:r w:rsidR="002B191F">
        <w:rPr>
          <w:rFonts w:asciiTheme="majorBidi" w:hAnsiTheme="majorBidi" w:cstheme="majorBidi"/>
          <w:sz w:val="24"/>
          <w:szCs w:val="24"/>
          <w:lang w:bidi="ar-EG"/>
        </w:rPr>
        <w:t>hakkında bilgi verilmektedir</w:t>
      </w:r>
      <w:r w:rsidRPr="00E26099">
        <w:rPr>
          <w:rFonts w:asciiTheme="majorBidi" w:hAnsiTheme="majorBidi" w:cstheme="majorBidi"/>
          <w:sz w:val="24"/>
          <w:szCs w:val="24"/>
          <w:lang w:bidi="ar-EG"/>
        </w:rPr>
        <w:t>.</w:t>
      </w:r>
      <w:r w:rsidRPr="00E26099">
        <w:rPr>
          <w:rFonts w:asciiTheme="majorBidi" w:hAnsiTheme="majorBidi" w:cstheme="majorBidi"/>
          <w:sz w:val="24"/>
          <w:szCs w:val="24"/>
          <w:vertAlign w:val="superscript"/>
          <w:lang w:bidi="ar-EG"/>
        </w:rPr>
        <w:footnoteReference w:id="73"/>
      </w:r>
      <w:r w:rsidRPr="00E26099">
        <w:rPr>
          <w:rFonts w:asciiTheme="majorBidi" w:hAnsiTheme="majorBidi" w:cstheme="majorBidi"/>
          <w:sz w:val="24"/>
          <w:szCs w:val="24"/>
          <w:lang w:bidi="ar-EG"/>
        </w:rPr>
        <w:t xml:space="preserve"> </w:t>
      </w:r>
    </w:p>
    <w:p w14:paraId="4603AC22" w14:textId="35D9D4D2" w:rsidR="00E26099" w:rsidRPr="00E26099" w:rsidRDefault="00E26099" w:rsidP="00D02EA5">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Mezhepler arası ihtilafları olduğu gibi vermiş olması</w:t>
      </w:r>
      <w:r w:rsidR="002B191F">
        <w:rPr>
          <w:rFonts w:asciiTheme="majorBidi" w:hAnsiTheme="majorBidi" w:cstheme="majorBidi"/>
          <w:sz w:val="24"/>
          <w:szCs w:val="24"/>
          <w:lang w:bidi="ar-EG"/>
        </w:rPr>
        <w:t>, ilaveten</w:t>
      </w:r>
      <w:r w:rsidRPr="00E26099">
        <w:rPr>
          <w:rFonts w:asciiTheme="majorBidi" w:hAnsiTheme="majorBidi" w:cstheme="majorBidi"/>
          <w:sz w:val="24"/>
          <w:szCs w:val="24"/>
          <w:lang w:bidi="ar-EG"/>
        </w:rPr>
        <w:t xml:space="preserve"> tarafların delillerini </w:t>
      </w:r>
      <w:r w:rsidR="002B191F">
        <w:rPr>
          <w:rFonts w:asciiTheme="majorBidi" w:hAnsiTheme="majorBidi" w:cstheme="majorBidi"/>
          <w:sz w:val="24"/>
          <w:szCs w:val="24"/>
          <w:lang w:bidi="ar-EG"/>
        </w:rPr>
        <w:t xml:space="preserve">zikretmesi, </w:t>
      </w:r>
      <w:r w:rsidRPr="00E26099">
        <w:rPr>
          <w:rFonts w:asciiTheme="majorBidi" w:hAnsiTheme="majorBidi" w:cstheme="majorBidi"/>
          <w:sz w:val="24"/>
          <w:szCs w:val="24"/>
          <w:lang w:bidi="ar-EG"/>
        </w:rPr>
        <w:t xml:space="preserve">eserin tarafsız bir şekilde yazıldığını göstermektedir. </w:t>
      </w:r>
      <w:r w:rsidR="002B191F">
        <w:rPr>
          <w:rFonts w:asciiTheme="majorBidi" w:hAnsiTheme="majorBidi" w:cstheme="majorBidi"/>
          <w:sz w:val="24"/>
          <w:szCs w:val="24"/>
          <w:lang w:bidi="ar-EG"/>
        </w:rPr>
        <w:t xml:space="preserve">İbn Rüşd’ün </w:t>
      </w:r>
      <w:r w:rsidRPr="00E26099">
        <w:rPr>
          <w:rFonts w:asciiTheme="majorBidi" w:hAnsiTheme="majorBidi" w:cstheme="majorBidi"/>
          <w:sz w:val="24"/>
          <w:szCs w:val="24"/>
          <w:lang w:bidi="ar-EG"/>
        </w:rPr>
        <w:t xml:space="preserve">İslam hukukunun temel meselelerini karşılaştırmalı olarak vermesi, eserini okuyacak </w:t>
      </w:r>
      <w:r w:rsidRPr="00E26099">
        <w:rPr>
          <w:rFonts w:asciiTheme="majorBidi" w:hAnsiTheme="majorBidi" w:cstheme="majorBidi"/>
          <w:sz w:val="24"/>
          <w:szCs w:val="24"/>
          <w:lang w:bidi="ar-EG"/>
        </w:rPr>
        <w:lastRenderedPageBreak/>
        <w:t>olan kişiyi orta düzeyde bilgilendirmey</w:t>
      </w:r>
      <w:r w:rsidR="00D02EA5">
        <w:rPr>
          <w:rFonts w:asciiTheme="majorBidi" w:hAnsiTheme="majorBidi" w:cstheme="majorBidi"/>
          <w:sz w:val="24"/>
          <w:szCs w:val="24"/>
          <w:lang w:bidi="ar-EG"/>
        </w:rPr>
        <w:t>i hedefleyen bir çalışma olmasına yönelik</w:t>
      </w:r>
      <w:r w:rsidRPr="00E26099">
        <w:rPr>
          <w:rFonts w:asciiTheme="majorBidi" w:hAnsiTheme="majorBidi" w:cstheme="majorBidi"/>
          <w:sz w:val="24"/>
          <w:szCs w:val="24"/>
          <w:lang w:bidi="ar-EG"/>
        </w:rPr>
        <w:t xml:space="preserve"> </w:t>
      </w:r>
      <w:r w:rsidR="00D02EA5">
        <w:rPr>
          <w:rFonts w:asciiTheme="majorBidi" w:hAnsiTheme="majorBidi" w:cstheme="majorBidi"/>
          <w:sz w:val="24"/>
          <w:szCs w:val="24"/>
          <w:lang w:bidi="ar-EG"/>
        </w:rPr>
        <w:t xml:space="preserve">amaçlarından birisi </w:t>
      </w:r>
      <w:r w:rsidRPr="00E26099">
        <w:rPr>
          <w:rFonts w:asciiTheme="majorBidi" w:hAnsiTheme="majorBidi" w:cstheme="majorBidi"/>
          <w:sz w:val="24"/>
          <w:szCs w:val="24"/>
          <w:lang w:bidi="ar-EG"/>
        </w:rPr>
        <w:t>olmaktad</w:t>
      </w:r>
      <w:r w:rsidR="002B191F">
        <w:rPr>
          <w:rFonts w:asciiTheme="majorBidi" w:hAnsiTheme="majorBidi" w:cstheme="majorBidi"/>
          <w:sz w:val="24"/>
          <w:szCs w:val="24"/>
          <w:lang w:bidi="ar-EG"/>
        </w:rPr>
        <w:t>ır. Zaten kitabın adı da eserin</w:t>
      </w:r>
      <w:r w:rsidRPr="00E26099">
        <w:rPr>
          <w:rFonts w:asciiTheme="majorBidi" w:hAnsiTheme="majorBidi" w:cstheme="majorBidi"/>
          <w:sz w:val="24"/>
          <w:szCs w:val="24"/>
          <w:lang w:bidi="ar-EG"/>
        </w:rPr>
        <w:t xml:space="preserve"> bu amacını ortaya koymaktadır: Bidâyetü’l-müctehid ve nihâyetü’l-</w:t>
      </w:r>
      <w:r w:rsidR="00F4481B">
        <w:rPr>
          <w:rFonts w:asciiTheme="majorBidi" w:hAnsiTheme="majorBidi" w:cstheme="majorBidi"/>
          <w:sz w:val="24"/>
          <w:szCs w:val="24"/>
          <w:lang w:bidi="ar-EG"/>
        </w:rPr>
        <w:t>müktesid</w:t>
      </w:r>
      <w:r w:rsidRPr="00E26099">
        <w:rPr>
          <w:rFonts w:asciiTheme="majorBidi" w:hAnsiTheme="majorBidi" w:cstheme="majorBidi"/>
          <w:sz w:val="24"/>
          <w:szCs w:val="24"/>
          <w:lang w:bidi="ar-EG"/>
        </w:rPr>
        <w:t xml:space="preserve"> (Çalışanın başlama noktası, orta düzeydekinin varacağı son merhale).</w:t>
      </w:r>
      <w:r w:rsidRPr="00E26099">
        <w:rPr>
          <w:rFonts w:asciiTheme="majorBidi" w:hAnsiTheme="majorBidi" w:cstheme="majorBidi"/>
          <w:sz w:val="24"/>
          <w:szCs w:val="24"/>
          <w:vertAlign w:val="superscript"/>
          <w:lang w:bidi="ar-EG"/>
        </w:rPr>
        <w:footnoteReference w:id="74"/>
      </w:r>
      <w:r w:rsidRPr="00E26099">
        <w:rPr>
          <w:rFonts w:asciiTheme="majorBidi" w:hAnsiTheme="majorBidi" w:cstheme="majorBidi"/>
          <w:sz w:val="24"/>
          <w:szCs w:val="24"/>
          <w:lang w:bidi="ar-EG"/>
        </w:rPr>
        <w:t xml:space="preserve"> </w:t>
      </w:r>
    </w:p>
    <w:p w14:paraId="15EF65BA" w14:textId="47BA41B0" w:rsidR="00E26099" w:rsidRPr="00E26099" w:rsidRDefault="00D02EA5" w:rsidP="00D45981">
      <w:pPr>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 xml:space="preserve">İbn Rüşd, bazen </w:t>
      </w:r>
      <w:r w:rsidR="00E26099" w:rsidRPr="00E26099">
        <w:rPr>
          <w:rFonts w:asciiTheme="majorBidi" w:hAnsiTheme="majorBidi" w:cstheme="majorBidi"/>
          <w:sz w:val="24"/>
          <w:szCs w:val="24"/>
          <w:lang w:bidi="ar-EG"/>
        </w:rPr>
        <w:t>diğer görüşlerden bağımsız olarak kendi tercih ettiği görüşü de belirtir. İbn Rüşd, kendi görüşünü zikrettiği veya görüşler arasından tercihte bulunduğu esnada, zaman zaman tıp ve tabi bilimler</w:t>
      </w:r>
      <w:r>
        <w:rPr>
          <w:rFonts w:asciiTheme="majorBidi" w:hAnsiTheme="majorBidi" w:cstheme="majorBidi"/>
          <w:sz w:val="24"/>
          <w:szCs w:val="24"/>
          <w:lang w:bidi="ar-EG"/>
        </w:rPr>
        <w:t>in verilerine</w:t>
      </w:r>
      <w:r w:rsidR="00E26099" w:rsidRPr="00E26099">
        <w:rPr>
          <w:rFonts w:asciiTheme="majorBidi" w:hAnsiTheme="majorBidi" w:cstheme="majorBidi"/>
          <w:sz w:val="24"/>
          <w:szCs w:val="24"/>
          <w:lang w:bidi="ar-EG"/>
        </w:rPr>
        <w:t xml:space="preserve"> başvurmaktadır. Örneğin, gebe kadınlardan gelen kanın, hayız veya istihâze kanı olması ile ilgili konu</w:t>
      </w:r>
      <w:r>
        <w:rPr>
          <w:rFonts w:asciiTheme="majorBidi" w:hAnsiTheme="majorBidi" w:cstheme="majorBidi"/>
          <w:sz w:val="24"/>
          <w:szCs w:val="24"/>
          <w:lang w:bidi="ar-EG"/>
        </w:rPr>
        <w:t>larda</w:t>
      </w:r>
      <w:r w:rsidR="00E26099" w:rsidRPr="00E26099">
        <w:rPr>
          <w:rFonts w:asciiTheme="majorBidi" w:hAnsiTheme="majorBidi" w:cstheme="majorBidi"/>
          <w:sz w:val="24"/>
          <w:szCs w:val="24"/>
          <w:lang w:bidi="ar-EG"/>
        </w:rPr>
        <w:t xml:space="preserve"> Hipokrat ve Galen gibi tıp bilginlerin sözlerini aktarmaktadır.</w:t>
      </w:r>
      <w:r w:rsidR="00E26099" w:rsidRPr="00E26099">
        <w:rPr>
          <w:rFonts w:asciiTheme="majorBidi" w:hAnsiTheme="majorBidi" w:cstheme="majorBidi"/>
          <w:sz w:val="24"/>
          <w:szCs w:val="24"/>
          <w:vertAlign w:val="superscript"/>
          <w:lang w:bidi="ar-EG"/>
        </w:rPr>
        <w:footnoteReference w:id="75"/>
      </w:r>
    </w:p>
    <w:p w14:paraId="51A680B3" w14:textId="0E14DE02" w:rsidR="00D45981" w:rsidRPr="00E26099" w:rsidRDefault="00D02EA5" w:rsidP="005C7693">
      <w:pPr>
        <w:spacing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Son olarak, f</w:t>
      </w:r>
      <w:r w:rsidR="00E26099" w:rsidRPr="00E26099">
        <w:rPr>
          <w:rFonts w:asciiTheme="majorBidi" w:hAnsiTheme="majorBidi" w:cstheme="majorBidi"/>
          <w:sz w:val="24"/>
          <w:szCs w:val="24"/>
          <w:lang w:bidi="ar-EG"/>
        </w:rPr>
        <w:t>arklı tahkik çalışmalarıyla matbu olan Bidâyetü’l-müctehid, Ahmed Meylani tarafından Türkçeye tercüme edilmiştir.</w:t>
      </w:r>
      <w:r w:rsidR="00E26099" w:rsidRPr="00E26099">
        <w:rPr>
          <w:rFonts w:asciiTheme="majorBidi" w:hAnsiTheme="majorBidi" w:cstheme="majorBidi"/>
          <w:sz w:val="24"/>
          <w:szCs w:val="24"/>
          <w:vertAlign w:val="superscript"/>
          <w:lang w:bidi="ar-EG"/>
        </w:rPr>
        <w:footnoteReference w:id="76"/>
      </w:r>
      <w:r>
        <w:rPr>
          <w:rFonts w:asciiTheme="majorBidi" w:hAnsiTheme="majorBidi" w:cstheme="majorBidi"/>
          <w:sz w:val="24"/>
          <w:szCs w:val="24"/>
          <w:lang w:bidi="ar-EG"/>
        </w:rPr>
        <w:t xml:space="preserve"> Günümüzde de -özellikle akademik dünyada- söz konusu eser üzerine hala çalışmaların yapıldığını söyleyebiliriz.</w:t>
      </w:r>
    </w:p>
    <w:p w14:paraId="7BA443A4" w14:textId="77777777" w:rsidR="00E26099" w:rsidRPr="00E26099" w:rsidRDefault="00D45981" w:rsidP="005C7693">
      <w:pPr>
        <w:pStyle w:val="Balk2"/>
        <w:spacing w:before="240"/>
      </w:pPr>
      <w:bookmarkStart w:id="13" w:name="_Toc66479853"/>
      <w:r>
        <w:t xml:space="preserve">1.4. </w:t>
      </w:r>
      <w:r w:rsidR="00E26099" w:rsidRPr="00E26099">
        <w:t>İbn Rüşd’ün Bidâyetü’l-müctehid Eserinde İzlediği Metod</w:t>
      </w:r>
      <w:bookmarkEnd w:id="13"/>
    </w:p>
    <w:p w14:paraId="67C3EB01" w14:textId="49FFE201"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İbn Rüşd, Bidâyetü’l-müctehid eserinde, özellikle kendi mezhebi olan Mâlikî mezhebiyle diğer mezheplerin dayanaklarını özlü bir şekilde o</w:t>
      </w:r>
      <w:r w:rsidR="00D02EA5">
        <w:rPr>
          <w:rFonts w:asciiTheme="majorBidi" w:hAnsiTheme="majorBidi" w:cstheme="majorBidi"/>
          <w:sz w:val="24"/>
          <w:szCs w:val="24"/>
          <w:lang w:bidi="ar-EG"/>
        </w:rPr>
        <w:t>rtaya koyar. Bununla birlikte, s</w:t>
      </w:r>
      <w:r w:rsidRPr="00E26099">
        <w:rPr>
          <w:rFonts w:asciiTheme="majorBidi" w:hAnsiTheme="majorBidi" w:cstheme="majorBidi"/>
          <w:sz w:val="24"/>
          <w:szCs w:val="24"/>
          <w:lang w:bidi="ar-EG"/>
        </w:rPr>
        <w:t>ahâbe, tabiîn ve sonrasında gelen müctehidlerin görüşlerine yer verir.</w:t>
      </w:r>
      <w:r w:rsidRPr="00E26099">
        <w:rPr>
          <w:rFonts w:asciiTheme="majorBidi" w:hAnsiTheme="majorBidi" w:cstheme="majorBidi"/>
          <w:sz w:val="24"/>
          <w:szCs w:val="24"/>
          <w:vertAlign w:val="superscript"/>
          <w:lang w:bidi="ar-EG"/>
        </w:rPr>
        <w:footnoteReference w:id="77"/>
      </w:r>
      <w:r w:rsidRPr="00E26099">
        <w:rPr>
          <w:rFonts w:asciiTheme="majorBidi" w:hAnsiTheme="majorBidi" w:cstheme="majorBidi"/>
          <w:sz w:val="24"/>
          <w:szCs w:val="24"/>
          <w:lang w:bidi="ar-EG"/>
        </w:rPr>
        <w:t xml:space="preserve"> </w:t>
      </w:r>
    </w:p>
    <w:p w14:paraId="621B6C17" w14:textId="380CEE5B"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Konu başlıkları ve bunların tertibi açısından geleneksel fıkıh yazım tarzına bağlı kalan İbn Rüşd,</w:t>
      </w:r>
      <w:r w:rsidRPr="00E26099">
        <w:rPr>
          <w:rFonts w:asciiTheme="majorBidi" w:hAnsiTheme="majorBidi" w:cstheme="majorBidi"/>
          <w:sz w:val="24"/>
          <w:szCs w:val="24"/>
          <w:vertAlign w:val="superscript"/>
          <w:lang w:bidi="ar-EG"/>
        </w:rPr>
        <w:footnoteReference w:id="78"/>
      </w:r>
      <w:r w:rsidR="007F7554">
        <w:rPr>
          <w:rFonts w:asciiTheme="majorBidi" w:hAnsiTheme="majorBidi" w:cstheme="majorBidi"/>
          <w:sz w:val="24"/>
          <w:szCs w:val="24"/>
          <w:lang w:bidi="ar-EG"/>
        </w:rPr>
        <w:t xml:space="preserve"> bir anlamda hilâfi</w:t>
      </w:r>
      <w:r w:rsidRPr="00E26099">
        <w:rPr>
          <w:rFonts w:asciiTheme="majorBidi" w:hAnsiTheme="majorBidi" w:cstheme="majorBidi"/>
          <w:sz w:val="24"/>
          <w:szCs w:val="24"/>
          <w:lang w:bidi="ar-EG"/>
        </w:rPr>
        <w:t>yât çalışması olan eserinde, ihtilafların kökeninde yer alan hadisleri tanıma ve bunların nasıl yorumlandığını öğrenme açısından da önemli bir eserdir.</w:t>
      </w:r>
      <w:r w:rsidRPr="00E26099">
        <w:rPr>
          <w:rFonts w:asciiTheme="majorBidi" w:hAnsiTheme="majorBidi" w:cstheme="majorBidi"/>
          <w:sz w:val="24"/>
          <w:szCs w:val="24"/>
          <w:vertAlign w:val="superscript"/>
          <w:lang w:bidi="ar-EG"/>
        </w:rPr>
        <w:footnoteReference w:id="79"/>
      </w:r>
      <w:r w:rsidR="00C8621A">
        <w:rPr>
          <w:rFonts w:asciiTheme="majorBidi" w:hAnsiTheme="majorBidi" w:cstheme="majorBidi"/>
          <w:sz w:val="24"/>
          <w:szCs w:val="24"/>
          <w:lang w:bidi="ar-EG"/>
        </w:rPr>
        <w:t xml:space="preserve"> </w:t>
      </w:r>
      <w:r w:rsidRPr="00E26099">
        <w:rPr>
          <w:rFonts w:asciiTheme="majorBidi" w:hAnsiTheme="majorBidi" w:cstheme="majorBidi"/>
          <w:sz w:val="24"/>
          <w:szCs w:val="24"/>
          <w:lang w:bidi="ar-EG"/>
        </w:rPr>
        <w:t xml:space="preserve"> </w:t>
      </w:r>
    </w:p>
    <w:p w14:paraId="510E8951" w14:textId="7777777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Mağrib bölgesinin genel yaklaşımına uygun olarak, Müslim’i Buhârî’ye; bu ikisini diğer hadis kaynaklarına tercih etmesine rağmen yeri geldikçe başka kaynaklara da başvurmaktadır.</w:t>
      </w:r>
      <w:r w:rsidRPr="00E26099">
        <w:rPr>
          <w:rFonts w:asciiTheme="majorBidi" w:hAnsiTheme="majorBidi" w:cstheme="majorBidi"/>
          <w:sz w:val="24"/>
          <w:szCs w:val="24"/>
          <w:vertAlign w:val="superscript"/>
          <w:lang w:bidi="ar-EG"/>
        </w:rPr>
        <w:footnoteReference w:id="80"/>
      </w:r>
      <w:r w:rsidRPr="00E26099">
        <w:rPr>
          <w:rFonts w:asciiTheme="majorBidi" w:hAnsiTheme="majorBidi" w:cstheme="majorBidi"/>
          <w:sz w:val="24"/>
          <w:szCs w:val="24"/>
          <w:lang w:bidi="ar-EG"/>
        </w:rPr>
        <w:t xml:space="preserve"> Hadislerin sıhhat durumlarıyla ve mezheplerin yaklaşımı ile ilgili olarak İbn Abdilber temel referansı olup nakilde bulunduğu görüşlerin çoğunu İstizkâr kitabından aktardığını kendisi de ifade etmektedir.</w:t>
      </w:r>
      <w:r w:rsidRPr="00E26099">
        <w:rPr>
          <w:rFonts w:asciiTheme="majorBidi" w:hAnsiTheme="majorBidi" w:cstheme="majorBidi"/>
          <w:sz w:val="24"/>
          <w:szCs w:val="24"/>
          <w:vertAlign w:val="superscript"/>
          <w:lang w:bidi="ar-EG"/>
        </w:rPr>
        <w:footnoteReference w:id="81"/>
      </w:r>
    </w:p>
    <w:p w14:paraId="35B6D5E6" w14:textId="7777777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xml:space="preserve">İbn Rüşd, eserinin başında temel usul konularına çok kısa bir değerlendirmede bulunduğu bir mukaddime yazar. Burada, Hz. Peygamber’in (s.a.v.) konumuyla ilgili </w:t>
      </w:r>
      <w:r w:rsidRPr="00E26099">
        <w:rPr>
          <w:rFonts w:asciiTheme="majorBidi" w:hAnsiTheme="majorBidi" w:cstheme="majorBidi"/>
          <w:sz w:val="24"/>
          <w:szCs w:val="24"/>
          <w:lang w:bidi="ar-EG"/>
        </w:rPr>
        <w:lastRenderedPageBreak/>
        <w:t>özet bilgi verir. Kur’ân’ın yanında Hz. Peygamber’i teşri sahibi olarak kabul ettikten sonra, ondan ahkâm alma yollarının üç tane olduğunu belirtir: Lafız, fiil ve ikrâr.</w:t>
      </w:r>
    </w:p>
    <w:p w14:paraId="42389A7E" w14:textId="7777777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xml:space="preserve">Yine mukaddimesinde kendisinden ahkâmın elde edildiği lafızları dört kısma ayırır: </w:t>
      </w:r>
    </w:p>
    <w:p w14:paraId="108BA79F" w14:textId="3786A747" w:rsidR="00E26099" w:rsidRPr="00E26099" w:rsidRDefault="00E26099" w:rsidP="00D45981">
      <w:pPr>
        <w:numPr>
          <w:ilvl w:val="0"/>
          <w:numId w:val="12"/>
        </w:numPr>
        <w:spacing w:after="0" w:line="360" w:lineRule="auto"/>
        <w:jc w:val="both"/>
        <w:rPr>
          <w:rFonts w:asciiTheme="majorBidi" w:hAnsiTheme="majorBidi" w:cstheme="majorBidi"/>
          <w:sz w:val="24"/>
          <w:szCs w:val="24"/>
          <w:lang w:bidi="ar-EG"/>
        </w:rPr>
      </w:pPr>
      <w:r w:rsidRPr="00E26099">
        <w:rPr>
          <w:rFonts w:asciiTheme="majorBidi" w:hAnsiTheme="majorBidi" w:cstheme="majorBidi"/>
          <w:sz w:val="24"/>
          <w:szCs w:val="24"/>
          <w:lang w:bidi="ar-EG"/>
        </w:rPr>
        <w:t>Umûma hamledilen âmm</w:t>
      </w:r>
      <w:r w:rsidR="0020600E">
        <w:rPr>
          <w:rFonts w:asciiTheme="majorBidi" w:hAnsiTheme="majorBidi" w:cstheme="majorBidi"/>
          <w:sz w:val="24"/>
          <w:szCs w:val="24"/>
          <w:lang w:bidi="ar-EG"/>
        </w:rPr>
        <w:t>,</w:t>
      </w:r>
    </w:p>
    <w:p w14:paraId="58AA3C0D" w14:textId="43CC22A3" w:rsidR="00E26099" w:rsidRPr="00E26099" w:rsidRDefault="00E26099" w:rsidP="00D45981">
      <w:pPr>
        <w:numPr>
          <w:ilvl w:val="0"/>
          <w:numId w:val="12"/>
        </w:numPr>
        <w:spacing w:after="0" w:line="360" w:lineRule="auto"/>
        <w:jc w:val="both"/>
        <w:rPr>
          <w:rFonts w:asciiTheme="majorBidi" w:hAnsiTheme="majorBidi" w:cstheme="majorBidi"/>
          <w:sz w:val="24"/>
          <w:szCs w:val="24"/>
          <w:lang w:bidi="ar-EG"/>
        </w:rPr>
      </w:pPr>
      <w:r w:rsidRPr="00E26099">
        <w:rPr>
          <w:rFonts w:asciiTheme="majorBidi" w:hAnsiTheme="majorBidi" w:cstheme="majorBidi"/>
          <w:sz w:val="24"/>
          <w:szCs w:val="24"/>
          <w:lang w:bidi="ar-EG"/>
        </w:rPr>
        <w:t>Husûsî manasına hamledilen hâs</w:t>
      </w:r>
      <w:r w:rsidR="0020600E">
        <w:rPr>
          <w:rFonts w:asciiTheme="majorBidi" w:hAnsiTheme="majorBidi" w:cstheme="majorBidi"/>
          <w:sz w:val="24"/>
          <w:szCs w:val="24"/>
          <w:lang w:bidi="ar-EG"/>
        </w:rPr>
        <w:t>,</w:t>
      </w:r>
    </w:p>
    <w:p w14:paraId="15CEAEE5" w14:textId="0959AAE0" w:rsidR="00E26099" w:rsidRPr="00E26099" w:rsidRDefault="00E26099" w:rsidP="00D45981">
      <w:pPr>
        <w:numPr>
          <w:ilvl w:val="0"/>
          <w:numId w:val="12"/>
        </w:numPr>
        <w:spacing w:after="0" w:line="360" w:lineRule="auto"/>
        <w:jc w:val="both"/>
        <w:rPr>
          <w:rFonts w:asciiTheme="majorBidi" w:hAnsiTheme="majorBidi" w:cstheme="majorBidi"/>
          <w:sz w:val="24"/>
          <w:szCs w:val="24"/>
          <w:lang w:bidi="ar-EG"/>
        </w:rPr>
      </w:pPr>
      <w:r w:rsidRPr="00E26099">
        <w:rPr>
          <w:rFonts w:asciiTheme="majorBidi" w:hAnsiTheme="majorBidi" w:cstheme="majorBidi"/>
          <w:sz w:val="24"/>
          <w:szCs w:val="24"/>
          <w:lang w:bidi="ar-EG"/>
        </w:rPr>
        <w:t xml:space="preserve"> Kendisinden hâs kastedilen âmm</w:t>
      </w:r>
      <w:r w:rsidR="0020600E">
        <w:rPr>
          <w:rFonts w:asciiTheme="majorBidi" w:hAnsiTheme="majorBidi" w:cstheme="majorBidi"/>
          <w:sz w:val="24"/>
          <w:szCs w:val="24"/>
          <w:lang w:bidi="ar-EG"/>
        </w:rPr>
        <w:t>,</w:t>
      </w:r>
    </w:p>
    <w:p w14:paraId="35183772" w14:textId="4FFCF6D1" w:rsidR="00E26099" w:rsidRPr="00E26099" w:rsidRDefault="00E26099" w:rsidP="00D45981">
      <w:pPr>
        <w:numPr>
          <w:ilvl w:val="0"/>
          <w:numId w:val="12"/>
        </w:numPr>
        <w:spacing w:after="0" w:line="360" w:lineRule="auto"/>
        <w:jc w:val="both"/>
        <w:rPr>
          <w:rFonts w:asciiTheme="majorBidi" w:hAnsiTheme="majorBidi" w:cstheme="majorBidi"/>
          <w:sz w:val="24"/>
          <w:szCs w:val="24"/>
          <w:lang w:bidi="ar-EG"/>
        </w:rPr>
      </w:pPr>
      <w:r w:rsidRPr="00E26099">
        <w:rPr>
          <w:rFonts w:asciiTheme="majorBidi" w:hAnsiTheme="majorBidi" w:cstheme="majorBidi"/>
          <w:sz w:val="24"/>
          <w:szCs w:val="24"/>
          <w:lang w:bidi="ar-EG"/>
        </w:rPr>
        <w:t>Kendisinden âmm kastedilen hâs</w:t>
      </w:r>
      <w:r w:rsidR="0020600E">
        <w:rPr>
          <w:rFonts w:asciiTheme="majorBidi" w:hAnsiTheme="majorBidi" w:cstheme="majorBidi"/>
          <w:sz w:val="24"/>
          <w:szCs w:val="24"/>
          <w:lang w:bidi="ar-EG"/>
        </w:rPr>
        <w:t>.</w:t>
      </w:r>
    </w:p>
    <w:p w14:paraId="7D13E95A" w14:textId="7777777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Bu dört yoldan elde edilen manaların emir, nehiy ve tahyîre delalet ettiğini açıklar.</w:t>
      </w:r>
    </w:p>
    <w:p w14:paraId="7FEC12D5" w14:textId="14CBA082" w:rsidR="00E26099" w:rsidRPr="00E26099" w:rsidRDefault="00C8621A" w:rsidP="00C8621A">
      <w:pPr>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Sonrasında,</w:t>
      </w:r>
      <w:r w:rsidR="00E26099" w:rsidRPr="00E26099">
        <w:rPr>
          <w:rFonts w:asciiTheme="majorBidi" w:hAnsiTheme="majorBidi" w:cstheme="majorBidi"/>
          <w:sz w:val="24"/>
          <w:szCs w:val="24"/>
          <w:lang w:bidi="ar-EG"/>
        </w:rPr>
        <w:t xml:space="preserve"> manasına delalet etme yönüyle lafızların kısımlarına geçerek nas-mücmel-müşterek-muhtemel bahisleriyle ilgili bilgiler verir. Delîlü’l-hıtâb hakkında </w:t>
      </w:r>
      <w:r>
        <w:rPr>
          <w:rFonts w:asciiTheme="majorBidi" w:hAnsiTheme="majorBidi" w:cstheme="majorBidi"/>
          <w:sz w:val="24"/>
          <w:szCs w:val="24"/>
          <w:lang w:bidi="ar-EG"/>
        </w:rPr>
        <w:t xml:space="preserve">da </w:t>
      </w:r>
      <w:r w:rsidR="00E26099" w:rsidRPr="00E26099">
        <w:rPr>
          <w:rFonts w:asciiTheme="majorBidi" w:hAnsiTheme="majorBidi" w:cstheme="majorBidi"/>
          <w:sz w:val="24"/>
          <w:szCs w:val="24"/>
          <w:lang w:bidi="ar-EG"/>
        </w:rPr>
        <w:t>bilgiler vererek bu konuda ihtilaf olduğunun altını çizer. Kıyas konu</w:t>
      </w:r>
      <w:r>
        <w:rPr>
          <w:rFonts w:asciiTheme="majorBidi" w:hAnsiTheme="majorBidi" w:cstheme="majorBidi"/>
          <w:sz w:val="24"/>
          <w:szCs w:val="24"/>
          <w:lang w:bidi="ar-EG"/>
        </w:rPr>
        <w:t>sunda Zâhirîlerin görüşlerini</w:t>
      </w:r>
      <w:r w:rsidR="00E26099" w:rsidRPr="00E26099">
        <w:rPr>
          <w:rFonts w:asciiTheme="majorBidi" w:hAnsiTheme="majorBidi" w:cstheme="majorBidi"/>
          <w:sz w:val="24"/>
          <w:szCs w:val="24"/>
          <w:lang w:bidi="ar-EG"/>
        </w:rPr>
        <w:t xml:space="preserve"> ele alarak kısımları hakkında açıklamalarda bulunur. İcmâ konusunda da bilgiler vererek </w:t>
      </w:r>
      <w:r>
        <w:rPr>
          <w:rFonts w:asciiTheme="majorBidi" w:hAnsiTheme="majorBidi" w:cstheme="majorBidi"/>
          <w:sz w:val="24"/>
          <w:szCs w:val="24"/>
          <w:lang w:bidi="ar-EG"/>
        </w:rPr>
        <w:t>fakihlerin</w:t>
      </w:r>
      <w:r w:rsidR="00E26099" w:rsidRPr="00E26099">
        <w:rPr>
          <w:rFonts w:asciiTheme="majorBidi" w:hAnsiTheme="majorBidi" w:cstheme="majorBidi"/>
          <w:sz w:val="24"/>
          <w:szCs w:val="24"/>
          <w:lang w:bidi="ar-EG"/>
        </w:rPr>
        <w:t xml:space="preserve"> ihtilaf etme sebeplerini altı maddede açıklar:</w:t>
      </w:r>
    </w:p>
    <w:p w14:paraId="1E9B8060" w14:textId="62D95E23" w:rsidR="00E26099" w:rsidRPr="00E26099" w:rsidRDefault="00E26099" w:rsidP="00C8621A">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xml:space="preserve">a) Lafızlardan kastedilen manaların yukarıda ifade edilen dört manadan hangisine geldiği konusunda yapılan ihtilaf </w:t>
      </w:r>
    </w:p>
    <w:p w14:paraId="4E989441" w14:textId="3695868B"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b)  Lafızların birden fazla manaya gelebilmesi</w:t>
      </w:r>
      <w:r w:rsidR="0020600E">
        <w:rPr>
          <w:rFonts w:asciiTheme="majorBidi" w:hAnsiTheme="majorBidi" w:cstheme="majorBidi"/>
          <w:sz w:val="24"/>
          <w:szCs w:val="24"/>
          <w:lang w:bidi="ar-EG"/>
        </w:rPr>
        <w:t>,</w:t>
      </w:r>
    </w:p>
    <w:p w14:paraId="4E7C4FFD" w14:textId="21575B70"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c)  İ‘râb farklılıkları</w:t>
      </w:r>
      <w:r w:rsidR="0020600E">
        <w:rPr>
          <w:rFonts w:asciiTheme="majorBidi" w:hAnsiTheme="majorBidi" w:cstheme="majorBidi"/>
          <w:sz w:val="24"/>
          <w:szCs w:val="24"/>
          <w:lang w:bidi="ar-EG"/>
        </w:rPr>
        <w:t>,</w:t>
      </w:r>
    </w:p>
    <w:p w14:paraId="1215769A" w14:textId="2F5BA278"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d)  Lafzın hakikat ve mecaz arasında ihtimalli olması</w:t>
      </w:r>
      <w:r w:rsidR="0020600E">
        <w:rPr>
          <w:rFonts w:asciiTheme="majorBidi" w:hAnsiTheme="majorBidi" w:cstheme="majorBidi"/>
          <w:sz w:val="24"/>
          <w:szCs w:val="24"/>
          <w:lang w:bidi="ar-EG"/>
        </w:rPr>
        <w:t>,</w:t>
      </w:r>
    </w:p>
    <w:p w14:paraId="5C73B5AE" w14:textId="697493B5"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e)  Lafzın bazen mutlak bazen mukayyed olarak gelebilmesi</w:t>
      </w:r>
      <w:r w:rsidR="0020600E">
        <w:rPr>
          <w:rFonts w:asciiTheme="majorBidi" w:hAnsiTheme="majorBidi" w:cstheme="majorBidi"/>
          <w:sz w:val="24"/>
          <w:szCs w:val="24"/>
          <w:lang w:bidi="ar-EG"/>
        </w:rPr>
        <w:t>,</w:t>
      </w:r>
    </w:p>
    <w:p w14:paraId="5E0DB5D7" w14:textId="385376D9"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f)  Deliller arasındaki teâruz</w:t>
      </w:r>
      <w:r w:rsidR="0020600E">
        <w:rPr>
          <w:rFonts w:asciiTheme="majorBidi" w:hAnsiTheme="majorBidi" w:cstheme="majorBidi"/>
          <w:sz w:val="24"/>
          <w:szCs w:val="24"/>
          <w:lang w:bidi="ar-EG"/>
        </w:rPr>
        <w:t>.</w:t>
      </w:r>
      <w:r w:rsidRPr="00E26099">
        <w:rPr>
          <w:rFonts w:asciiTheme="majorBidi" w:hAnsiTheme="majorBidi" w:cstheme="majorBidi"/>
          <w:sz w:val="24"/>
          <w:szCs w:val="24"/>
          <w:vertAlign w:val="superscript"/>
          <w:lang w:bidi="ar-EG"/>
        </w:rPr>
        <w:footnoteReference w:id="82"/>
      </w:r>
    </w:p>
    <w:p w14:paraId="315FD2B6" w14:textId="07F0BE3A" w:rsidR="00D45981" w:rsidRPr="00E26099" w:rsidRDefault="00C8621A" w:rsidP="007F7554">
      <w:pPr>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 xml:space="preserve">Son olarak, </w:t>
      </w:r>
      <w:r w:rsidR="00E26099" w:rsidRPr="00E26099">
        <w:rPr>
          <w:rFonts w:asciiTheme="majorBidi" w:hAnsiTheme="majorBidi" w:cstheme="majorBidi"/>
          <w:sz w:val="24"/>
          <w:szCs w:val="24"/>
          <w:lang w:bidi="ar-EG"/>
        </w:rPr>
        <w:t>İbn Rüşd, eserinde, fıkhî konuları ve delillerini karşılaştırmalı olarak vererek fazla detaya inmeden kolaydan zora -genel bilgiden ayrıntıya- geçiş yaparak öğrenilmesi kolay olan tedrîcî bir metod izlemiştir.</w:t>
      </w:r>
      <w:r w:rsidR="00E26099" w:rsidRPr="00E26099">
        <w:rPr>
          <w:rFonts w:asciiTheme="majorBidi" w:hAnsiTheme="majorBidi" w:cstheme="majorBidi"/>
          <w:sz w:val="24"/>
          <w:szCs w:val="24"/>
          <w:vertAlign w:val="superscript"/>
          <w:lang w:bidi="ar-EG"/>
        </w:rPr>
        <w:footnoteReference w:id="83"/>
      </w:r>
      <w:r w:rsidR="00E26099" w:rsidRPr="00E26099">
        <w:rPr>
          <w:rFonts w:asciiTheme="majorBidi" w:hAnsiTheme="majorBidi" w:cstheme="majorBidi"/>
          <w:sz w:val="24"/>
          <w:szCs w:val="24"/>
          <w:lang w:bidi="ar-EG"/>
        </w:rPr>
        <w:t xml:space="preserve"> </w:t>
      </w:r>
    </w:p>
    <w:p w14:paraId="44235EF1" w14:textId="6485F137" w:rsidR="00E26099" w:rsidRPr="00D45981" w:rsidRDefault="00D45981" w:rsidP="007F7554">
      <w:pPr>
        <w:pStyle w:val="Balk2"/>
        <w:spacing w:before="240"/>
      </w:pPr>
      <w:bookmarkStart w:id="14" w:name="_Toc66479854"/>
      <w:r>
        <w:t xml:space="preserve">1.5. </w:t>
      </w:r>
      <w:r w:rsidR="00731187">
        <w:t>Bidâyetü’l-M</w:t>
      </w:r>
      <w:r w:rsidR="00E26099" w:rsidRPr="00D45981">
        <w:t>üctehid Eseri Üzerine Yapılan Çalışmalar</w:t>
      </w:r>
      <w:bookmarkEnd w:id="14"/>
    </w:p>
    <w:p w14:paraId="7F38D14E" w14:textId="3C522548" w:rsidR="00CA31D5" w:rsidRPr="00E26099" w:rsidRDefault="00E26099" w:rsidP="005C7693">
      <w:pPr>
        <w:spacing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Mukâren fıkıh alanında önemli bir eser olarak kabul edil</w:t>
      </w:r>
      <w:r w:rsidR="004254BE">
        <w:rPr>
          <w:rFonts w:asciiTheme="majorBidi" w:hAnsiTheme="majorBidi" w:cstheme="majorBidi"/>
          <w:sz w:val="24"/>
          <w:szCs w:val="24"/>
          <w:lang w:bidi="ar-EG"/>
        </w:rPr>
        <w:t xml:space="preserve">en Bidâyetü’l-müctehid üzerine </w:t>
      </w:r>
      <w:r w:rsidRPr="00E26099">
        <w:rPr>
          <w:rFonts w:asciiTheme="majorBidi" w:hAnsiTheme="majorBidi" w:cstheme="majorBidi"/>
          <w:sz w:val="24"/>
          <w:szCs w:val="24"/>
          <w:lang w:bidi="ar-EG"/>
        </w:rPr>
        <w:t xml:space="preserve">pek çok çalışma yapılmıştır.  Bu çalışmalar, şerh, tez,  tercüme ve makale çalışmaları olarak farklılık göstermektedir. Akademik düzeyde kendisine olan ilginin </w:t>
      </w:r>
      <w:r w:rsidRPr="00E26099">
        <w:rPr>
          <w:rFonts w:asciiTheme="majorBidi" w:hAnsiTheme="majorBidi" w:cstheme="majorBidi"/>
          <w:sz w:val="24"/>
          <w:szCs w:val="24"/>
          <w:lang w:bidi="ar-EG"/>
        </w:rPr>
        <w:lastRenderedPageBreak/>
        <w:t>devam ettiğini gördüğümüz söz konusu eser, Diyanet İşleri Başkanlığı bünyesinde yürütülen Dini Yüksek İhtisas Merkezi müfredatında Mukayeseli Fıkıh Metinleri dersinde kaynak olarak takip edilmektedir.</w:t>
      </w:r>
      <w:r w:rsidRPr="00E26099">
        <w:rPr>
          <w:rFonts w:asciiTheme="majorBidi" w:hAnsiTheme="majorBidi" w:cstheme="majorBidi"/>
          <w:sz w:val="24"/>
          <w:szCs w:val="24"/>
          <w:vertAlign w:val="superscript"/>
          <w:lang w:bidi="ar-EG"/>
        </w:rPr>
        <w:footnoteReference w:id="84"/>
      </w:r>
      <w:r w:rsidRPr="00E26099">
        <w:rPr>
          <w:rFonts w:asciiTheme="majorBidi" w:hAnsiTheme="majorBidi" w:cstheme="majorBidi"/>
          <w:sz w:val="24"/>
          <w:szCs w:val="24"/>
          <w:lang w:bidi="ar-EG"/>
        </w:rPr>
        <w:t xml:space="preserve"> Ayrıca Arap dünyasında kendisi üzerine yapılan çalışmalara ilaveten savtî dersler formatında sosyal medya üzerinde Bidâyetü’l-müctehid okumaları sürdürülmektedir. Günümüzde de üzerine yapılan çalışmalarla Bidâyetü’l-müctehid’in güncelliğini koruduğu anlaşılmaktadır. Eser üzerine yapılan </w:t>
      </w:r>
      <w:r w:rsidR="00C8621A">
        <w:rPr>
          <w:rFonts w:asciiTheme="majorBidi" w:hAnsiTheme="majorBidi" w:cstheme="majorBidi"/>
          <w:sz w:val="24"/>
          <w:szCs w:val="24"/>
          <w:lang w:bidi="ar-EG"/>
        </w:rPr>
        <w:t xml:space="preserve">belli başlı </w:t>
      </w:r>
      <w:r w:rsidRPr="00E26099">
        <w:rPr>
          <w:rFonts w:asciiTheme="majorBidi" w:hAnsiTheme="majorBidi" w:cstheme="majorBidi"/>
          <w:sz w:val="24"/>
          <w:szCs w:val="24"/>
          <w:lang w:bidi="ar-EG"/>
        </w:rPr>
        <w:t>çalışmalar şunlardır:</w:t>
      </w:r>
    </w:p>
    <w:p w14:paraId="41C2A794" w14:textId="77777777" w:rsidR="00E26099" w:rsidRPr="00CA31D5" w:rsidRDefault="00CA31D5" w:rsidP="005C7693">
      <w:pPr>
        <w:pStyle w:val="Balk3"/>
        <w:spacing w:before="240"/>
      </w:pPr>
      <w:bookmarkStart w:id="15" w:name="_Toc66479855"/>
      <w:r>
        <w:t xml:space="preserve">1.5.1. </w:t>
      </w:r>
      <w:r w:rsidR="00E26099" w:rsidRPr="00CA31D5">
        <w:t>Bidâyetü’l-müctehid Üzerine Yapılan Tez Çalışmaları</w:t>
      </w:r>
      <w:bookmarkEnd w:id="15"/>
    </w:p>
    <w:p w14:paraId="63A3B78C" w14:textId="421B9742" w:rsidR="00E26099" w:rsidRPr="00E26099" w:rsidRDefault="00731187" w:rsidP="00D45981">
      <w:pPr>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w:t>
      </w:r>
      <w:r w:rsidR="00E26099" w:rsidRPr="00E26099">
        <w:rPr>
          <w:rFonts w:asciiTheme="majorBidi" w:hAnsiTheme="majorBidi" w:cstheme="majorBidi"/>
          <w:sz w:val="24"/>
          <w:szCs w:val="24"/>
          <w:lang w:bidi="ar-EG"/>
        </w:rPr>
        <w:t xml:space="preserve"> İbn Rüşd'ün ‘Bidayetü'l-Müctehid’ Adlı Eserinde Zâhirî Mezhebine Ait Görüşlerin Tahkiki, Zübeyde Sayman, Yüksek Lisans, 2007</w:t>
      </w:r>
      <w:r w:rsidR="0020600E">
        <w:rPr>
          <w:rFonts w:asciiTheme="majorBidi" w:hAnsiTheme="majorBidi" w:cstheme="majorBidi"/>
          <w:sz w:val="24"/>
          <w:szCs w:val="24"/>
          <w:lang w:bidi="ar-EG"/>
        </w:rPr>
        <w:t>.</w:t>
      </w:r>
    </w:p>
    <w:p w14:paraId="1AC56D73" w14:textId="4225E053" w:rsidR="00E26099" w:rsidRPr="00E26099" w:rsidRDefault="00731187" w:rsidP="00D45981">
      <w:pPr>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w:t>
      </w:r>
      <w:r w:rsidR="0020600E">
        <w:rPr>
          <w:rFonts w:asciiTheme="majorBidi" w:hAnsiTheme="majorBidi" w:cstheme="majorBidi"/>
          <w:sz w:val="24"/>
          <w:szCs w:val="24"/>
          <w:lang w:bidi="ar-EG"/>
        </w:rPr>
        <w:t xml:space="preserve"> İbn Rüşd’</w:t>
      </w:r>
      <w:r w:rsidR="00E26099" w:rsidRPr="00E26099">
        <w:rPr>
          <w:rFonts w:asciiTheme="majorBidi" w:hAnsiTheme="majorBidi" w:cstheme="majorBidi"/>
          <w:sz w:val="24"/>
          <w:szCs w:val="24"/>
          <w:lang w:bidi="ar-EG"/>
        </w:rPr>
        <w:t>ün Bidâyetü’l-mücteh</w:t>
      </w:r>
      <w:r w:rsidR="0020600E">
        <w:rPr>
          <w:rFonts w:asciiTheme="majorBidi" w:hAnsiTheme="majorBidi" w:cstheme="majorBidi"/>
          <w:sz w:val="24"/>
          <w:szCs w:val="24"/>
          <w:lang w:bidi="ar-EG"/>
        </w:rPr>
        <w:t>id’inde Ebû Hanife’</w:t>
      </w:r>
      <w:r w:rsidR="00E26099" w:rsidRPr="00E26099">
        <w:rPr>
          <w:rFonts w:asciiTheme="majorBidi" w:hAnsiTheme="majorBidi" w:cstheme="majorBidi"/>
          <w:sz w:val="24"/>
          <w:szCs w:val="24"/>
          <w:lang w:bidi="ar-EG"/>
        </w:rPr>
        <w:t>ye Ait Görüşlerin Tahkiki, Havva Usta, Yüksek Lisans, 2007</w:t>
      </w:r>
      <w:r w:rsidR="0020600E">
        <w:rPr>
          <w:rFonts w:asciiTheme="majorBidi" w:hAnsiTheme="majorBidi" w:cstheme="majorBidi"/>
          <w:sz w:val="24"/>
          <w:szCs w:val="24"/>
          <w:lang w:bidi="ar-EG"/>
        </w:rPr>
        <w:t>.</w:t>
      </w:r>
    </w:p>
    <w:p w14:paraId="2304845C" w14:textId="6B449C1C" w:rsidR="00E26099" w:rsidRPr="00E26099" w:rsidRDefault="0020600E" w:rsidP="00731187">
      <w:pPr>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w:t>
      </w:r>
      <w:r w:rsidR="005071D2">
        <w:rPr>
          <w:rFonts w:asciiTheme="majorBidi" w:hAnsiTheme="majorBidi" w:cstheme="majorBidi"/>
          <w:b/>
          <w:bCs/>
          <w:sz w:val="24"/>
          <w:szCs w:val="24"/>
          <w:lang w:bidi="ar-EG"/>
        </w:rPr>
        <w:t xml:space="preserve"> </w:t>
      </w:r>
      <w:r w:rsidR="00731187">
        <w:rPr>
          <w:rFonts w:asciiTheme="majorBidi" w:hAnsiTheme="majorBidi" w:cstheme="majorBidi"/>
          <w:b/>
          <w:bCs/>
          <w:sz w:val="24"/>
          <w:szCs w:val="24"/>
          <w:lang w:bidi="ar-EG"/>
        </w:rPr>
        <w:t xml:space="preserve"> </w:t>
      </w:r>
      <w:r w:rsidR="00E26099" w:rsidRPr="00E26099">
        <w:rPr>
          <w:rFonts w:asciiTheme="majorBidi" w:hAnsiTheme="majorBidi" w:cstheme="majorBidi"/>
          <w:sz w:val="24"/>
          <w:szCs w:val="24"/>
          <w:lang w:bidi="ar-EG"/>
        </w:rPr>
        <w:t>İbn Rüşd</w:t>
      </w:r>
      <w:r>
        <w:rPr>
          <w:rFonts w:asciiTheme="majorBidi" w:hAnsiTheme="majorBidi" w:cstheme="majorBidi"/>
          <w:sz w:val="24"/>
          <w:szCs w:val="24"/>
          <w:lang w:bidi="ar-EG"/>
        </w:rPr>
        <w:t xml:space="preserve"> </w:t>
      </w:r>
      <w:r w:rsidR="00E26099" w:rsidRPr="00E26099">
        <w:rPr>
          <w:rFonts w:asciiTheme="majorBidi" w:hAnsiTheme="majorBidi" w:cstheme="majorBidi"/>
          <w:sz w:val="24"/>
          <w:szCs w:val="24"/>
          <w:lang w:bidi="ar-EG"/>
        </w:rPr>
        <w:t>(595/1198)’ün “Bidâyetü’l-Müctehid” Adlı Eserinde İmâm Şâfii’ye Ait Görüşlerin Tahkiki, Yasemin Nar, Yüksek Lisans, 2007</w:t>
      </w:r>
      <w:r>
        <w:rPr>
          <w:rFonts w:asciiTheme="majorBidi" w:hAnsiTheme="majorBidi" w:cstheme="majorBidi"/>
          <w:sz w:val="24"/>
          <w:szCs w:val="24"/>
          <w:lang w:bidi="ar-EG"/>
        </w:rPr>
        <w:t>.</w:t>
      </w:r>
    </w:p>
    <w:p w14:paraId="7F567E02" w14:textId="64B76904" w:rsidR="00E26099" w:rsidRPr="00E26099" w:rsidRDefault="0020600E" w:rsidP="00D45981">
      <w:pPr>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w:t>
      </w:r>
      <w:r w:rsidR="005071D2">
        <w:rPr>
          <w:rFonts w:asciiTheme="majorBidi" w:hAnsiTheme="majorBidi" w:cstheme="majorBidi"/>
          <w:sz w:val="24"/>
          <w:szCs w:val="24"/>
          <w:lang w:bidi="ar-EG"/>
        </w:rPr>
        <w:t xml:space="preserve"> </w:t>
      </w:r>
      <w:r w:rsidR="00E26099" w:rsidRPr="00E26099">
        <w:rPr>
          <w:rFonts w:asciiTheme="majorBidi" w:hAnsiTheme="majorBidi" w:cstheme="majorBidi"/>
          <w:sz w:val="24"/>
          <w:szCs w:val="24"/>
          <w:lang w:bidi="ar-EG"/>
        </w:rPr>
        <w:t>İbn Rüşd’ün Bidayetü’l-Müctehid Nihâyetü’l-Muktesid Adlı Eserinde Ebû Yûsuf, İmam Muhammed ve İmam Züfer’e Nispet Edilen Görüşler ve Bunların Hanefi Mezhebi Açısından Değerlendirilmesi, Salih Güner, Yüksek Lisans, 2015</w:t>
      </w:r>
      <w:r>
        <w:rPr>
          <w:rFonts w:asciiTheme="majorBidi" w:hAnsiTheme="majorBidi" w:cstheme="majorBidi"/>
          <w:sz w:val="24"/>
          <w:szCs w:val="24"/>
          <w:lang w:bidi="ar-EG"/>
        </w:rPr>
        <w:t>.</w:t>
      </w:r>
    </w:p>
    <w:p w14:paraId="342D0298" w14:textId="2598746E"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İbn-i Rüşd’ün “Bidayetü’l-Müctehid” Adlı Eserinde Aile Hukuku ile İlgili Değerlendirmeleri, Mehmet Fati</w:t>
      </w:r>
      <w:r w:rsidR="0020600E">
        <w:rPr>
          <w:rFonts w:asciiTheme="majorBidi" w:hAnsiTheme="majorBidi" w:cstheme="majorBidi"/>
          <w:sz w:val="24"/>
          <w:szCs w:val="24"/>
          <w:lang w:bidi="ar-EG"/>
        </w:rPr>
        <w:t>h Karanfil, Yüksek Lisans, 2011.</w:t>
      </w:r>
    </w:p>
    <w:p w14:paraId="3DC96267" w14:textId="5F5C829A"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İbn Rüşd’ün “Bidayetü’l-Müctehid” Adlı Eserinde Ahmed b. Hanbel’e Ait Görüşlerin Tahkiki, Ayşegül Yurduseven, Yüksek Lisans, 2009</w:t>
      </w:r>
      <w:r w:rsidR="0020600E">
        <w:rPr>
          <w:rFonts w:asciiTheme="majorBidi" w:hAnsiTheme="majorBidi" w:cstheme="majorBidi"/>
          <w:sz w:val="24"/>
          <w:szCs w:val="24"/>
          <w:lang w:bidi="ar-EG"/>
        </w:rPr>
        <w:t>.</w:t>
      </w:r>
    </w:p>
    <w:p w14:paraId="71D0D372" w14:textId="0873D91A"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İbn Rüşd’ün Hukuki Yönü ve Bidayetü’l-Müctehid Adlı Eseri, Emrullah Çetingöz, Yüksek Lisans,1996</w:t>
      </w:r>
      <w:r w:rsidR="0020600E">
        <w:rPr>
          <w:rFonts w:asciiTheme="majorBidi" w:hAnsiTheme="majorBidi" w:cstheme="majorBidi"/>
          <w:sz w:val="24"/>
          <w:szCs w:val="24"/>
          <w:lang w:bidi="ar-EG"/>
        </w:rPr>
        <w:t>.</w:t>
      </w:r>
    </w:p>
    <w:p w14:paraId="734CA7EF" w14:textId="3F039B91" w:rsidR="00E26099" w:rsidRPr="00E26099" w:rsidRDefault="0020600E" w:rsidP="00D45981">
      <w:pPr>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 İbn Rüşd ve Bidayetü’l-</w:t>
      </w:r>
      <w:r w:rsidR="00E26099" w:rsidRPr="00E26099">
        <w:rPr>
          <w:rFonts w:asciiTheme="majorBidi" w:hAnsiTheme="majorBidi" w:cstheme="majorBidi"/>
          <w:sz w:val="24"/>
          <w:szCs w:val="24"/>
          <w:lang w:bidi="ar-EG"/>
        </w:rPr>
        <w:t>Müctehid Adlı Eserinin Tahlili, Abdullah Benli, Yüksek Lisans, 1991</w:t>
      </w:r>
      <w:r>
        <w:rPr>
          <w:rFonts w:asciiTheme="majorBidi" w:hAnsiTheme="majorBidi" w:cstheme="majorBidi"/>
          <w:sz w:val="24"/>
          <w:szCs w:val="24"/>
          <w:lang w:bidi="ar-EG"/>
        </w:rPr>
        <w:t>.</w:t>
      </w:r>
      <w:r w:rsidR="00E26099" w:rsidRPr="00E26099">
        <w:rPr>
          <w:rFonts w:asciiTheme="majorBidi" w:hAnsiTheme="majorBidi" w:cstheme="majorBidi"/>
          <w:sz w:val="24"/>
          <w:szCs w:val="24"/>
          <w:vertAlign w:val="superscript"/>
          <w:lang w:bidi="ar-EG"/>
        </w:rPr>
        <w:footnoteReference w:id="85"/>
      </w:r>
    </w:p>
    <w:p w14:paraId="5ED36ED6" w14:textId="63F4BD00"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İbn Rüşd’ün Bidâyetü’l-Müctehid Adlı Eserindeki Tercihleri ve Farklı Görüşleri, Ayşe Karaca, Yüksek Lisans, 2008</w:t>
      </w:r>
      <w:r w:rsidR="0020600E">
        <w:rPr>
          <w:rFonts w:asciiTheme="majorBidi" w:hAnsiTheme="majorBidi" w:cstheme="majorBidi"/>
          <w:sz w:val="24"/>
          <w:szCs w:val="24"/>
          <w:lang w:bidi="ar-EG"/>
        </w:rPr>
        <w:t>.</w:t>
      </w:r>
    </w:p>
    <w:p w14:paraId="7050010C" w14:textId="33FBF50D"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lastRenderedPageBreak/>
        <w:t>- İbn Rüşd’ün Bidayetü’l Müctehid Adlı Eserinde Maliki ve Şafii Mezhepleri Arasındaki İhtilaflar ve Sebepleri - Kitabü’n-Nikâh Özelinde -, Tacettin Çetintürk, Yüksek Lisans, 2017</w:t>
      </w:r>
      <w:r w:rsidR="0020600E">
        <w:rPr>
          <w:rFonts w:asciiTheme="majorBidi" w:hAnsiTheme="majorBidi" w:cstheme="majorBidi"/>
          <w:sz w:val="24"/>
          <w:szCs w:val="24"/>
          <w:lang w:bidi="ar-EG"/>
        </w:rPr>
        <w:t>.</w:t>
      </w:r>
    </w:p>
    <w:p w14:paraId="20C86618" w14:textId="57EFC6CB" w:rsidR="00E26099" w:rsidRPr="00E26099" w:rsidRDefault="0020600E" w:rsidP="005C7693">
      <w:pPr>
        <w:spacing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 Bedâi</w:t>
      </w:r>
      <w:r w:rsidR="001074F0">
        <w:rPr>
          <w:rFonts w:asciiTheme="majorBidi" w:hAnsiTheme="majorBidi" w:cstheme="majorBidi"/>
          <w:sz w:val="24"/>
          <w:szCs w:val="24"/>
          <w:lang w:bidi="ar-EG"/>
        </w:rPr>
        <w:t>‘u’s-Sanâi‘ fî Tertî</w:t>
      </w:r>
      <w:r>
        <w:rPr>
          <w:rFonts w:asciiTheme="majorBidi" w:hAnsiTheme="majorBidi" w:cstheme="majorBidi"/>
          <w:sz w:val="24"/>
          <w:szCs w:val="24"/>
          <w:lang w:bidi="ar-EG"/>
        </w:rPr>
        <w:t>bi’</w:t>
      </w:r>
      <w:r w:rsidR="001074F0">
        <w:rPr>
          <w:rFonts w:asciiTheme="majorBidi" w:hAnsiTheme="majorBidi" w:cstheme="majorBidi"/>
          <w:sz w:val="24"/>
          <w:szCs w:val="24"/>
          <w:lang w:bidi="ar-EG"/>
        </w:rPr>
        <w:t>ş-Şerâi‘ ve Bidâyetü’l-Müctehid ve Nihâyetü’l-Mukte</w:t>
      </w:r>
      <w:r w:rsidR="00E26099" w:rsidRPr="00E26099">
        <w:rPr>
          <w:rFonts w:asciiTheme="majorBidi" w:hAnsiTheme="majorBidi" w:cstheme="majorBidi"/>
          <w:sz w:val="24"/>
          <w:szCs w:val="24"/>
          <w:lang w:bidi="ar-EG"/>
        </w:rPr>
        <w:t>sid Bağlamında İbadetlerde Rükün ve Şartlar, Cu</w:t>
      </w:r>
      <w:r>
        <w:rPr>
          <w:rFonts w:asciiTheme="majorBidi" w:hAnsiTheme="majorBidi" w:cstheme="majorBidi"/>
          <w:sz w:val="24"/>
          <w:szCs w:val="24"/>
          <w:lang w:bidi="ar-EG"/>
        </w:rPr>
        <w:t>mali Baylu, Yüksek Lisans, 2016.</w:t>
      </w:r>
      <w:r w:rsidR="00E26099" w:rsidRPr="00E26099">
        <w:rPr>
          <w:rFonts w:asciiTheme="majorBidi" w:hAnsiTheme="majorBidi" w:cstheme="majorBidi"/>
          <w:sz w:val="24"/>
          <w:szCs w:val="24"/>
          <w:vertAlign w:val="superscript"/>
          <w:lang w:bidi="ar-EG"/>
        </w:rPr>
        <w:footnoteReference w:id="86"/>
      </w:r>
      <w:r w:rsidR="00E26099" w:rsidRPr="00E26099">
        <w:rPr>
          <w:rFonts w:asciiTheme="majorBidi" w:hAnsiTheme="majorBidi" w:cstheme="majorBidi"/>
          <w:sz w:val="24"/>
          <w:szCs w:val="24"/>
          <w:lang w:bidi="ar-EG"/>
        </w:rPr>
        <w:tab/>
      </w:r>
      <w:r w:rsidR="00E26099" w:rsidRPr="00E26099">
        <w:rPr>
          <w:rFonts w:asciiTheme="majorBidi" w:hAnsiTheme="majorBidi" w:cstheme="majorBidi"/>
          <w:sz w:val="24"/>
          <w:szCs w:val="24"/>
          <w:lang w:bidi="ar-EG"/>
        </w:rPr>
        <w:tab/>
      </w:r>
    </w:p>
    <w:p w14:paraId="4301606A" w14:textId="77777777" w:rsidR="00E26099" w:rsidRPr="00E26099" w:rsidRDefault="00CA31D5" w:rsidP="005C7693">
      <w:pPr>
        <w:pStyle w:val="Balk3"/>
        <w:spacing w:before="240"/>
      </w:pPr>
      <w:bookmarkStart w:id="16" w:name="_Toc66479856"/>
      <w:r>
        <w:t xml:space="preserve">1.5.2. </w:t>
      </w:r>
      <w:r w:rsidR="00E26099" w:rsidRPr="00E26099">
        <w:t>Bidâyetü’l-müctehid Üzerine Yapılan Makale Çalışmaları</w:t>
      </w:r>
      <w:bookmarkEnd w:id="16"/>
    </w:p>
    <w:p w14:paraId="26DC971B" w14:textId="7777777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Mukayeseli İslam Hukuku Bağlamında İbn Rüşd’ün Hadisçiliğine Genel Bir Bakış, Enbiya Yıldırım, Doğu-Batı İlişkisinin Entelektüel Boyutu İbn Rüşd’ü Yeniden Düşünmek: İbn Rüşd, 2009.</w:t>
      </w:r>
    </w:p>
    <w:p w14:paraId="779D9D0E" w14:textId="7777777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İbn Rüşd’ün “Bidâyetü’l-Müctehid’inde İmâm Şâfi’î’ye Ait Görüşlerin Tahkiki, Yasemin Nar, İslâm Hukuku Araştırmaları Dergisi, 2007.</w:t>
      </w:r>
    </w:p>
    <w:p w14:paraId="749F0F67" w14:textId="7777777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İbn Rüşd’ün Bidâyetü’l-Müctehid Adlı Eserinde Ebû Hanîfe’ye Nispet Edilen Görüşlerin Tahkiki, Havva Usta, İslâm Hukuku Araştırmaları Dergisi, 2007.</w:t>
      </w:r>
    </w:p>
    <w:p w14:paraId="151EE339" w14:textId="7777777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Bidayetü’l-Müctehid’de Ceza Hukuku İlkeleri, Sabri Erturhan, Doğu-Batı İlişkisinin Entelektüel Boyutu İbn Rüşd’ü Yeniden Düşünmek: İbn Rüşd, 2009.</w:t>
      </w:r>
    </w:p>
    <w:p w14:paraId="5CFFBE79" w14:textId="7777777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İbn Rüşd’ün Bidâyetü’l-Müctehid’inde Zâhirîlere Atfedilen Hatalı Görüşlerin İbn Hazm’ın el-Muhallâ’sı İle Karşılaştırılması, Zübeyde Sayman, İslam Hukuku Araştırmaları Dergisi, 2008.</w:t>
      </w:r>
      <w:r w:rsidRPr="00E26099">
        <w:rPr>
          <w:rFonts w:asciiTheme="majorBidi" w:hAnsiTheme="majorBidi" w:cstheme="majorBidi"/>
          <w:sz w:val="24"/>
          <w:szCs w:val="24"/>
          <w:vertAlign w:val="superscript"/>
          <w:lang w:bidi="ar-EG"/>
        </w:rPr>
        <w:footnoteReference w:id="87"/>
      </w:r>
    </w:p>
    <w:p w14:paraId="2689CC38" w14:textId="509F5319" w:rsidR="00E26099" w:rsidRPr="00E26099" w:rsidRDefault="00E26099" w:rsidP="005C7693">
      <w:pPr>
        <w:spacing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İhtilâfu'l-Fukahâ Eserleri Üzerine İnceleme, Esma Çubukçu, e-Makalat Mezhep Araştırmaları Dergisi, 2018.</w:t>
      </w:r>
      <w:r w:rsidRPr="00E26099">
        <w:rPr>
          <w:rFonts w:asciiTheme="majorBidi" w:hAnsiTheme="majorBidi" w:cstheme="majorBidi"/>
          <w:sz w:val="24"/>
          <w:szCs w:val="24"/>
          <w:vertAlign w:val="superscript"/>
          <w:lang w:bidi="ar-EG"/>
        </w:rPr>
        <w:footnoteReference w:id="88"/>
      </w:r>
      <w:r w:rsidRPr="00E26099">
        <w:rPr>
          <w:rFonts w:asciiTheme="majorBidi" w:hAnsiTheme="majorBidi" w:cstheme="majorBidi"/>
          <w:sz w:val="24"/>
          <w:szCs w:val="24"/>
          <w:lang w:bidi="ar-EG"/>
        </w:rPr>
        <w:tab/>
      </w:r>
    </w:p>
    <w:p w14:paraId="0F6C56AA" w14:textId="773FE739" w:rsidR="00E26099" w:rsidRPr="00E26099" w:rsidRDefault="00CA31D5" w:rsidP="005C7693">
      <w:pPr>
        <w:pStyle w:val="Balk3"/>
        <w:spacing w:before="240"/>
      </w:pPr>
      <w:bookmarkStart w:id="17" w:name="_Toc66479857"/>
      <w:r>
        <w:t xml:space="preserve">1.5.3. </w:t>
      </w:r>
      <w:r w:rsidR="00931F4E">
        <w:t xml:space="preserve">Bidâyetü’l-müctehid </w:t>
      </w:r>
      <w:r w:rsidR="002510E5">
        <w:t xml:space="preserve">Hakkında Yazılan </w:t>
      </w:r>
      <w:r w:rsidR="00E26099" w:rsidRPr="00E26099">
        <w:t>Arapça Eserler</w:t>
      </w:r>
      <w:bookmarkEnd w:id="17"/>
    </w:p>
    <w:p w14:paraId="4A4574D3" w14:textId="62C2D93E"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b/>
          <w:bCs/>
          <w:sz w:val="24"/>
          <w:szCs w:val="24"/>
          <w:lang w:bidi="ar-EG"/>
        </w:rPr>
        <w:t xml:space="preserve">- </w:t>
      </w:r>
      <w:r w:rsidR="00A07FCE">
        <w:rPr>
          <w:rFonts w:asciiTheme="majorBidi" w:hAnsiTheme="majorBidi" w:cstheme="majorBidi"/>
          <w:sz w:val="24"/>
          <w:szCs w:val="24"/>
          <w:lang w:bidi="ar-EG"/>
        </w:rPr>
        <w:t>Şerh-u b</w:t>
      </w:r>
      <w:r w:rsidRPr="00E26099">
        <w:rPr>
          <w:rFonts w:asciiTheme="majorBidi" w:hAnsiTheme="majorBidi" w:cstheme="majorBidi"/>
          <w:sz w:val="24"/>
          <w:szCs w:val="24"/>
          <w:lang w:bidi="ar-EG"/>
        </w:rPr>
        <w:t>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sid, Abdullah el-‘Abâdî, 1995,</w:t>
      </w:r>
      <w:r w:rsidRPr="00E26099">
        <w:rPr>
          <w:rFonts w:asciiTheme="majorBidi" w:hAnsiTheme="majorBidi" w:cstheme="majorBidi"/>
          <w:sz w:val="24"/>
          <w:szCs w:val="24"/>
          <w:vertAlign w:val="superscript"/>
          <w:lang w:bidi="ar-EG"/>
        </w:rPr>
        <w:footnoteReference w:id="89"/>
      </w:r>
      <w:r w:rsidRPr="00E26099">
        <w:rPr>
          <w:rFonts w:asciiTheme="majorBidi" w:hAnsiTheme="majorBidi" w:cstheme="majorBidi"/>
          <w:sz w:val="24"/>
          <w:szCs w:val="24"/>
          <w:lang w:bidi="ar-EG"/>
        </w:rPr>
        <w:t xml:space="preserve"> (Şerh).</w:t>
      </w:r>
    </w:p>
    <w:p w14:paraId="659F9DEA" w14:textId="3E793D19" w:rsidR="00E26099" w:rsidRPr="00E26099" w:rsidRDefault="00A07FCE" w:rsidP="00D45981">
      <w:pPr>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 Buğyetü’l-muktesid şerh-u b</w:t>
      </w:r>
      <w:r w:rsidR="00E26099" w:rsidRPr="00E26099">
        <w:rPr>
          <w:rFonts w:asciiTheme="majorBidi" w:hAnsiTheme="majorBidi" w:cstheme="majorBidi"/>
          <w:sz w:val="24"/>
          <w:szCs w:val="24"/>
          <w:lang w:bidi="ar-EG"/>
        </w:rPr>
        <w:t>idâyeti’l-müctehid, Muhammed b. Humûd el-Vâilî, 16 cilt, 2019,</w:t>
      </w:r>
      <w:r w:rsidR="00E26099" w:rsidRPr="00E26099">
        <w:rPr>
          <w:rFonts w:asciiTheme="majorBidi" w:hAnsiTheme="majorBidi" w:cstheme="majorBidi"/>
          <w:sz w:val="24"/>
          <w:szCs w:val="24"/>
          <w:vertAlign w:val="superscript"/>
          <w:lang w:bidi="ar-EG"/>
        </w:rPr>
        <w:footnoteReference w:id="90"/>
      </w:r>
      <w:r w:rsidR="00E26099" w:rsidRPr="00E26099">
        <w:rPr>
          <w:rFonts w:asciiTheme="majorBidi" w:hAnsiTheme="majorBidi" w:cstheme="majorBidi"/>
          <w:sz w:val="24"/>
          <w:szCs w:val="24"/>
          <w:lang w:bidi="ar-EG"/>
        </w:rPr>
        <w:t xml:space="preserve"> (Şerh).</w:t>
      </w:r>
    </w:p>
    <w:p w14:paraId="3779FCFD" w14:textId="7777777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lastRenderedPageBreak/>
        <w:t xml:space="preserve">- Bidayeti’l-müctehid li İbni Rüşd mezâyâ ve hesâise ve simâtin me‘a ba‘dı’l-meâhizi ve’l-henât, Ahmed Ğurâbî, Mecelletü Cami‘âtü’l-emîr Abdülkâdîr li’l-‘ulûmi’l-İslâmiyye, Cezair, 2007, (Makale). </w:t>
      </w:r>
    </w:p>
    <w:p w14:paraId="5DEB4DBA" w14:textId="7777777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Bidayeti’l-müctehid, Abdulmecid eş-Şevâdifî, Mecelletü Merkezi’l-buhûsi ve’d-dirâsâtü’l-islâmiyye, Mısır, 2010, (Kitap değerlendirme).</w:t>
      </w:r>
    </w:p>
    <w:p w14:paraId="2711ADEA" w14:textId="5D6CBFD3"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Bidayet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 xml:space="preserve">sid: Ehemmiyetühü, tesmiyetühü, senetü vad’ihi, tevsîkü nisbetihi ilâ müellifihi, Ahmed Hasan er-Rebâ‘e, Mecelletü’l-‘ulûmi’ş-şer‘iyye, Suudi Arabistan, 2011, (Makale). </w:t>
      </w:r>
    </w:p>
    <w:p w14:paraId="6C49BF93" w14:textId="150687BE" w:rsidR="00E26099" w:rsidRPr="00E26099" w:rsidRDefault="00CA31D5" w:rsidP="00D45981">
      <w:pPr>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w:t>
      </w:r>
      <w:r w:rsidR="00E26099" w:rsidRPr="00E26099">
        <w:rPr>
          <w:rFonts w:asciiTheme="majorBidi" w:hAnsiTheme="majorBidi" w:cstheme="majorBidi"/>
          <w:sz w:val="24"/>
          <w:szCs w:val="24"/>
          <w:lang w:bidi="ar-EG"/>
        </w:rPr>
        <w:t>el-Kevâ‘idü’l-usûliyye f</w:t>
      </w:r>
      <w:r w:rsidR="00A07FCE">
        <w:rPr>
          <w:rFonts w:asciiTheme="majorBidi" w:hAnsiTheme="majorBidi" w:cstheme="majorBidi"/>
          <w:sz w:val="24"/>
          <w:szCs w:val="24"/>
          <w:lang w:bidi="ar-EG"/>
        </w:rPr>
        <w:t>î b</w:t>
      </w:r>
      <w:r w:rsidR="004254BE">
        <w:rPr>
          <w:rFonts w:asciiTheme="majorBidi" w:hAnsiTheme="majorBidi" w:cstheme="majorBidi"/>
          <w:sz w:val="24"/>
          <w:szCs w:val="24"/>
          <w:lang w:bidi="ar-EG"/>
        </w:rPr>
        <w:t>idayeti’l-müctehid, Muhammed Debbâğ, Cami‘atü’z-Zeytû</w:t>
      </w:r>
      <w:r w:rsidR="00E26099" w:rsidRPr="00E26099">
        <w:rPr>
          <w:rFonts w:asciiTheme="majorBidi" w:hAnsiTheme="majorBidi" w:cstheme="majorBidi"/>
          <w:sz w:val="24"/>
          <w:szCs w:val="24"/>
          <w:lang w:bidi="ar-EG"/>
        </w:rPr>
        <w:t>niyye, Tunus, 1995, (Doktora Tezi).</w:t>
      </w:r>
    </w:p>
    <w:p w14:paraId="644754E0" w14:textId="68511E01" w:rsidR="00E26099" w:rsidRPr="00E26099" w:rsidRDefault="00CA31D5" w:rsidP="00D45981">
      <w:pPr>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w:t>
      </w:r>
      <w:r w:rsidR="00E26099" w:rsidRPr="00E26099">
        <w:rPr>
          <w:rFonts w:asciiTheme="majorBidi" w:hAnsiTheme="majorBidi" w:cstheme="majorBidi"/>
          <w:sz w:val="24"/>
          <w:szCs w:val="24"/>
          <w:lang w:bidi="ar-EG"/>
        </w:rPr>
        <w:t>et-Tedbîkâtü’l-fikhiyye li kıyâs</w:t>
      </w:r>
      <w:r w:rsidR="00A07FCE">
        <w:rPr>
          <w:rFonts w:asciiTheme="majorBidi" w:hAnsiTheme="majorBidi" w:cstheme="majorBidi"/>
          <w:sz w:val="24"/>
          <w:szCs w:val="24"/>
          <w:lang w:bidi="ar-EG"/>
        </w:rPr>
        <w:t>i’ş-şebehi ‘inde İbn-i Rüşd fî b</w:t>
      </w:r>
      <w:r w:rsidR="00E26099" w:rsidRPr="00E26099">
        <w:rPr>
          <w:rFonts w:asciiTheme="majorBidi" w:hAnsiTheme="majorBidi" w:cstheme="majorBidi"/>
          <w:sz w:val="24"/>
          <w:szCs w:val="24"/>
          <w:lang w:bidi="ar-EG"/>
        </w:rPr>
        <w:t>idayeti’l-müctehid, Abdülaziz ‘Acîl Câsım en-Neşemî, el-Cami‘atü’l-Ürdüniyye, Ürdün, 2015, (Yüksek Lisans Tezi).</w:t>
      </w:r>
    </w:p>
    <w:p w14:paraId="1F8FF390" w14:textId="7FF5910A"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Kitâbü Bidayet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sid ve menhecü müellifihî fîhi, Muhammed Süleymân en-Nûr, Mecelletü’ş-şerî‘ati ve’l-kânûn, Birleşik Arap Emirlikleri, 2007, (Makale).</w:t>
      </w:r>
    </w:p>
    <w:p w14:paraId="707F9B26" w14:textId="7FF6FB5F"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Menhecü’l-binâi ‘inde İbn Rüşd fî’t-te‘âmüli me‘a’n-nusûsi’ş-şer‘iyyeti fî kitâbihi Bidayet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sid, Zeynep Zekeriyya Alî Mu‘âbede, Ürdün, 2018, (Makale).</w:t>
      </w:r>
    </w:p>
    <w:p w14:paraId="6A6FF7B7" w14:textId="1C5175AC"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Tahkîkü ittifâkâti İbn Rüşd fî’l-hudûdi ve’</w:t>
      </w:r>
      <w:r w:rsidR="00A07FCE">
        <w:rPr>
          <w:rFonts w:asciiTheme="majorBidi" w:hAnsiTheme="majorBidi" w:cstheme="majorBidi"/>
          <w:sz w:val="24"/>
          <w:szCs w:val="24"/>
          <w:lang w:bidi="ar-EG"/>
        </w:rPr>
        <w:t>l-cinâyâti min hilâli kitâbihî b</w:t>
      </w:r>
      <w:r w:rsidRPr="00E26099">
        <w:rPr>
          <w:rFonts w:asciiTheme="majorBidi" w:hAnsiTheme="majorBidi" w:cstheme="majorBidi"/>
          <w:sz w:val="24"/>
          <w:szCs w:val="24"/>
          <w:lang w:bidi="ar-EG"/>
        </w:rPr>
        <w:t>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 xml:space="preserve">sid, Abdülvahhâb Abdullah Abdülvahhâb, Cami‘atü </w:t>
      </w:r>
      <w:r w:rsidR="00AA23B7">
        <w:rPr>
          <w:rFonts w:asciiTheme="majorBidi" w:hAnsiTheme="majorBidi" w:cstheme="majorBidi"/>
          <w:sz w:val="24"/>
          <w:szCs w:val="24"/>
          <w:lang w:bidi="ar-EG"/>
        </w:rPr>
        <w:t>Ümm-i</w:t>
      </w:r>
      <w:r w:rsidRPr="00E26099">
        <w:rPr>
          <w:rFonts w:asciiTheme="majorBidi" w:hAnsiTheme="majorBidi" w:cstheme="majorBidi"/>
          <w:sz w:val="24"/>
          <w:szCs w:val="24"/>
          <w:lang w:bidi="ar-EG"/>
        </w:rPr>
        <w:t xml:space="preserve"> Dermân el-İslâmiyye, Sudan, 2001, (Yüksek Lisans Tezi).</w:t>
      </w:r>
    </w:p>
    <w:p w14:paraId="647F0B82" w14:textId="6D5510DE"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Esbâbü’l-ihtilâfi fî’l-ahkâmi’ş-şeri‘yye: Dirâseten tadbîkiyyeden fî b</w:t>
      </w:r>
      <w:r w:rsidR="00A07FCE">
        <w:rPr>
          <w:rFonts w:asciiTheme="majorBidi" w:hAnsiTheme="majorBidi" w:cstheme="majorBidi"/>
          <w:sz w:val="24"/>
          <w:szCs w:val="24"/>
          <w:lang w:bidi="ar-EG"/>
        </w:rPr>
        <w:t>âbi’t-tahâreti ve’s-selâti min b</w:t>
      </w:r>
      <w:r w:rsidRPr="00E26099">
        <w:rPr>
          <w:rFonts w:asciiTheme="majorBidi" w:hAnsiTheme="majorBidi" w:cstheme="majorBidi"/>
          <w:sz w:val="24"/>
          <w:szCs w:val="24"/>
          <w:lang w:bidi="ar-EG"/>
        </w:rPr>
        <w:t>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sid el-Kâdı Ebî’l-Velîd Muhammed b. Ahmed b. Muhammed b. Rüşd el-Kurtûbî 520 h.-595 h. 1126 m. 1198 m., Zühre Abdullah Kasemullâh, Cami‘atü’l-Kur’âni’l-Kerîm ve’l-‘Ulûmi’l-İslâmiyye, Sudan, 2014, (Yüksek Lisans Tezi).</w:t>
      </w:r>
    </w:p>
    <w:p w14:paraId="78E966DF" w14:textId="284B8D86"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Tahkîkü’l-mesâili’l-hilâfiyye fî fikhi’l-üsreti ‘inde İbn-i Rüş</w:t>
      </w:r>
      <w:r w:rsidR="00A07FCE">
        <w:rPr>
          <w:rFonts w:asciiTheme="majorBidi" w:hAnsiTheme="majorBidi" w:cstheme="majorBidi"/>
          <w:sz w:val="24"/>
          <w:szCs w:val="24"/>
          <w:lang w:bidi="ar-EG"/>
        </w:rPr>
        <w:t>d el-Hafîd min hilâli kitâbihî b</w:t>
      </w:r>
      <w:r w:rsidRPr="00E26099">
        <w:rPr>
          <w:rFonts w:asciiTheme="majorBidi" w:hAnsiTheme="majorBidi" w:cstheme="majorBidi"/>
          <w:sz w:val="24"/>
          <w:szCs w:val="24"/>
          <w:lang w:bidi="ar-EG"/>
        </w:rPr>
        <w:t xml:space="preserve">idayeti’l-müctehid (fî kitâbeyi’n-nikâhi ve’d-delâk), ‘Ammâd Ömer Halefüllah Ahmed, Cami‘atü </w:t>
      </w:r>
      <w:r w:rsidR="00AA23B7">
        <w:rPr>
          <w:rFonts w:asciiTheme="majorBidi" w:hAnsiTheme="majorBidi" w:cstheme="majorBidi"/>
          <w:sz w:val="24"/>
          <w:szCs w:val="24"/>
          <w:lang w:bidi="ar-EG"/>
        </w:rPr>
        <w:t>Ümm-i</w:t>
      </w:r>
      <w:r w:rsidRPr="00E26099">
        <w:rPr>
          <w:rFonts w:asciiTheme="majorBidi" w:hAnsiTheme="majorBidi" w:cstheme="majorBidi"/>
          <w:sz w:val="24"/>
          <w:szCs w:val="24"/>
          <w:lang w:bidi="ar-EG"/>
        </w:rPr>
        <w:t xml:space="preserve"> Dermân el-İslâmiyye, Sudan, 2004, (Yüksek Lisans Tezi).</w:t>
      </w:r>
    </w:p>
    <w:p w14:paraId="2D1C6163" w14:textId="2A705DE5"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lastRenderedPageBreak/>
        <w:t>- Tahkîkü ittifâkâti İbn-i Rüşd fî’l-ferâizi min hilâl</w:t>
      </w:r>
      <w:r w:rsidR="00A07FCE">
        <w:rPr>
          <w:rFonts w:asciiTheme="majorBidi" w:hAnsiTheme="majorBidi" w:cstheme="majorBidi"/>
          <w:sz w:val="24"/>
          <w:szCs w:val="24"/>
          <w:lang w:bidi="ar-EG"/>
        </w:rPr>
        <w:t>i kitâbihî b</w:t>
      </w:r>
      <w:r w:rsidR="004254BE">
        <w:rPr>
          <w:rFonts w:asciiTheme="majorBidi" w:hAnsiTheme="majorBidi" w:cstheme="majorBidi"/>
          <w:sz w:val="24"/>
          <w:szCs w:val="24"/>
          <w:lang w:bidi="ar-EG"/>
        </w:rPr>
        <w:t xml:space="preserve">idayeti’l-müctehid </w:t>
      </w:r>
      <w:r w:rsidR="00BC0415">
        <w:rPr>
          <w:rFonts w:asciiTheme="majorBidi" w:hAnsiTheme="majorBidi" w:cstheme="majorBidi"/>
          <w:sz w:val="24"/>
          <w:szCs w:val="24"/>
          <w:lang w:bidi="ar-EG"/>
        </w:rPr>
        <w:t>ve nihâyeti’l-mukte</w:t>
      </w:r>
      <w:r w:rsidRPr="00E26099">
        <w:rPr>
          <w:rFonts w:asciiTheme="majorBidi" w:hAnsiTheme="majorBidi" w:cstheme="majorBidi"/>
          <w:sz w:val="24"/>
          <w:szCs w:val="24"/>
          <w:lang w:bidi="ar-EG"/>
        </w:rPr>
        <w:t xml:space="preserve">sid, İbrahim Ahmedây Muhammed, Cami‘atü </w:t>
      </w:r>
      <w:r w:rsidR="00AA23B7">
        <w:rPr>
          <w:rFonts w:asciiTheme="majorBidi" w:hAnsiTheme="majorBidi" w:cstheme="majorBidi"/>
          <w:sz w:val="24"/>
          <w:szCs w:val="24"/>
          <w:lang w:bidi="ar-EG"/>
        </w:rPr>
        <w:t>Ümm-i</w:t>
      </w:r>
      <w:r w:rsidRPr="00E26099">
        <w:rPr>
          <w:rFonts w:asciiTheme="majorBidi" w:hAnsiTheme="majorBidi" w:cstheme="majorBidi"/>
          <w:sz w:val="24"/>
          <w:szCs w:val="24"/>
          <w:lang w:bidi="ar-EG"/>
        </w:rPr>
        <w:t xml:space="preserve"> Dermân el-İslâmiyye, Sudan, 2000, (Yüksek Lisans Tezi).</w:t>
      </w:r>
    </w:p>
    <w:p w14:paraId="34D0EDDB" w14:textId="1727A419" w:rsidR="00E26099" w:rsidRPr="00E26099" w:rsidRDefault="004254BE" w:rsidP="00D45981">
      <w:pPr>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 el-Mekâsidü’ş-şer‘iyye ‘</w:t>
      </w:r>
      <w:r w:rsidR="00E26099" w:rsidRPr="00E26099">
        <w:rPr>
          <w:rFonts w:asciiTheme="majorBidi" w:hAnsiTheme="majorBidi" w:cstheme="majorBidi"/>
          <w:sz w:val="24"/>
          <w:szCs w:val="24"/>
          <w:lang w:bidi="ar-EG"/>
        </w:rPr>
        <w:t>inde İbn-i Rüşd min hilâli k</w:t>
      </w:r>
      <w:r w:rsidR="00A07FCE">
        <w:rPr>
          <w:rFonts w:asciiTheme="majorBidi" w:hAnsiTheme="majorBidi" w:cstheme="majorBidi"/>
          <w:sz w:val="24"/>
          <w:szCs w:val="24"/>
          <w:lang w:bidi="ar-EG"/>
        </w:rPr>
        <w:t>itâbihî b</w:t>
      </w:r>
      <w:r>
        <w:rPr>
          <w:rFonts w:asciiTheme="majorBidi" w:hAnsiTheme="majorBidi" w:cstheme="majorBidi"/>
          <w:sz w:val="24"/>
          <w:szCs w:val="24"/>
          <w:lang w:bidi="ar-EG"/>
        </w:rPr>
        <w:t xml:space="preserve">idayeti’l-müctehid </w:t>
      </w:r>
      <w:r w:rsidR="00BC0415">
        <w:rPr>
          <w:rFonts w:asciiTheme="majorBidi" w:hAnsiTheme="majorBidi" w:cstheme="majorBidi"/>
          <w:sz w:val="24"/>
          <w:szCs w:val="24"/>
          <w:lang w:bidi="ar-EG"/>
        </w:rPr>
        <w:t>ve nihâyeti’l-mukte</w:t>
      </w:r>
      <w:r w:rsidR="00E26099" w:rsidRPr="00E26099">
        <w:rPr>
          <w:rFonts w:asciiTheme="majorBidi" w:hAnsiTheme="majorBidi" w:cstheme="majorBidi"/>
          <w:sz w:val="24"/>
          <w:szCs w:val="24"/>
          <w:lang w:bidi="ar-EG"/>
        </w:rPr>
        <w:t>sid, Salâh İbrahim Osman el-Kâdı el-Hudayrî, Cami‘atü Sebhâ, Libya, 2009, (Yüksek Lisans Tezi).</w:t>
      </w:r>
    </w:p>
    <w:p w14:paraId="4E41AAB2" w14:textId="1FC911CB"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Tahkîkü ittifâkâti İbn-i Rüşd fî’t-tahâreti v</w:t>
      </w:r>
      <w:r w:rsidR="00A07FCE">
        <w:rPr>
          <w:rFonts w:asciiTheme="majorBidi" w:hAnsiTheme="majorBidi" w:cstheme="majorBidi"/>
          <w:sz w:val="24"/>
          <w:szCs w:val="24"/>
          <w:lang w:bidi="ar-EG"/>
        </w:rPr>
        <w:t>e’s-selâti min hilâli kitâbihî b</w:t>
      </w:r>
      <w:r w:rsidRPr="00E26099">
        <w:rPr>
          <w:rFonts w:asciiTheme="majorBidi" w:hAnsiTheme="majorBidi" w:cstheme="majorBidi"/>
          <w:sz w:val="24"/>
          <w:szCs w:val="24"/>
          <w:lang w:bidi="ar-EG"/>
        </w:rPr>
        <w:t>idayeti’l-müctehid ve nihâyeti</w:t>
      </w:r>
      <w:r w:rsidR="00BC0415">
        <w:rPr>
          <w:rFonts w:asciiTheme="majorBidi" w:hAnsiTheme="majorBidi" w:cstheme="majorBidi"/>
          <w:sz w:val="24"/>
          <w:szCs w:val="24"/>
          <w:lang w:bidi="ar-EG"/>
        </w:rPr>
        <w:t>’l-mukte</w:t>
      </w:r>
      <w:r w:rsidRPr="00E26099">
        <w:rPr>
          <w:rFonts w:asciiTheme="majorBidi" w:hAnsiTheme="majorBidi" w:cstheme="majorBidi"/>
          <w:sz w:val="24"/>
          <w:szCs w:val="24"/>
          <w:lang w:bidi="ar-EG"/>
        </w:rPr>
        <w:t xml:space="preserve">sid: Dirâseten fikhiyyeten mukâreneten, Mahmud Muhammed Düblûb, Cami‘atü </w:t>
      </w:r>
      <w:r w:rsidR="00AA23B7">
        <w:rPr>
          <w:rFonts w:asciiTheme="majorBidi" w:hAnsiTheme="majorBidi" w:cstheme="majorBidi"/>
          <w:sz w:val="24"/>
          <w:szCs w:val="24"/>
          <w:lang w:bidi="ar-EG"/>
        </w:rPr>
        <w:t>Ümm-i</w:t>
      </w:r>
      <w:r w:rsidRPr="00E26099">
        <w:rPr>
          <w:rFonts w:asciiTheme="majorBidi" w:hAnsiTheme="majorBidi" w:cstheme="majorBidi"/>
          <w:sz w:val="24"/>
          <w:szCs w:val="24"/>
          <w:lang w:bidi="ar-EG"/>
        </w:rPr>
        <w:t xml:space="preserve"> Dermân el-İslâmiyye, Sudan, 2002, (Yüksek Lisans Tezi).</w:t>
      </w:r>
    </w:p>
    <w:p w14:paraId="483E5B16" w14:textId="1A0A1FCC"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Eserü’d-delâleti’n-nahviyyeti fî istinbâti’l-ahkâmi’l-fikhiyyeti</w:t>
      </w:r>
      <w:r w:rsidR="00A07FCE">
        <w:rPr>
          <w:rFonts w:asciiTheme="majorBidi" w:hAnsiTheme="majorBidi" w:cstheme="majorBidi"/>
          <w:sz w:val="24"/>
          <w:szCs w:val="24"/>
          <w:lang w:bidi="ar-EG"/>
        </w:rPr>
        <w:t xml:space="preserve"> fî kitâbi b</w:t>
      </w:r>
      <w:r w:rsidR="004254BE">
        <w:rPr>
          <w:rFonts w:asciiTheme="majorBidi" w:hAnsiTheme="majorBidi" w:cstheme="majorBidi"/>
          <w:sz w:val="24"/>
          <w:szCs w:val="24"/>
          <w:lang w:bidi="ar-EG"/>
        </w:rPr>
        <w:t xml:space="preserve">idayeti’l-müctehid </w:t>
      </w:r>
      <w:r w:rsidRPr="00E26099">
        <w:rPr>
          <w:rFonts w:asciiTheme="majorBidi" w:hAnsiTheme="majorBidi" w:cstheme="majorBidi"/>
          <w:sz w:val="24"/>
          <w:szCs w:val="24"/>
          <w:lang w:bidi="ar-EG"/>
        </w:rPr>
        <w:t>ve nihâyeti’l-mu</w:t>
      </w:r>
      <w:r w:rsidR="00BC0415">
        <w:rPr>
          <w:rFonts w:asciiTheme="majorBidi" w:hAnsiTheme="majorBidi" w:cstheme="majorBidi"/>
          <w:sz w:val="24"/>
          <w:szCs w:val="24"/>
          <w:lang w:bidi="ar-EG"/>
        </w:rPr>
        <w:t>kte</w:t>
      </w:r>
      <w:r w:rsidRPr="00E26099">
        <w:rPr>
          <w:rFonts w:asciiTheme="majorBidi" w:hAnsiTheme="majorBidi" w:cstheme="majorBidi"/>
          <w:sz w:val="24"/>
          <w:szCs w:val="24"/>
          <w:lang w:bidi="ar-EG"/>
        </w:rPr>
        <w:t xml:space="preserve">sid, Harun Muhammed Bedrüddin Ahmed er-Rebâbe‘e, el-Cami‘atü’l-Ürdüniyye, Ürdün, 2006, (Doktora Tezi). </w:t>
      </w:r>
    </w:p>
    <w:p w14:paraId="1B392E77" w14:textId="1C845690"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Tahrîrü ittifâkâti İbn-i Rüşd fî</w:t>
      </w:r>
      <w:r w:rsidR="00A07FCE">
        <w:rPr>
          <w:rFonts w:asciiTheme="majorBidi" w:hAnsiTheme="majorBidi" w:cstheme="majorBidi"/>
          <w:sz w:val="24"/>
          <w:szCs w:val="24"/>
          <w:lang w:bidi="ar-EG"/>
        </w:rPr>
        <w:t xml:space="preserve"> b</w:t>
      </w:r>
      <w:r w:rsidRPr="00E26099">
        <w:rPr>
          <w:rFonts w:asciiTheme="majorBidi" w:hAnsiTheme="majorBidi" w:cstheme="majorBidi"/>
          <w:sz w:val="24"/>
          <w:szCs w:val="24"/>
          <w:lang w:bidi="ar-EG"/>
        </w:rPr>
        <w:t xml:space="preserve">idayeti’l-müctehid min kitâbi’l-vesâyâ ilâ nihâyeti kitâbi’l-akdiye, Hamdân b. Abdullah b. Dâyes eş-Şemrî, Cami‘atü </w:t>
      </w:r>
      <w:r w:rsidR="00AA23B7">
        <w:rPr>
          <w:rFonts w:asciiTheme="majorBidi" w:hAnsiTheme="majorBidi" w:cstheme="majorBidi"/>
          <w:sz w:val="24"/>
          <w:szCs w:val="24"/>
          <w:lang w:bidi="ar-EG"/>
        </w:rPr>
        <w:t>Ümm-i</w:t>
      </w:r>
      <w:r w:rsidRPr="00E26099">
        <w:rPr>
          <w:rFonts w:asciiTheme="majorBidi" w:hAnsiTheme="majorBidi" w:cstheme="majorBidi"/>
          <w:sz w:val="24"/>
          <w:szCs w:val="24"/>
          <w:lang w:bidi="ar-EG"/>
        </w:rPr>
        <w:t>’l-Kura, Suudi Arabistan, 1991, (Yüksek Lisans Tezi).</w:t>
      </w:r>
    </w:p>
    <w:p w14:paraId="7BB84C0A" w14:textId="5D527F48"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xml:space="preserve">- Esbâbü’l-ihtilâf fî’l-ahkâmi’ş-şer‘iyye: Dirâseten tadbîkiyyeten fî bâbi’n-nikâhi </w:t>
      </w:r>
      <w:r w:rsidR="00A07FCE">
        <w:rPr>
          <w:rFonts w:asciiTheme="majorBidi" w:hAnsiTheme="majorBidi" w:cstheme="majorBidi"/>
          <w:sz w:val="24"/>
          <w:szCs w:val="24"/>
          <w:lang w:bidi="ar-EG"/>
        </w:rPr>
        <w:t>min kitâbi b</w:t>
      </w:r>
      <w:r w:rsidR="004254BE">
        <w:rPr>
          <w:rFonts w:asciiTheme="majorBidi" w:hAnsiTheme="majorBidi" w:cstheme="majorBidi"/>
          <w:sz w:val="24"/>
          <w:szCs w:val="24"/>
          <w:lang w:bidi="ar-EG"/>
        </w:rPr>
        <w:t xml:space="preserve">idayeti’l-müctehid </w:t>
      </w:r>
      <w:r w:rsidR="00BC0415">
        <w:rPr>
          <w:rFonts w:asciiTheme="majorBidi" w:hAnsiTheme="majorBidi" w:cstheme="majorBidi"/>
          <w:sz w:val="24"/>
          <w:szCs w:val="24"/>
          <w:lang w:bidi="ar-EG"/>
        </w:rPr>
        <w:t>ve nihâyeti’l-mukte</w:t>
      </w:r>
      <w:r w:rsidRPr="00E26099">
        <w:rPr>
          <w:rFonts w:asciiTheme="majorBidi" w:hAnsiTheme="majorBidi" w:cstheme="majorBidi"/>
          <w:sz w:val="24"/>
          <w:szCs w:val="24"/>
          <w:lang w:bidi="ar-EG"/>
        </w:rPr>
        <w:t>sid, ‘Alyâ et-Tayyib İbrahim Hâmid, Cami‘atü’l-Kur’âni’l-Kerîm ve’l-‘Ulûmi’l-İslâmiyye, Sudan, 2013, (Yüksek Lisans Tezi).</w:t>
      </w:r>
    </w:p>
    <w:p w14:paraId="684A2067" w14:textId="01F5C719"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Müsâmehetü İbn Rüşd fî tadvîri mantıki’l-kânûni ve mâddeti’l-kânûn’l-mukâren</w:t>
      </w:r>
      <w:r w:rsidR="00A07FCE">
        <w:rPr>
          <w:rFonts w:asciiTheme="majorBidi" w:hAnsiTheme="majorBidi" w:cstheme="majorBidi"/>
          <w:sz w:val="24"/>
          <w:szCs w:val="24"/>
          <w:lang w:bidi="ar-EG"/>
        </w:rPr>
        <w:t>: Kırâeten hürreten li b</w:t>
      </w:r>
      <w:r w:rsidRPr="00E26099">
        <w:rPr>
          <w:rFonts w:asciiTheme="majorBidi" w:hAnsiTheme="majorBidi" w:cstheme="majorBidi"/>
          <w:sz w:val="24"/>
          <w:szCs w:val="24"/>
          <w:lang w:bidi="ar-EG"/>
        </w:rPr>
        <w:t>idayeti’l-müctehid, Osman İbn Fadl, Mecelletü’l-ahdâsi’l-kânûniyyeti’t-Tûnusiyye, Tunus, 2002, (Makale).</w:t>
      </w:r>
    </w:p>
    <w:p w14:paraId="7ECA0A86" w14:textId="17999C0F"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el-Mesâilü’l-fikh</w:t>
      </w:r>
      <w:r w:rsidR="00A07FCE">
        <w:rPr>
          <w:rFonts w:asciiTheme="majorBidi" w:hAnsiTheme="majorBidi" w:cstheme="majorBidi"/>
          <w:sz w:val="24"/>
          <w:szCs w:val="24"/>
          <w:lang w:bidi="ar-EG"/>
        </w:rPr>
        <w:t>iyye’l-letî Hekâ fîhâ İbn Rüşd i</w:t>
      </w:r>
      <w:r w:rsidRPr="00E26099">
        <w:rPr>
          <w:rFonts w:asciiTheme="majorBidi" w:hAnsiTheme="majorBidi" w:cstheme="majorBidi"/>
          <w:sz w:val="24"/>
          <w:szCs w:val="24"/>
          <w:lang w:bidi="ar-EG"/>
        </w:rPr>
        <w:t>cmâ‘a’s-sehâbeti f</w:t>
      </w:r>
      <w:r w:rsidR="00A07FCE">
        <w:rPr>
          <w:rFonts w:asciiTheme="majorBidi" w:hAnsiTheme="majorBidi" w:cstheme="majorBidi"/>
          <w:sz w:val="24"/>
          <w:szCs w:val="24"/>
          <w:lang w:bidi="ar-EG"/>
        </w:rPr>
        <w:t>î kitâbihî b</w:t>
      </w:r>
      <w:r w:rsidR="004254BE">
        <w:rPr>
          <w:rFonts w:asciiTheme="majorBidi" w:hAnsiTheme="majorBidi" w:cstheme="majorBidi"/>
          <w:sz w:val="24"/>
          <w:szCs w:val="24"/>
          <w:lang w:bidi="ar-EG"/>
        </w:rPr>
        <w:t xml:space="preserve">idayeti’l-müctehid </w:t>
      </w:r>
      <w:r w:rsidR="00BC0415">
        <w:rPr>
          <w:rFonts w:asciiTheme="majorBidi" w:hAnsiTheme="majorBidi" w:cstheme="majorBidi"/>
          <w:sz w:val="24"/>
          <w:szCs w:val="24"/>
          <w:lang w:bidi="ar-EG"/>
        </w:rPr>
        <w:t>ve nihâyeti’l-mukte</w:t>
      </w:r>
      <w:r w:rsidR="00FF4630">
        <w:rPr>
          <w:rFonts w:asciiTheme="majorBidi" w:hAnsiTheme="majorBidi" w:cstheme="majorBidi"/>
          <w:sz w:val="24"/>
          <w:szCs w:val="24"/>
          <w:lang w:bidi="ar-EG"/>
        </w:rPr>
        <w:t>sid: m</w:t>
      </w:r>
      <w:r w:rsidR="004254BE">
        <w:rPr>
          <w:rFonts w:asciiTheme="majorBidi" w:hAnsiTheme="majorBidi" w:cstheme="majorBidi"/>
          <w:sz w:val="24"/>
          <w:szCs w:val="24"/>
          <w:lang w:bidi="ar-EG"/>
        </w:rPr>
        <w:t>in e</w:t>
      </w:r>
      <w:r w:rsidRPr="00E26099">
        <w:rPr>
          <w:rFonts w:asciiTheme="majorBidi" w:hAnsiTheme="majorBidi" w:cstheme="majorBidi"/>
          <w:sz w:val="24"/>
          <w:szCs w:val="24"/>
          <w:lang w:bidi="ar-EG"/>
        </w:rPr>
        <w:t>vveli’l-kitâbi ilâ âhiri’l-vesâyâ, Ahmed b. Sâlih b. Muhammed el-Berâk, Mecelletü Zehâiri li’l-‘Ulûmi’l-İnsâniyye, Mağrib, 2018, (Makale).</w:t>
      </w:r>
    </w:p>
    <w:p w14:paraId="2802A13B" w14:textId="0D0DBED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Eserü hefâi’l-elfâz fî ihtilâfi’l-fukâhâ: Dirâ</w:t>
      </w:r>
      <w:r w:rsidR="00A07FCE">
        <w:rPr>
          <w:rFonts w:asciiTheme="majorBidi" w:hAnsiTheme="majorBidi" w:cstheme="majorBidi"/>
          <w:sz w:val="24"/>
          <w:szCs w:val="24"/>
          <w:lang w:bidi="ar-EG"/>
        </w:rPr>
        <w:t>seten tadbîkiyyeten min kitâbi b</w:t>
      </w:r>
      <w:r w:rsidRPr="00E26099">
        <w:rPr>
          <w:rFonts w:asciiTheme="majorBidi" w:hAnsiTheme="majorBidi" w:cstheme="majorBidi"/>
          <w:sz w:val="24"/>
          <w:szCs w:val="24"/>
          <w:lang w:bidi="ar-EG"/>
        </w:rPr>
        <w:t>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sid -bâbü’t-tahâre ve’s-selâti-, Hanîn Ahmed Ebû ‘Amr, Cami‘atü Mu’te, Ürdün, 2008, (Yüksek Lisans Tezi).</w:t>
      </w:r>
    </w:p>
    <w:p w14:paraId="07F0134D" w14:textId="4BA9A48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el-Hilâfü’l-fikhiyyü li mu‘ârezeti</w:t>
      </w:r>
      <w:r w:rsidR="00A07FCE">
        <w:rPr>
          <w:rFonts w:asciiTheme="majorBidi" w:hAnsiTheme="majorBidi" w:cstheme="majorBidi"/>
          <w:sz w:val="24"/>
          <w:szCs w:val="24"/>
          <w:lang w:bidi="ar-EG"/>
        </w:rPr>
        <w:t xml:space="preserve"> delîli’l(kıyâs) fî min kitâbi b</w:t>
      </w:r>
      <w:r w:rsidRPr="00E26099">
        <w:rPr>
          <w:rFonts w:asciiTheme="majorBidi" w:hAnsiTheme="majorBidi" w:cstheme="majorBidi"/>
          <w:sz w:val="24"/>
          <w:szCs w:val="24"/>
          <w:lang w:bidi="ar-EG"/>
        </w:rPr>
        <w:t>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sid min bidâyeti’l-kitâb ilâ nihâyeti kitâbi’l-ed‘ime ve’l-</w:t>
      </w:r>
      <w:r w:rsidRPr="00E26099">
        <w:rPr>
          <w:rFonts w:asciiTheme="majorBidi" w:hAnsiTheme="majorBidi" w:cstheme="majorBidi"/>
          <w:sz w:val="24"/>
          <w:szCs w:val="24"/>
          <w:lang w:bidi="ar-EG"/>
        </w:rPr>
        <w:lastRenderedPageBreak/>
        <w:t>eşribe: Cem‘an ve dirâseten, Zâhir b. Fahrî ez-Zâhir, Cami‘atü’l-Ezher, Mısır, 2018, (Makale).</w:t>
      </w:r>
    </w:p>
    <w:p w14:paraId="202133A9" w14:textId="44D11ACB"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et-Tercîhâtü’l-fikhiy</w:t>
      </w:r>
      <w:r w:rsidR="00A07FCE">
        <w:rPr>
          <w:rFonts w:asciiTheme="majorBidi" w:hAnsiTheme="majorBidi" w:cstheme="majorBidi"/>
          <w:sz w:val="24"/>
          <w:szCs w:val="24"/>
          <w:lang w:bidi="ar-EG"/>
        </w:rPr>
        <w:t>yetü ‘inde İbn Rüşd min hilâli b</w:t>
      </w:r>
      <w:r w:rsidRPr="00E26099">
        <w:rPr>
          <w:rFonts w:asciiTheme="majorBidi" w:hAnsiTheme="majorBidi" w:cstheme="majorBidi"/>
          <w:sz w:val="24"/>
          <w:szCs w:val="24"/>
          <w:lang w:bidi="ar-EG"/>
        </w:rPr>
        <w:t>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sid, Necvâ el-Humâsî,  Cami‘atü’z-Zeytûniyye, Tunus, 1998, (Yüksek Lisans Tezi).</w:t>
      </w:r>
    </w:p>
    <w:p w14:paraId="34C7A732" w14:textId="1E70560E"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el-Kevâ‘idü’l-usûliyye ve tadb</w:t>
      </w:r>
      <w:r w:rsidR="00A07FCE">
        <w:rPr>
          <w:rFonts w:asciiTheme="majorBidi" w:hAnsiTheme="majorBidi" w:cstheme="majorBidi"/>
          <w:sz w:val="24"/>
          <w:szCs w:val="24"/>
          <w:lang w:bidi="ar-EG"/>
        </w:rPr>
        <w:t>îkatühâ’l-fer‘iyyetü fî kitâbi b</w:t>
      </w:r>
      <w:r w:rsidRPr="00E26099">
        <w:rPr>
          <w:rFonts w:asciiTheme="majorBidi" w:hAnsiTheme="majorBidi" w:cstheme="majorBidi"/>
          <w:sz w:val="24"/>
          <w:szCs w:val="24"/>
          <w:lang w:bidi="ar-EG"/>
        </w:rPr>
        <w:t>idayeti’l-müctehid v</w:t>
      </w:r>
      <w:r w:rsidR="00BC0415">
        <w:rPr>
          <w:rFonts w:asciiTheme="majorBidi" w:hAnsiTheme="majorBidi" w:cstheme="majorBidi"/>
          <w:sz w:val="24"/>
          <w:szCs w:val="24"/>
          <w:lang w:bidi="ar-EG"/>
        </w:rPr>
        <w:t>e nihâyeti’l-mukte</w:t>
      </w:r>
      <w:r w:rsidRPr="00E26099">
        <w:rPr>
          <w:rFonts w:asciiTheme="majorBidi" w:hAnsiTheme="majorBidi" w:cstheme="majorBidi"/>
          <w:sz w:val="24"/>
          <w:szCs w:val="24"/>
          <w:lang w:bidi="ar-EG"/>
        </w:rPr>
        <w:t xml:space="preserve">sid fî kismi’l-mu‘âmelât: Şerh ve dirâse, Ali Ahmed Muhammed Ca‘fer, Cami‘atü </w:t>
      </w:r>
      <w:r w:rsidR="00AA23B7">
        <w:rPr>
          <w:rFonts w:asciiTheme="majorBidi" w:hAnsiTheme="majorBidi" w:cstheme="majorBidi"/>
          <w:sz w:val="24"/>
          <w:szCs w:val="24"/>
          <w:lang w:bidi="ar-EG"/>
        </w:rPr>
        <w:t>Ümm-i</w:t>
      </w:r>
      <w:r w:rsidRPr="00E26099">
        <w:rPr>
          <w:rFonts w:asciiTheme="majorBidi" w:hAnsiTheme="majorBidi" w:cstheme="majorBidi"/>
          <w:sz w:val="24"/>
          <w:szCs w:val="24"/>
          <w:lang w:bidi="ar-EG"/>
        </w:rPr>
        <w:t xml:space="preserve"> Dürmân el-İslâmiyye, Sudan, 2004, (Doktora Tezi).</w:t>
      </w:r>
    </w:p>
    <w:p w14:paraId="6A6609F8" w14:textId="51CE5E8E" w:rsid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el-İhtilâfâtü’l-fikhiyye ve ihtiyârâtü İbn-i Rüşd hârice’l-</w:t>
      </w:r>
      <w:r w:rsidR="00A07FCE">
        <w:rPr>
          <w:rFonts w:asciiTheme="majorBidi" w:hAnsiTheme="majorBidi" w:cstheme="majorBidi"/>
          <w:sz w:val="24"/>
          <w:szCs w:val="24"/>
          <w:lang w:bidi="ar-EG"/>
        </w:rPr>
        <w:t>mezhebi’l-Mâlikiyyi min hilâli b</w:t>
      </w:r>
      <w:r w:rsidRPr="00E26099">
        <w:rPr>
          <w:rFonts w:asciiTheme="majorBidi" w:hAnsiTheme="majorBidi" w:cstheme="majorBidi"/>
          <w:sz w:val="24"/>
          <w:szCs w:val="24"/>
          <w:lang w:bidi="ar-EG"/>
        </w:rPr>
        <w:t>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sid: Cem‘ ve Tahlîl, Âmine Abdülhâdî Miftâh Abdülhâdî, el-Cami‘atü’l-Esmeriyye li’l-‘Ulûmi’l-Uslâmiyye, Libya, 2013, (Yüksek Lisans Tezi).</w:t>
      </w:r>
    </w:p>
    <w:p w14:paraId="67996301" w14:textId="2415EAF1" w:rsidR="00E26099" w:rsidRPr="00E26099" w:rsidRDefault="0020600E" w:rsidP="00A07FCE">
      <w:pPr>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 xml:space="preserve">- </w:t>
      </w:r>
      <w:r w:rsidR="00A07FCE">
        <w:rPr>
          <w:rFonts w:asciiTheme="majorBidi" w:hAnsiTheme="majorBidi" w:cstheme="majorBidi"/>
          <w:sz w:val="24"/>
          <w:szCs w:val="24"/>
          <w:lang w:bidi="ar-EG"/>
        </w:rPr>
        <w:t>el-Ka</w:t>
      </w:r>
      <w:r w:rsidR="00E26099" w:rsidRPr="00E26099">
        <w:rPr>
          <w:rFonts w:asciiTheme="majorBidi" w:hAnsiTheme="majorBidi" w:cstheme="majorBidi"/>
          <w:sz w:val="24"/>
          <w:szCs w:val="24"/>
          <w:lang w:bidi="ar-EG"/>
        </w:rPr>
        <w:t>vâ‘idü’l-fikhiyye ve tadbîkiyyetühâ fî’l-mu‘âmelâti’l-mâliyyeti’l-mu‘âsereti</w:t>
      </w:r>
      <w:r w:rsidR="00A07FCE">
        <w:rPr>
          <w:rFonts w:asciiTheme="majorBidi" w:hAnsiTheme="majorBidi" w:cstheme="majorBidi"/>
          <w:sz w:val="24"/>
          <w:szCs w:val="24"/>
          <w:lang w:bidi="ar-EG"/>
        </w:rPr>
        <w:t xml:space="preserve"> min hilâli kitâbi’l-buyû‘ min b</w:t>
      </w:r>
      <w:r w:rsidR="00E26099" w:rsidRPr="00E26099">
        <w:rPr>
          <w:rFonts w:asciiTheme="majorBidi" w:hAnsiTheme="majorBidi" w:cstheme="majorBidi"/>
          <w:sz w:val="24"/>
          <w:szCs w:val="24"/>
          <w:lang w:bidi="ar-EG"/>
        </w:rPr>
        <w:t xml:space="preserve">idayeti’l-müctehid li İbn-i Rüşd: Dirâseten fikhiyyeten mukâreneten, Muhammed Mustafa Ahmed </w:t>
      </w:r>
      <w:r w:rsidR="0087158A">
        <w:rPr>
          <w:rFonts w:asciiTheme="majorBidi" w:hAnsiTheme="majorBidi" w:cstheme="majorBidi"/>
          <w:sz w:val="24"/>
          <w:szCs w:val="24"/>
          <w:lang w:bidi="ar-EG"/>
        </w:rPr>
        <w:t>Şuayb</w:t>
      </w:r>
      <w:r w:rsidR="00E26099" w:rsidRPr="00E26099">
        <w:rPr>
          <w:rFonts w:asciiTheme="majorBidi" w:hAnsiTheme="majorBidi" w:cstheme="majorBidi"/>
          <w:sz w:val="24"/>
          <w:szCs w:val="24"/>
          <w:lang w:bidi="ar-EG"/>
        </w:rPr>
        <w:t xml:space="preserve">, Cami‘atü </w:t>
      </w:r>
      <w:r w:rsidR="00AA23B7">
        <w:rPr>
          <w:rFonts w:asciiTheme="majorBidi" w:hAnsiTheme="majorBidi" w:cstheme="majorBidi"/>
          <w:sz w:val="24"/>
          <w:szCs w:val="24"/>
          <w:lang w:bidi="ar-EG"/>
        </w:rPr>
        <w:t>Ümm-i</w:t>
      </w:r>
      <w:r w:rsidR="00E26099" w:rsidRPr="00E26099">
        <w:rPr>
          <w:rFonts w:asciiTheme="majorBidi" w:hAnsiTheme="majorBidi" w:cstheme="majorBidi"/>
          <w:sz w:val="24"/>
          <w:szCs w:val="24"/>
          <w:lang w:bidi="ar-EG"/>
        </w:rPr>
        <w:t xml:space="preserve"> Dürmân el-İslâmiyye, Sudan, 2013, (Yüksek Lisans Tezi).</w:t>
      </w:r>
    </w:p>
    <w:p w14:paraId="02781D7F" w14:textId="5B1BD4BD"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Esbâbü’l-hilâf beyne’l-fukahâi’l-letî evredehâ İbn Rüş</w:t>
      </w:r>
      <w:r w:rsidR="00A07FCE">
        <w:rPr>
          <w:rFonts w:asciiTheme="majorBidi" w:hAnsiTheme="majorBidi" w:cstheme="majorBidi"/>
          <w:sz w:val="24"/>
          <w:szCs w:val="24"/>
          <w:lang w:bidi="ar-EG"/>
        </w:rPr>
        <w:t>d fî’l-mu‘âmelâti min kitâbihî b</w:t>
      </w:r>
      <w:r w:rsidRPr="00E26099">
        <w:rPr>
          <w:rFonts w:asciiTheme="majorBidi" w:hAnsiTheme="majorBidi" w:cstheme="majorBidi"/>
          <w:sz w:val="24"/>
          <w:szCs w:val="24"/>
          <w:lang w:bidi="ar-EG"/>
        </w:rPr>
        <w:t>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 xml:space="preserve">sid: Dirase ve ta‘lîk, Faysal Tayfûr Ahmed,  Cami‘atü </w:t>
      </w:r>
      <w:r w:rsidR="00AA23B7">
        <w:rPr>
          <w:rFonts w:asciiTheme="majorBidi" w:hAnsiTheme="majorBidi" w:cstheme="majorBidi"/>
          <w:sz w:val="24"/>
          <w:szCs w:val="24"/>
          <w:lang w:bidi="ar-EG"/>
        </w:rPr>
        <w:t>Ümm-i</w:t>
      </w:r>
      <w:r w:rsidRPr="00E26099">
        <w:rPr>
          <w:rFonts w:asciiTheme="majorBidi" w:hAnsiTheme="majorBidi" w:cstheme="majorBidi"/>
          <w:sz w:val="24"/>
          <w:szCs w:val="24"/>
          <w:lang w:bidi="ar-EG"/>
        </w:rPr>
        <w:t xml:space="preserve"> Dürmân el-İslâmiyye, Sudan, 2009, (Yüksek Lisans Tezi).</w:t>
      </w:r>
    </w:p>
    <w:p w14:paraId="5510357A" w14:textId="58129C93"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xml:space="preserve">- el-Mesâilü’l-hilâfiyye fî’s-selâti ‘inde </w:t>
      </w:r>
      <w:r w:rsidR="00A07FCE">
        <w:rPr>
          <w:rFonts w:asciiTheme="majorBidi" w:hAnsiTheme="majorBidi" w:cstheme="majorBidi"/>
          <w:sz w:val="24"/>
          <w:szCs w:val="24"/>
          <w:lang w:bidi="ar-EG"/>
        </w:rPr>
        <w:t>İbn Rüşd el-hafîd min kitâbihî b</w:t>
      </w:r>
      <w:r w:rsidRPr="00E26099">
        <w:rPr>
          <w:rFonts w:asciiTheme="majorBidi" w:hAnsiTheme="majorBidi" w:cstheme="majorBidi"/>
          <w:sz w:val="24"/>
          <w:szCs w:val="24"/>
          <w:lang w:bidi="ar-EG"/>
        </w:rPr>
        <w:t xml:space="preserve">idayeti’l-müctehid li İbn-i Rüşd: Dirâseten fikhiyyeten mukâreneten, Muhammed Şakke Hammâd Mûsâ el-Hâzimî, Cami‘atü </w:t>
      </w:r>
      <w:r w:rsidR="00AA23B7">
        <w:rPr>
          <w:rFonts w:asciiTheme="majorBidi" w:hAnsiTheme="majorBidi" w:cstheme="majorBidi"/>
          <w:sz w:val="24"/>
          <w:szCs w:val="24"/>
          <w:lang w:bidi="ar-EG"/>
        </w:rPr>
        <w:t>Ümm-i</w:t>
      </w:r>
      <w:r w:rsidRPr="00E26099">
        <w:rPr>
          <w:rFonts w:asciiTheme="majorBidi" w:hAnsiTheme="majorBidi" w:cstheme="majorBidi"/>
          <w:sz w:val="24"/>
          <w:szCs w:val="24"/>
          <w:lang w:bidi="ar-EG"/>
        </w:rPr>
        <w:t xml:space="preserve"> Dürmân el-İslâmiyye, Sudan, 2008, (Doktora Tezi).</w:t>
      </w:r>
    </w:p>
    <w:p w14:paraId="69E066D5" w14:textId="7777777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Binâü’n-nazari’s-sanâ‘iyyi fî Bidayeti’l-müctehid min hilâli şurûhi’ş-şeyhi’l-Câbirî Sâlt, Mecelletü Âfâk li’l-‘Ulûm, Cezair, 2016, (Makale).</w:t>
      </w:r>
    </w:p>
    <w:p w14:paraId="60D5DE3B" w14:textId="079B069D"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İhtilâfü’l-mezâhib ve vahdettü’l-u</w:t>
      </w:r>
      <w:r w:rsidR="00A07FCE">
        <w:rPr>
          <w:rFonts w:asciiTheme="majorBidi" w:hAnsiTheme="majorBidi" w:cstheme="majorBidi"/>
          <w:sz w:val="24"/>
          <w:szCs w:val="24"/>
          <w:lang w:bidi="ar-EG"/>
        </w:rPr>
        <w:t>sûl ‘inde İbn Rüşd fî kitâbihî b</w:t>
      </w:r>
      <w:r w:rsidRPr="00E26099">
        <w:rPr>
          <w:rFonts w:asciiTheme="majorBidi" w:hAnsiTheme="majorBidi" w:cstheme="majorBidi"/>
          <w:sz w:val="24"/>
          <w:szCs w:val="24"/>
          <w:lang w:bidi="ar-EG"/>
        </w:rPr>
        <w:t>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sid, Mecellet-ü Âdâb zî Kâr, Irak, 2013, (Makale).</w:t>
      </w:r>
    </w:p>
    <w:p w14:paraId="07BB6A02" w14:textId="1EEBAFDA"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Menhecü’l-İmâm İbn Rüşd el-hafîd fî tercîhi’l-müştereki’</w:t>
      </w:r>
      <w:r w:rsidR="00A07FCE">
        <w:rPr>
          <w:rFonts w:asciiTheme="majorBidi" w:hAnsiTheme="majorBidi" w:cstheme="majorBidi"/>
          <w:sz w:val="24"/>
          <w:szCs w:val="24"/>
          <w:lang w:bidi="ar-EG"/>
        </w:rPr>
        <w:t>l-lafziyyi min hilâli kitâbihî b</w:t>
      </w:r>
      <w:r w:rsidRPr="00E26099">
        <w:rPr>
          <w:rFonts w:asciiTheme="majorBidi" w:hAnsiTheme="majorBidi" w:cstheme="majorBidi"/>
          <w:sz w:val="24"/>
          <w:szCs w:val="24"/>
          <w:lang w:bidi="ar-EG"/>
        </w:rPr>
        <w:t>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sid: Kitâbü’s-salâ nemûzecen, Hüseyin el-Habîb Osman Ebû Bekir, Mecelletü’r-Râsihûn, Mâlezyâ, 2019, (Makale).</w:t>
      </w:r>
    </w:p>
    <w:p w14:paraId="3BDE89C5" w14:textId="01FC8D83"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Esbâbü ihtilâfâti’l-fuk</w:t>
      </w:r>
      <w:r w:rsidR="00A07FCE">
        <w:rPr>
          <w:rFonts w:asciiTheme="majorBidi" w:hAnsiTheme="majorBidi" w:cstheme="majorBidi"/>
          <w:sz w:val="24"/>
          <w:szCs w:val="24"/>
          <w:lang w:bidi="ar-EG"/>
        </w:rPr>
        <w:t>ahâ inde İbn Rüşd fî kitâbihî “b</w:t>
      </w:r>
      <w:r w:rsidRPr="00E26099">
        <w:rPr>
          <w:rFonts w:asciiTheme="majorBidi" w:hAnsiTheme="majorBidi" w:cstheme="majorBidi"/>
          <w:sz w:val="24"/>
          <w:szCs w:val="24"/>
          <w:lang w:bidi="ar-EG"/>
        </w:rPr>
        <w:t>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 xml:space="preserve">sid” fî ğayri’l-‘ibâdât: Cem‘an ve dirâseten ve tadbîkan, Seydi </w:t>
      </w:r>
      <w:r w:rsidRPr="00E26099">
        <w:rPr>
          <w:rFonts w:asciiTheme="majorBidi" w:hAnsiTheme="majorBidi" w:cstheme="majorBidi"/>
          <w:sz w:val="24"/>
          <w:szCs w:val="24"/>
          <w:lang w:bidi="ar-EG"/>
        </w:rPr>
        <w:lastRenderedPageBreak/>
        <w:t>Muhammed Vüld Muhammed Abdullah, Cami‘atü’i-İmâm Muhammed bi Su‘ûd el-İslâmiyye, Suudi Arabistan, 1998,  (Yüksek Lisans Tezi).</w:t>
      </w:r>
    </w:p>
    <w:p w14:paraId="63582980" w14:textId="24B7B14E"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Fi</w:t>
      </w:r>
      <w:r w:rsidR="00A07FCE">
        <w:rPr>
          <w:rFonts w:asciiTheme="majorBidi" w:hAnsiTheme="majorBidi" w:cstheme="majorBidi"/>
          <w:sz w:val="24"/>
          <w:szCs w:val="24"/>
          <w:lang w:bidi="ar-EG"/>
        </w:rPr>
        <w:t>kh-ü İbn Rüşd: Kırae fî kitâbi b</w:t>
      </w:r>
      <w:r w:rsidRPr="00E26099">
        <w:rPr>
          <w:rFonts w:asciiTheme="majorBidi" w:hAnsiTheme="majorBidi" w:cstheme="majorBidi"/>
          <w:sz w:val="24"/>
          <w:szCs w:val="24"/>
          <w:lang w:bidi="ar-EG"/>
        </w:rPr>
        <w:t>idayeti’l-müctehid, Mahmûd Ali Mekkî, el-Münezzemetü’l-İslâmiyye li’l-‘Ulûmi’t-tibbiyye, Kuveyt, 1995, (Sempozyum Bildirisi).</w:t>
      </w:r>
    </w:p>
    <w:p w14:paraId="483CF2A9" w14:textId="5E736613"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xml:space="preserve">- el-Mesâilü’l-hilâfiyye ‘inde </w:t>
      </w:r>
      <w:r w:rsidR="00A07FCE">
        <w:rPr>
          <w:rFonts w:asciiTheme="majorBidi" w:hAnsiTheme="majorBidi" w:cstheme="majorBidi"/>
          <w:sz w:val="24"/>
          <w:szCs w:val="24"/>
          <w:lang w:bidi="ar-EG"/>
        </w:rPr>
        <w:t>İbn Rüşd el-Mâliki fî kitâbihî b</w:t>
      </w:r>
      <w:r w:rsidRPr="00E26099">
        <w:rPr>
          <w:rFonts w:asciiTheme="majorBidi" w:hAnsiTheme="majorBidi" w:cstheme="majorBidi"/>
          <w:sz w:val="24"/>
          <w:szCs w:val="24"/>
          <w:lang w:bidi="ar-EG"/>
        </w:rPr>
        <w:t>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 xml:space="preserve">sid min evveli’l-kitâbi ilâ nihâyeti kitâbi’t-tahâreti: Dirâseten fikhiyyeten mukâreneten, Muhammed Şakke Hammâd Mûsâ el-Hâzimî, Cami‘atü </w:t>
      </w:r>
      <w:r w:rsidR="00AA23B7">
        <w:rPr>
          <w:rFonts w:asciiTheme="majorBidi" w:hAnsiTheme="majorBidi" w:cstheme="majorBidi"/>
          <w:sz w:val="24"/>
          <w:szCs w:val="24"/>
          <w:lang w:bidi="ar-EG"/>
        </w:rPr>
        <w:t>Ümm-i</w:t>
      </w:r>
      <w:r w:rsidRPr="00E26099">
        <w:rPr>
          <w:rFonts w:asciiTheme="majorBidi" w:hAnsiTheme="majorBidi" w:cstheme="majorBidi"/>
          <w:sz w:val="24"/>
          <w:szCs w:val="24"/>
          <w:lang w:bidi="ar-EG"/>
        </w:rPr>
        <w:t xml:space="preserve"> Dürmân el-İslâmiyye, Sudan, 2008, (Yüksek Lisans Tezi).</w:t>
      </w:r>
    </w:p>
    <w:p w14:paraId="65360B18" w14:textId="43EB5B3E"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Emsiletün tadbikiyyetün ‘al’a menheci İbn Rüşd el-Hafîd fî mesleki’t-tercîh beyn</w:t>
      </w:r>
      <w:r w:rsidR="005B2A48">
        <w:rPr>
          <w:rFonts w:asciiTheme="majorBidi" w:hAnsiTheme="majorBidi" w:cstheme="majorBidi"/>
          <w:sz w:val="24"/>
          <w:szCs w:val="24"/>
          <w:lang w:bidi="ar-EG"/>
        </w:rPr>
        <w:t xml:space="preserve">e’l-Ârâi’l-fikhiyyeti </w:t>
      </w:r>
      <w:r w:rsidRPr="00E26099">
        <w:rPr>
          <w:rFonts w:asciiTheme="majorBidi" w:hAnsiTheme="majorBidi" w:cstheme="majorBidi"/>
          <w:sz w:val="24"/>
          <w:szCs w:val="24"/>
          <w:lang w:bidi="ar-EG"/>
        </w:rPr>
        <w:t>fîl-mesâilü’l-h</w:t>
      </w:r>
      <w:r w:rsidR="00A07FCE">
        <w:rPr>
          <w:rFonts w:asciiTheme="majorBidi" w:hAnsiTheme="majorBidi" w:cstheme="majorBidi"/>
          <w:sz w:val="24"/>
          <w:szCs w:val="24"/>
          <w:lang w:bidi="ar-EG"/>
        </w:rPr>
        <w:t>ilâfiyyeti min hilâli kitâbihî b</w:t>
      </w:r>
      <w:r w:rsidRPr="00E26099">
        <w:rPr>
          <w:rFonts w:asciiTheme="majorBidi" w:hAnsiTheme="majorBidi" w:cstheme="majorBidi"/>
          <w:sz w:val="24"/>
          <w:szCs w:val="24"/>
          <w:lang w:bidi="ar-EG"/>
        </w:rPr>
        <w:t>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sid, Abdüllatif b. Mürşid b. Selmân el-‘Avfî, Mecelletü’l-buhûs ve’d-dirâsâtü’ş-şer‘iyye, Mısır, 2019, (Makale).</w:t>
      </w:r>
    </w:p>
    <w:p w14:paraId="65547F6B" w14:textId="7427CF8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el-Mekâsidü’ş-şer’iyye beyne’l-fakîheyni el-İbâziyyi ve’l-Mâlikiyyi beyne’l-karneyni’s-sâbi‘i ve’l-‘âşiri’l-hi</w:t>
      </w:r>
      <w:r w:rsidR="00A07FCE">
        <w:rPr>
          <w:rFonts w:asciiTheme="majorBidi" w:hAnsiTheme="majorBidi" w:cstheme="majorBidi"/>
          <w:sz w:val="24"/>
          <w:szCs w:val="24"/>
          <w:lang w:bidi="ar-EG"/>
        </w:rPr>
        <w:t>creyeyni min hilâli kitâbeyi’l-idâh li’ş-şâmihî ve b</w:t>
      </w:r>
      <w:r w:rsidRPr="00E26099">
        <w:rPr>
          <w:rFonts w:asciiTheme="majorBidi" w:hAnsiTheme="majorBidi" w:cstheme="majorBidi"/>
          <w:sz w:val="24"/>
          <w:szCs w:val="24"/>
          <w:lang w:bidi="ar-EG"/>
        </w:rPr>
        <w:t>idayeti’l-müctehid li İbn-i Rüşd, Mustafa b. Sâlih el-Bâcû, Vezâretü’l-Evkâf ve’ş-Şüûnü’d-Diniyye, Amman, 2012, (Sempozyum Bildirisi).</w:t>
      </w:r>
    </w:p>
    <w:p w14:paraId="75A914B1" w14:textId="19046CCA"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el-Hâssü’l-lezî yürâdü bihî’l-‘âmmü ‘inde İbn Rüşd ve</w:t>
      </w:r>
      <w:r w:rsidR="00A07FCE">
        <w:rPr>
          <w:rFonts w:asciiTheme="majorBidi" w:hAnsiTheme="majorBidi" w:cstheme="majorBidi"/>
          <w:sz w:val="24"/>
          <w:szCs w:val="24"/>
          <w:lang w:bidi="ar-EG"/>
        </w:rPr>
        <w:t xml:space="preserve"> tedbîkâtühû min hilâli kitâbi b</w:t>
      </w:r>
      <w:r w:rsidRPr="00E26099">
        <w:rPr>
          <w:rFonts w:asciiTheme="majorBidi" w:hAnsiTheme="majorBidi" w:cstheme="majorBidi"/>
          <w:sz w:val="24"/>
          <w:szCs w:val="24"/>
          <w:lang w:bidi="ar-EG"/>
        </w:rPr>
        <w:t>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sid: Dirâseten mukâreneten, Müeyyed Hamza Hüseyin Muhâcene, Câmi‘tü’l-Yermûk, Ürdün, 2015,  (Yüksek Lisans Tezi).</w:t>
      </w:r>
    </w:p>
    <w:p w14:paraId="728BCEEC" w14:textId="0CA8CB06"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el-Mesâilü’l-hilâfiyye ‘inde’l-İmâm İbn Rüşd fî’l-kısâsi ve’d-diyâti v</w:t>
      </w:r>
      <w:r w:rsidR="00A07FCE">
        <w:rPr>
          <w:rFonts w:asciiTheme="majorBidi" w:hAnsiTheme="majorBidi" w:cstheme="majorBidi"/>
          <w:sz w:val="24"/>
          <w:szCs w:val="24"/>
          <w:lang w:bidi="ar-EG"/>
        </w:rPr>
        <w:t>e’l-curûhi min hilâli kitâbihî b</w:t>
      </w:r>
      <w:r w:rsidRPr="00E26099">
        <w:rPr>
          <w:rFonts w:asciiTheme="majorBidi" w:hAnsiTheme="majorBidi" w:cstheme="majorBidi"/>
          <w:sz w:val="24"/>
          <w:szCs w:val="24"/>
          <w:lang w:bidi="ar-EG"/>
        </w:rPr>
        <w:t>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 xml:space="preserve">sid: Dirâseten fikhiyyeten mukâreneten, Muhammed Abdürrahim Ahmed İbrahim, Cami‘atü </w:t>
      </w:r>
      <w:r w:rsidR="00AA23B7">
        <w:rPr>
          <w:rFonts w:asciiTheme="majorBidi" w:hAnsiTheme="majorBidi" w:cstheme="majorBidi"/>
          <w:sz w:val="24"/>
          <w:szCs w:val="24"/>
          <w:lang w:bidi="ar-EG"/>
        </w:rPr>
        <w:t>Ümm-i</w:t>
      </w:r>
      <w:r w:rsidRPr="00E26099">
        <w:rPr>
          <w:rFonts w:asciiTheme="majorBidi" w:hAnsiTheme="majorBidi" w:cstheme="majorBidi"/>
          <w:sz w:val="24"/>
          <w:szCs w:val="24"/>
          <w:lang w:bidi="ar-EG"/>
        </w:rPr>
        <w:t xml:space="preserve"> Dürmân el-İslâmiyye, Sudan, 2012, (Doktora Tezi).</w:t>
      </w:r>
    </w:p>
    <w:p w14:paraId="788E210D" w14:textId="4D84E2C5"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el-Mesâilü’l-hilâfiyye ‘inde’l-İmâm İbn Rüşd f</w:t>
      </w:r>
      <w:r w:rsidR="00A07FCE">
        <w:rPr>
          <w:rFonts w:asciiTheme="majorBidi" w:hAnsiTheme="majorBidi" w:cstheme="majorBidi"/>
          <w:sz w:val="24"/>
          <w:szCs w:val="24"/>
          <w:lang w:bidi="ar-EG"/>
        </w:rPr>
        <w:t>î’l-hudûdi min hilâli kitâbihî b</w:t>
      </w:r>
      <w:r w:rsidRPr="00E26099">
        <w:rPr>
          <w:rFonts w:asciiTheme="majorBidi" w:hAnsiTheme="majorBidi" w:cstheme="majorBidi"/>
          <w:sz w:val="24"/>
          <w:szCs w:val="24"/>
          <w:lang w:bidi="ar-EG"/>
        </w:rPr>
        <w:t>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 xml:space="preserve">sid: Dirâseten mukâreneten, Muhammed Abdürrahim Ahmed İbrahim, Cami‘atü </w:t>
      </w:r>
      <w:r w:rsidR="00AA23B7">
        <w:rPr>
          <w:rFonts w:asciiTheme="majorBidi" w:hAnsiTheme="majorBidi" w:cstheme="majorBidi"/>
          <w:sz w:val="24"/>
          <w:szCs w:val="24"/>
          <w:lang w:bidi="ar-EG"/>
        </w:rPr>
        <w:t>Ümm-i</w:t>
      </w:r>
      <w:r w:rsidRPr="00E26099">
        <w:rPr>
          <w:rFonts w:asciiTheme="majorBidi" w:hAnsiTheme="majorBidi" w:cstheme="majorBidi"/>
          <w:sz w:val="24"/>
          <w:szCs w:val="24"/>
          <w:lang w:bidi="ar-EG"/>
        </w:rPr>
        <w:t xml:space="preserve"> Dürmân el-İslâmiyye, Sudan, 2009, (Yüksek Lisans Tezi).</w:t>
      </w:r>
    </w:p>
    <w:p w14:paraId="7F96F085" w14:textId="17803C91"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Mesâilü’l-ihtilâfi’l-letî te‘rreda leh</w:t>
      </w:r>
      <w:r w:rsidR="00A07FCE">
        <w:rPr>
          <w:rFonts w:asciiTheme="majorBidi" w:hAnsiTheme="majorBidi" w:cstheme="majorBidi"/>
          <w:sz w:val="24"/>
          <w:szCs w:val="24"/>
          <w:lang w:bidi="ar-EG"/>
        </w:rPr>
        <w:t>â İbn Rüşd el-Hafîd min hilâli b</w:t>
      </w:r>
      <w:r w:rsidRPr="00E26099">
        <w:rPr>
          <w:rFonts w:asciiTheme="majorBidi" w:hAnsiTheme="majorBidi" w:cstheme="majorBidi"/>
          <w:sz w:val="24"/>
          <w:szCs w:val="24"/>
          <w:lang w:bidi="ar-EG"/>
        </w:rPr>
        <w:t>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sid “Kitâbü bey‘i’l-hıyâr”: Dirâseten fikhiyyeten tahlîliyyeten m</w:t>
      </w:r>
      <w:r w:rsidR="008C0FFD">
        <w:rPr>
          <w:rFonts w:asciiTheme="majorBidi" w:hAnsiTheme="majorBidi" w:cstheme="majorBidi"/>
          <w:sz w:val="24"/>
          <w:szCs w:val="24"/>
          <w:lang w:bidi="ar-EG"/>
        </w:rPr>
        <w:t>ukâreneten, es-Senûsî ‘Akîle Ebu</w:t>
      </w:r>
      <w:r w:rsidRPr="00E26099">
        <w:rPr>
          <w:rFonts w:asciiTheme="majorBidi" w:hAnsiTheme="majorBidi" w:cstheme="majorBidi"/>
          <w:sz w:val="24"/>
          <w:szCs w:val="24"/>
          <w:lang w:bidi="ar-EG"/>
        </w:rPr>
        <w:t>’l-Kâsım Ahmed, Cami‘atü’l-Medîneti’l-‘Alemiyye, Malezya, 2017, (Yüksek Lisans Tezi).</w:t>
      </w:r>
    </w:p>
    <w:p w14:paraId="5C9627CF" w14:textId="7F9A2B7C"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lastRenderedPageBreak/>
        <w:t>- et-Tehrîcâtü’n-Nahviyye ve’s-sarfiyye ‘inde İbn Rüşd el-Hafîd: Bidayet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sid nemûzecan, Ahmed Tûl, Cami‘atü Ebî Bekir Bilkâyid, Cezayir, 2014, (Yüksek Lisans Tezi).</w:t>
      </w:r>
    </w:p>
    <w:p w14:paraId="07821608" w14:textId="3DB53985"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Ka’idetü’l-cem‘ evlâ mine’t-tercîh: Dirâseten usûliyy</w:t>
      </w:r>
      <w:r w:rsidR="00A07FCE">
        <w:rPr>
          <w:rFonts w:asciiTheme="majorBidi" w:hAnsiTheme="majorBidi" w:cstheme="majorBidi"/>
          <w:sz w:val="24"/>
          <w:szCs w:val="24"/>
          <w:lang w:bidi="ar-EG"/>
        </w:rPr>
        <w:t>eten tadbîkiyyeten ‘alâ kitâbi b</w:t>
      </w:r>
      <w:r w:rsidRPr="00E26099">
        <w:rPr>
          <w:rFonts w:asciiTheme="majorBidi" w:hAnsiTheme="majorBidi" w:cstheme="majorBidi"/>
          <w:sz w:val="24"/>
          <w:szCs w:val="24"/>
          <w:lang w:bidi="ar-EG"/>
        </w:rPr>
        <w:t>idayeti’l-müctehid ve nihâyeti’l-</w:t>
      </w:r>
      <w:r w:rsidR="00BC0415">
        <w:rPr>
          <w:rFonts w:asciiTheme="majorBidi" w:hAnsiTheme="majorBidi" w:cstheme="majorBidi"/>
          <w:sz w:val="24"/>
          <w:szCs w:val="24"/>
          <w:lang w:bidi="ar-EG"/>
        </w:rPr>
        <w:t>mukte</w:t>
      </w:r>
      <w:r w:rsidRPr="00E26099">
        <w:rPr>
          <w:rFonts w:asciiTheme="majorBidi" w:hAnsiTheme="majorBidi" w:cstheme="majorBidi"/>
          <w:sz w:val="24"/>
          <w:szCs w:val="24"/>
          <w:lang w:bidi="ar-EG"/>
        </w:rPr>
        <w:t>sid li İbn-i Rüşd el-Hâfîd, Munîr Abdülmâcid Muhammed Ali, Cami‘atü Ümm</w:t>
      </w:r>
      <w:r w:rsidR="005B2A48">
        <w:rPr>
          <w:rFonts w:asciiTheme="majorBidi" w:hAnsiTheme="majorBidi" w:cstheme="majorBidi"/>
          <w:sz w:val="24"/>
          <w:szCs w:val="24"/>
          <w:lang w:bidi="ar-EG"/>
        </w:rPr>
        <w:t>-</w:t>
      </w:r>
      <w:r w:rsidRPr="00E26099">
        <w:rPr>
          <w:rFonts w:asciiTheme="majorBidi" w:hAnsiTheme="majorBidi" w:cstheme="majorBidi"/>
          <w:sz w:val="24"/>
          <w:szCs w:val="24"/>
          <w:lang w:bidi="ar-EG"/>
        </w:rPr>
        <w:t>i Dürmân el-İslâmiyye, Sudan, 2007, (Doktora Tezi).</w:t>
      </w:r>
    </w:p>
    <w:p w14:paraId="2493DE9D" w14:textId="2075BFCF"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Eserü muhtelifi’l-hadîs ‘alâ’l-ahkâmi’l-fikhiyy</w:t>
      </w:r>
      <w:r w:rsidR="006318B6">
        <w:rPr>
          <w:rFonts w:asciiTheme="majorBidi" w:hAnsiTheme="majorBidi" w:cstheme="majorBidi"/>
          <w:sz w:val="24"/>
          <w:szCs w:val="24"/>
          <w:lang w:bidi="ar-EG"/>
        </w:rPr>
        <w:t xml:space="preserve">eti’l-letî tünâdu bi’l-mer’eti </w:t>
      </w:r>
      <w:r w:rsidR="00A07FCE">
        <w:rPr>
          <w:rFonts w:asciiTheme="majorBidi" w:hAnsiTheme="majorBidi" w:cstheme="majorBidi"/>
          <w:sz w:val="24"/>
          <w:szCs w:val="24"/>
          <w:lang w:bidi="ar-EG"/>
        </w:rPr>
        <w:t>min hilâli kitâbi b</w:t>
      </w:r>
      <w:r w:rsidRPr="00E26099">
        <w:rPr>
          <w:rFonts w:asciiTheme="majorBidi" w:hAnsiTheme="majorBidi" w:cstheme="majorBidi"/>
          <w:sz w:val="24"/>
          <w:szCs w:val="24"/>
          <w:lang w:bidi="ar-EG"/>
        </w:rPr>
        <w:t>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sid li İbn-i Rüşd el-Hâfîd (ö. 595), ‘Abîr Sâlih Bülbül, el-Cami‘atü’l-İslâmiyye, Filistin, 2013, (Yüksek Lisans Tezi).</w:t>
      </w:r>
    </w:p>
    <w:p w14:paraId="57CFFF3B" w14:textId="0CA4D336"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Esbâbü ihtilâf fî’l-ahkâmi’ş-şer‘iyye: Dirâseten tadbîkiyyeten fî bâb</w:t>
      </w:r>
      <w:r w:rsidR="00A07FCE">
        <w:rPr>
          <w:rFonts w:asciiTheme="majorBidi" w:hAnsiTheme="majorBidi" w:cstheme="majorBidi"/>
          <w:sz w:val="24"/>
          <w:szCs w:val="24"/>
          <w:lang w:bidi="ar-EG"/>
        </w:rPr>
        <w:t>i’s-savm ve’l-hacci min kitâbi b</w:t>
      </w:r>
      <w:r w:rsidRPr="00E26099">
        <w:rPr>
          <w:rFonts w:asciiTheme="majorBidi" w:hAnsiTheme="majorBidi" w:cstheme="majorBidi"/>
          <w:sz w:val="24"/>
          <w:szCs w:val="24"/>
          <w:lang w:bidi="ar-EG"/>
        </w:rPr>
        <w:t>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 xml:space="preserve">sid li’l-Kâdî Ebî’l-Velîd Muhammed b. Ahmed b. Muhammed b. Rüşd el-Kurtûbî ö. 520-595, Recâ Abdurrahman İsmail Ali, Cami‘atü </w:t>
      </w:r>
      <w:r w:rsidR="00AA23B7">
        <w:rPr>
          <w:rFonts w:asciiTheme="majorBidi" w:hAnsiTheme="majorBidi" w:cstheme="majorBidi"/>
          <w:sz w:val="24"/>
          <w:szCs w:val="24"/>
          <w:lang w:bidi="ar-EG"/>
        </w:rPr>
        <w:t>Ümm-i</w:t>
      </w:r>
      <w:r w:rsidRPr="00E26099">
        <w:rPr>
          <w:rFonts w:asciiTheme="majorBidi" w:hAnsiTheme="majorBidi" w:cstheme="majorBidi"/>
          <w:sz w:val="24"/>
          <w:szCs w:val="24"/>
          <w:lang w:bidi="ar-EG"/>
        </w:rPr>
        <w:t>’l-Kur’âni’l-Kerîm ve’l-‘Ulûmi’l-İslâmiyye, Sudan, 2014, (Yüksek Lisans Tezi).</w:t>
      </w:r>
    </w:p>
    <w:p w14:paraId="617F5E3D" w14:textId="740CD519"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Mefhûmu’l-muhâlefe: Dirâseten te’sîliyyeten tadbîkiyyete</w:t>
      </w:r>
      <w:r w:rsidR="00A07FCE">
        <w:rPr>
          <w:rFonts w:asciiTheme="majorBidi" w:hAnsiTheme="majorBidi" w:cstheme="majorBidi"/>
          <w:sz w:val="24"/>
          <w:szCs w:val="24"/>
          <w:lang w:bidi="ar-EG"/>
        </w:rPr>
        <w:t>n fî kitâbi b</w:t>
      </w:r>
      <w:r w:rsidRPr="00E26099">
        <w:rPr>
          <w:rFonts w:asciiTheme="majorBidi" w:hAnsiTheme="majorBidi" w:cstheme="majorBidi"/>
          <w:sz w:val="24"/>
          <w:szCs w:val="24"/>
          <w:lang w:bidi="ar-EG"/>
        </w:rPr>
        <w:t>idayeti’l-müctehid li İbn-i Rüşd, Mehâsin Züheyr Nuru’d-dîn Zâhir, Cami‘atü’l-‘Ulûmi’l-İslâmiyyeti’l-’Alemiyye, Ürdün, 2012, (Yüksek Lisans Tezi).</w:t>
      </w:r>
    </w:p>
    <w:p w14:paraId="6E4F21E6" w14:textId="3896B8F0" w:rsidR="00E26099" w:rsidRPr="00E26099" w:rsidRDefault="00E26099" w:rsidP="00AB7122">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Tahrîcü ehâdîsi’l-merf</w:t>
      </w:r>
      <w:r w:rsidR="00A07FCE">
        <w:rPr>
          <w:rFonts w:asciiTheme="majorBidi" w:hAnsiTheme="majorBidi" w:cstheme="majorBidi"/>
          <w:sz w:val="24"/>
          <w:szCs w:val="24"/>
          <w:lang w:bidi="ar-EG"/>
        </w:rPr>
        <w:t>û‘ati ve’l-mevkûfeti fî kitâbi b</w:t>
      </w:r>
      <w:r w:rsidRPr="00E26099">
        <w:rPr>
          <w:rFonts w:asciiTheme="majorBidi" w:hAnsiTheme="majorBidi" w:cstheme="majorBidi"/>
          <w:sz w:val="24"/>
          <w:szCs w:val="24"/>
          <w:lang w:bidi="ar-EG"/>
        </w:rPr>
        <w:t>idayeti’l-müctehid ve nihâyeti’l-mukt</w:t>
      </w:r>
      <w:r w:rsidR="00AB7122">
        <w:rPr>
          <w:rFonts w:asciiTheme="majorBidi" w:hAnsiTheme="majorBidi" w:cstheme="majorBidi"/>
          <w:sz w:val="24"/>
          <w:szCs w:val="24"/>
          <w:lang w:bidi="ar-EG"/>
        </w:rPr>
        <w:t>e</w:t>
      </w:r>
      <w:r w:rsidRPr="00E26099">
        <w:rPr>
          <w:rFonts w:asciiTheme="majorBidi" w:hAnsiTheme="majorBidi" w:cstheme="majorBidi"/>
          <w:sz w:val="24"/>
          <w:szCs w:val="24"/>
          <w:lang w:bidi="ar-EG"/>
        </w:rPr>
        <w:t xml:space="preserve">sid te’lîfü’l-İmâm Ebî’l-Velîd Muhammed b. Ahmed b. Muhammed b. Rüşd el-Kurtûbî el-mücelledü’l-evvel hattâ nihâyeti kitâbi’s-salâti’s-sânî, Abdürrezzak ‘Abduh Ahmed ‘Atîk eş-Şer’abî, Cami‘atü </w:t>
      </w:r>
      <w:r w:rsidR="00AA23B7">
        <w:rPr>
          <w:rFonts w:asciiTheme="majorBidi" w:hAnsiTheme="majorBidi" w:cstheme="majorBidi"/>
          <w:sz w:val="24"/>
          <w:szCs w:val="24"/>
          <w:lang w:bidi="ar-EG"/>
        </w:rPr>
        <w:t>Ümm-i</w:t>
      </w:r>
      <w:r w:rsidRPr="00E26099">
        <w:rPr>
          <w:rFonts w:asciiTheme="majorBidi" w:hAnsiTheme="majorBidi" w:cstheme="majorBidi"/>
          <w:sz w:val="24"/>
          <w:szCs w:val="24"/>
          <w:lang w:bidi="ar-EG"/>
        </w:rPr>
        <w:t xml:space="preserve"> Dürmân el-İslâmiyye, Sudan, 1998, (Yüksek Lisans Tezi).</w:t>
      </w:r>
    </w:p>
    <w:p w14:paraId="6CD4694A" w14:textId="7777777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Cuhûdü İbn Rüşd fî takrîb’l-menheci’l-fikhiyyi, Abdullah b. Muhammed el-Ma‘ser, el-Ğunye, Fas, 2012, (Makale).</w:t>
      </w:r>
    </w:p>
    <w:p w14:paraId="2BD83C16" w14:textId="0B168572" w:rsidR="00E26099" w:rsidRPr="00E26099" w:rsidRDefault="0020600E" w:rsidP="00D45981">
      <w:pPr>
        <w:spacing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 xml:space="preserve">- </w:t>
      </w:r>
      <w:r w:rsidR="00E26099" w:rsidRPr="00E26099">
        <w:rPr>
          <w:rFonts w:asciiTheme="majorBidi" w:hAnsiTheme="majorBidi" w:cstheme="majorBidi"/>
          <w:sz w:val="24"/>
          <w:szCs w:val="24"/>
          <w:lang w:bidi="ar-EG"/>
        </w:rPr>
        <w:t>Tercemetü ba‘dı’l-müellefâti’l-‘akideti’l-Eş‘ariyyeti ve’l-fikhiyyeti’l-Mâlikiyyeti ilâl-luğâti’l-ecnebiyyeti, er-Râbıtatü’l-Muhammediyye li’l-‘Ulemâi, Fas, 2012, (Sempozyum Bildirisi).</w:t>
      </w:r>
    </w:p>
    <w:p w14:paraId="2185E9BE" w14:textId="7777777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Me‘âlim mine’t-tashîhi’l-fikhiyyi ‘inde İbn Rüşd el-Hafîd, İbrahim Bûrşâşin, Âfâkü’s-Sekâfe ve’t-Türâs, Birleşik Arap Emirlikleri, 1998, (Makale).</w:t>
      </w:r>
    </w:p>
    <w:p w14:paraId="2964D805" w14:textId="7777777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el-Hitâbü’l-fikhiyyü ‘inde İbn Rüşd beyne’-tahsîl ve’t-te’sîl, Abdullah b. Muhammed el-Mu‘assir, Mecellet-ü Fikr ve Nakd, Fas, 2000, (Makale).</w:t>
      </w:r>
    </w:p>
    <w:p w14:paraId="1CC001EC" w14:textId="7777777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lastRenderedPageBreak/>
        <w:t>- İbn Rüşd fakîhan, Hasan Hanefî, Mecellet-ü Elf, Mısır, 1996, (Makale).</w:t>
      </w:r>
    </w:p>
    <w:p w14:paraId="0D1686DD" w14:textId="58DFB919"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İcmâ‘ât-ü İbn-Rüşd (el-Hafîd): Dirâs</w:t>
      </w:r>
      <w:r w:rsidR="006318B6">
        <w:rPr>
          <w:rFonts w:asciiTheme="majorBidi" w:hAnsiTheme="majorBidi" w:cstheme="majorBidi"/>
          <w:sz w:val="24"/>
          <w:szCs w:val="24"/>
          <w:lang w:bidi="ar-EG"/>
        </w:rPr>
        <w:t xml:space="preserve">etü ve tahkikü kısmi’l-‘ibâdât </w:t>
      </w:r>
      <w:r w:rsidR="00A07FCE">
        <w:rPr>
          <w:rFonts w:asciiTheme="majorBidi" w:hAnsiTheme="majorBidi" w:cstheme="majorBidi"/>
          <w:sz w:val="24"/>
          <w:szCs w:val="24"/>
          <w:lang w:bidi="ar-EG"/>
        </w:rPr>
        <w:t>min hilâli kitâbi b</w:t>
      </w:r>
      <w:r w:rsidRPr="00E26099">
        <w:rPr>
          <w:rFonts w:asciiTheme="majorBidi" w:hAnsiTheme="majorBidi" w:cstheme="majorBidi"/>
          <w:sz w:val="24"/>
          <w:szCs w:val="24"/>
          <w:lang w:bidi="ar-EG"/>
        </w:rPr>
        <w:t>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sid, Bin Fâyize ez-Zübeyr, Cami‘at-ü Cezâir, Cezayir, 2005, (Yüksek Lisans Tezi).</w:t>
      </w:r>
    </w:p>
    <w:p w14:paraId="344094BE" w14:textId="7777777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el-Menhecü’l-fikhiyyü inde İbn Rüşd, Mustafa Necîb, el-Ma‘hedü’l-‘Âlemiyyü li’l-Fikri’l-İslâmî, Ürdün, 1998, (Sempozyum Bildirisi).</w:t>
      </w:r>
    </w:p>
    <w:p w14:paraId="2C97094D" w14:textId="77777777"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Mekânet-ü İbn Rüşd beyne’l-fukahâi’l-Mâlikiyyeti men sebekehû ve men lehikehû, Muhammed Haccî, el-Munezzemetü’l-İslâmiyye li’l-‘Ulûmi’t-Tibbiyye, Kuveyt, (Sempozyum Bildirisi).</w:t>
      </w:r>
    </w:p>
    <w:p w14:paraId="394CA55E" w14:textId="1A51EF01" w:rsidR="00E26099" w:rsidRPr="00E26099" w:rsidRDefault="00E26099" w:rsidP="00D45981">
      <w:pPr>
        <w:spacing w:after="0"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 Eserü’t-te‘âruz ve def‘ühû beyne’l-edilleti fî fikhi’n-nikâhi ve tevâbi‘ihî:   Dirâseten tadbî</w:t>
      </w:r>
      <w:r w:rsidR="00A07FCE">
        <w:rPr>
          <w:rFonts w:asciiTheme="majorBidi" w:hAnsiTheme="majorBidi" w:cstheme="majorBidi"/>
          <w:sz w:val="24"/>
          <w:szCs w:val="24"/>
          <w:lang w:bidi="ar-EG"/>
        </w:rPr>
        <w:t>kiyyeten min min hilâli kitâbi b</w:t>
      </w:r>
      <w:r w:rsidRPr="00E26099">
        <w:rPr>
          <w:rFonts w:asciiTheme="majorBidi" w:hAnsiTheme="majorBidi" w:cstheme="majorBidi"/>
          <w:sz w:val="24"/>
          <w:szCs w:val="24"/>
          <w:lang w:bidi="ar-EG"/>
        </w:rPr>
        <w:t>idayet</w:t>
      </w:r>
      <w:r w:rsidR="00BC0415">
        <w:rPr>
          <w:rFonts w:asciiTheme="majorBidi" w:hAnsiTheme="majorBidi" w:cstheme="majorBidi"/>
          <w:sz w:val="24"/>
          <w:szCs w:val="24"/>
          <w:lang w:bidi="ar-EG"/>
        </w:rPr>
        <w:t>i’l-müctehid ve nihâyeti’l-mukte</w:t>
      </w:r>
      <w:r w:rsidRPr="00E26099">
        <w:rPr>
          <w:rFonts w:asciiTheme="majorBidi" w:hAnsiTheme="majorBidi" w:cstheme="majorBidi"/>
          <w:sz w:val="24"/>
          <w:szCs w:val="24"/>
          <w:lang w:bidi="ar-EG"/>
        </w:rPr>
        <w:t>sid li’l-Kâdî Ebî’l-Velîd İbn-i Rüşd el-Hafîd (ö. 595), Muhammed b. Hasan b. Cem‘an el-Ğâmidî, Suudi Aarabistan, 1999, (Yüksek Lisans Tezi).</w:t>
      </w:r>
    </w:p>
    <w:p w14:paraId="3FFC8C61" w14:textId="3CE6A2A0" w:rsidR="00806B14" w:rsidRPr="00E26099" w:rsidRDefault="00E26099" w:rsidP="005C7693">
      <w:pPr>
        <w:spacing w:line="360" w:lineRule="auto"/>
        <w:ind w:firstLine="709"/>
        <w:jc w:val="both"/>
        <w:rPr>
          <w:rFonts w:asciiTheme="majorBidi" w:hAnsiTheme="majorBidi" w:cstheme="majorBidi"/>
          <w:sz w:val="24"/>
          <w:szCs w:val="24"/>
          <w:lang w:bidi="ar-EG"/>
        </w:rPr>
      </w:pPr>
      <w:r w:rsidRPr="00E26099">
        <w:rPr>
          <w:rFonts w:asciiTheme="majorBidi" w:hAnsiTheme="majorBidi" w:cstheme="majorBidi"/>
          <w:sz w:val="24"/>
          <w:szCs w:val="24"/>
          <w:lang w:bidi="ar-EG"/>
        </w:rPr>
        <w:t>-</w:t>
      </w:r>
      <w:r w:rsidR="00A07FCE">
        <w:rPr>
          <w:rFonts w:asciiTheme="majorBidi" w:hAnsiTheme="majorBidi" w:cstheme="majorBidi"/>
          <w:sz w:val="24"/>
          <w:szCs w:val="24"/>
          <w:lang w:bidi="ar-EG"/>
        </w:rPr>
        <w:t xml:space="preserve"> Mesâilü Fikhiyye, Mecelletü’l-m</w:t>
      </w:r>
      <w:r w:rsidRPr="00E26099">
        <w:rPr>
          <w:rFonts w:asciiTheme="majorBidi" w:hAnsiTheme="majorBidi" w:cstheme="majorBidi"/>
          <w:sz w:val="24"/>
          <w:szCs w:val="24"/>
          <w:lang w:bidi="ar-EG"/>
        </w:rPr>
        <w:t>ezhebi’l-Mâlikiyyi, İnceleme Heyeti, Fas, 2019, (Makale).</w:t>
      </w:r>
      <w:r w:rsidRPr="00E26099">
        <w:rPr>
          <w:rFonts w:asciiTheme="majorBidi" w:hAnsiTheme="majorBidi" w:cstheme="majorBidi"/>
          <w:sz w:val="24"/>
          <w:szCs w:val="24"/>
          <w:vertAlign w:val="superscript"/>
          <w:lang w:bidi="ar-EG"/>
        </w:rPr>
        <w:footnoteReference w:id="91"/>
      </w:r>
    </w:p>
    <w:p w14:paraId="64218F5D" w14:textId="28231D9E" w:rsidR="00806B14" w:rsidRPr="00806B14" w:rsidRDefault="00806B14" w:rsidP="005C7693">
      <w:pPr>
        <w:pStyle w:val="Balk2"/>
        <w:spacing w:before="240"/>
      </w:pPr>
      <w:bookmarkStart w:id="18" w:name="_Toc66479858"/>
      <w:r>
        <w:t>1.6. M</w:t>
      </w:r>
      <w:r w:rsidRPr="00806B14">
        <w:t>uhtelifü’l-hadîs Kavramı</w:t>
      </w:r>
      <w:bookmarkEnd w:id="18"/>
    </w:p>
    <w:p w14:paraId="7685BCD9" w14:textId="4A98A104" w:rsidR="00806B14" w:rsidRPr="00806B14" w:rsidRDefault="00806B14" w:rsidP="003F3B0E">
      <w:pPr>
        <w:spacing w:after="0" w:line="360" w:lineRule="auto"/>
        <w:ind w:firstLine="709"/>
        <w:jc w:val="both"/>
        <w:rPr>
          <w:rFonts w:asciiTheme="majorBidi" w:hAnsiTheme="majorBidi" w:cstheme="majorBidi"/>
          <w:sz w:val="24"/>
          <w:szCs w:val="24"/>
          <w:lang w:bidi="ar-EG"/>
        </w:rPr>
      </w:pPr>
      <w:r w:rsidRPr="00806B14">
        <w:rPr>
          <w:rFonts w:asciiTheme="majorBidi" w:hAnsiTheme="majorBidi" w:cstheme="majorBidi"/>
          <w:sz w:val="24"/>
          <w:szCs w:val="24"/>
          <w:lang w:bidi="ar-EG"/>
        </w:rPr>
        <w:t>Muhtelifu’l-hadîs, zahirî itibariyle anlamca birbirine zıt olan iki hadisin arasını zorlama</w:t>
      </w:r>
      <w:r w:rsidR="0041197A">
        <w:rPr>
          <w:rFonts w:asciiTheme="majorBidi" w:hAnsiTheme="majorBidi" w:cstheme="majorBidi"/>
          <w:sz w:val="24"/>
          <w:szCs w:val="24"/>
          <w:lang w:bidi="ar-EG"/>
        </w:rPr>
        <w:t>ya</w:t>
      </w:r>
      <w:r w:rsidRPr="00806B14">
        <w:rPr>
          <w:rFonts w:asciiTheme="majorBidi" w:hAnsiTheme="majorBidi" w:cstheme="majorBidi"/>
          <w:sz w:val="24"/>
          <w:szCs w:val="24"/>
          <w:lang w:bidi="ar-EG"/>
        </w:rPr>
        <w:t xml:space="preserve"> gitmeden uzlaştırmaya gidilmesini veya birinin tercih edilip amele konu </w:t>
      </w:r>
      <w:r w:rsidR="0041197A">
        <w:rPr>
          <w:rFonts w:asciiTheme="majorBidi" w:hAnsiTheme="majorBidi" w:cstheme="majorBidi"/>
          <w:sz w:val="24"/>
          <w:szCs w:val="24"/>
          <w:lang w:bidi="ar-EG"/>
        </w:rPr>
        <w:t>edi</w:t>
      </w:r>
      <w:r w:rsidRPr="00806B14">
        <w:rPr>
          <w:rFonts w:asciiTheme="majorBidi" w:hAnsiTheme="majorBidi" w:cstheme="majorBidi"/>
          <w:sz w:val="24"/>
          <w:szCs w:val="24"/>
          <w:lang w:bidi="ar-EG"/>
        </w:rPr>
        <w:t>lip diğerinin terk edilmesini ifade eden bir kavramdır.</w:t>
      </w:r>
      <w:r w:rsidRPr="00806B14">
        <w:rPr>
          <w:rFonts w:asciiTheme="majorBidi" w:hAnsiTheme="majorBidi" w:cstheme="majorBidi"/>
          <w:sz w:val="24"/>
          <w:szCs w:val="24"/>
          <w:vertAlign w:val="superscript"/>
          <w:lang w:bidi="ar-EG"/>
        </w:rPr>
        <w:footnoteReference w:id="92"/>
      </w:r>
      <w:r w:rsidRPr="00806B14">
        <w:rPr>
          <w:rFonts w:asciiTheme="majorBidi" w:hAnsiTheme="majorBidi" w:cstheme="majorBidi"/>
          <w:sz w:val="24"/>
          <w:szCs w:val="24"/>
          <w:lang w:bidi="ar-EG"/>
        </w:rPr>
        <w:t xml:space="preserve"> Aynı zamanda birbiriyle teâruz eden hadisleri konu edinen ilim dalına da </w:t>
      </w:r>
      <w:r w:rsidR="0041197A">
        <w:rPr>
          <w:rFonts w:asciiTheme="majorBidi" w:hAnsiTheme="majorBidi" w:cstheme="majorBidi"/>
          <w:sz w:val="24"/>
          <w:szCs w:val="24"/>
          <w:lang w:bidi="ar-EG"/>
        </w:rPr>
        <w:t>‘</w:t>
      </w:r>
      <w:r w:rsidRPr="00806B14">
        <w:rPr>
          <w:rFonts w:asciiTheme="majorBidi" w:hAnsiTheme="majorBidi" w:cstheme="majorBidi"/>
          <w:sz w:val="24"/>
          <w:szCs w:val="24"/>
          <w:lang w:bidi="ar-EG"/>
        </w:rPr>
        <w:t>muhtelifü’l-hadîs</w:t>
      </w:r>
      <w:r w:rsidR="0041197A">
        <w:rPr>
          <w:rFonts w:asciiTheme="majorBidi" w:hAnsiTheme="majorBidi" w:cstheme="majorBidi"/>
          <w:sz w:val="24"/>
          <w:szCs w:val="24"/>
          <w:lang w:bidi="ar-EG"/>
        </w:rPr>
        <w:t>’</w:t>
      </w:r>
      <w:r w:rsidRPr="00806B14">
        <w:rPr>
          <w:rFonts w:asciiTheme="majorBidi" w:hAnsiTheme="majorBidi" w:cstheme="majorBidi"/>
          <w:sz w:val="24"/>
          <w:szCs w:val="24"/>
          <w:lang w:bidi="ar-EG"/>
        </w:rPr>
        <w:t xml:space="preserve"> denir. Aynı manada ‘telfîku’l-hadîs’, ‘müşkilü’l-hadîs’ ve ‘ihtilâfü’l-hadîs’ kavramlarını da kullananlar vardır.</w:t>
      </w:r>
      <w:r w:rsidRPr="00806B14">
        <w:rPr>
          <w:rFonts w:asciiTheme="majorBidi" w:hAnsiTheme="majorBidi" w:cstheme="majorBidi"/>
          <w:sz w:val="24"/>
          <w:szCs w:val="24"/>
          <w:vertAlign w:val="superscript"/>
          <w:lang w:bidi="ar-EG"/>
        </w:rPr>
        <w:footnoteReference w:id="93"/>
      </w:r>
      <w:r w:rsidRPr="00806B14">
        <w:rPr>
          <w:rFonts w:asciiTheme="majorBidi" w:hAnsiTheme="majorBidi" w:cstheme="majorBidi"/>
          <w:sz w:val="24"/>
          <w:szCs w:val="24"/>
          <w:lang w:bidi="ar-EG"/>
        </w:rPr>
        <w:t xml:space="preserve"> </w:t>
      </w:r>
    </w:p>
    <w:p w14:paraId="5CFC9BDD" w14:textId="2CFA9E3E" w:rsidR="00921DBC" w:rsidRPr="00806B14" w:rsidRDefault="00806B14" w:rsidP="005C7693">
      <w:pPr>
        <w:spacing w:before="240" w:after="0" w:line="360" w:lineRule="auto"/>
        <w:ind w:firstLine="709"/>
        <w:jc w:val="both"/>
        <w:rPr>
          <w:rFonts w:asciiTheme="majorBidi" w:hAnsiTheme="majorBidi" w:cstheme="majorBidi"/>
          <w:sz w:val="24"/>
          <w:szCs w:val="24"/>
          <w:lang w:bidi="ar-EG"/>
        </w:rPr>
      </w:pPr>
      <w:r w:rsidRPr="00806B14">
        <w:rPr>
          <w:rFonts w:asciiTheme="majorBidi" w:hAnsiTheme="majorBidi" w:cstheme="majorBidi"/>
          <w:sz w:val="24"/>
          <w:szCs w:val="24"/>
          <w:lang w:bidi="ar-EG"/>
        </w:rPr>
        <w:t>Başka bir hadisle kendisi arasında her hangi bir şekilde anlamca bir zıtlığın bulunmadığı hadise ise ‘muhkem’ denir.</w:t>
      </w:r>
      <w:r w:rsidRPr="00806B14">
        <w:rPr>
          <w:rFonts w:asciiTheme="majorBidi" w:hAnsiTheme="majorBidi" w:cstheme="majorBidi"/>
          <w:sz w:val="24"/>
          <w:szCs w:val="24"/>
          <w:vertAlign w:val="superscript"/>
          <w:lang w:bidi="ar-EG"/>
        </w:rPr>
        <w:footnoteReference w:id="94"/>
      </w:r>
      <w:r w:rsidRPr="00806B14">
        <w:rPr>
          <w:rFonts w:asciiTheme="majorBidi" w:hAnsiTheme="majorBidi" w:cstheme="majorBidi"/>
          <w:sz w:val="24"/>
          <w:szCs w:val="24"/>
          <w:lang w:bidi="ar-EG"/>
        </w:rPr>
        <w:t xml:space="preserve"> Muhkemin mukabili olması yönüyle makbul haberin ma’mûlün bih olmayan kısmında incelenir.</w:t>
      </w:r>
      <w:r w:rsidRPr="00806B14">
        <w:rPr>
          <w:rFonts w:asciiTheme="majorBidi" w:hAnsiTheme="majorBidi" w:cstheme="majorBidi"/>
          <w:sz w:val="24"/>
          <w:szCs w:val="24"/>
          <w:vertAlign w:val="superscript"/>
          <w:lang w:bidi="ar-EG"/>
        </w:rPr>
        <w:footnoteReference w:id="95"/>
      </w:r>
    </w:p>
    <w:p w14:paraId="474B043F" w14:textId="5D4FE3A6" w:rsidR="00806B14" w:rsidRPr="00806B14" w:rsidRDefault="00806B14" w:rsidP="00806B14">
      <w:pPr>
        <w:pStyle w:val="Balk3"/>
      </w:pPr>
      <w:bookmarkStart w:id="19" w:name="_Toc66479859"/>
      <w:r>
        <w:lastRenderedPageBreak/>
        <w:t xml:space="preserve">1.6.1. </w:t>
      </w:r>
      <w:r w:rsidR="00EA2EE6">
        <w:t>Ana Hatları</w:t>
      </w:r>
      <w:r w:rsidR="0041197A">
        <w:t>yla Muhtelifü</w:t>
      </w:r>
      <w:r w:rsidR="00EA2EE6">
        <w:t>’l-H</w:t>
      </w:r>
      <w:r w:rsidRPr="00806B14">
        <w:t>adîs Kavramı</w:t>
      </w:r>
      <w:bookmarkEnd w:id="19"/>
    </w:p>
    <w:p w14:paraId="23EEBB35" w14:textId="351B852B" w:rsidR="00806B14" w:rsidRPr="00806B14" w:rsidRDefault="00806B14" w:rsidP="003F3B0E">
      <w:pPr>
        <w:spacing w:after="0" w:line="360" w:lineRule="auto"/>
        <w:ind w:firstLine="709"/>
        <w:jc w:val="both"/>
        <w:rPr>
          <w:rFonts w:asciiTheme="majorBidi" w:hAnsiTheme="majorBidi" w:cstheme="majorBidi"/>
          <w:sz w:val="24"/>
          <w:szCs w:val="24"/>
          <w:lang w:bidi="ar-EG"/>
        </w:rPr>
      </w:pPr>
      <w:r w:rsidRPr="00806B14">
        <w:rPr>
          <w:rFonts w:asciiTheme="majorBidi" w:hAnsiTheme="majorBidi" w:cstheme="majorBidi"/>
          <w:sz w:val="24"/>
          <w:szCs w:val="24"/>
          <w:lang w:bidi="ar-EG"/>
        </w:rPr>
        <w:t xml:space="preserve">Muhtelifü’l-hadîs kavramıyla ilişkili olan </w:t>
      </w:r>
      <w:r w:rsidR="0041197A">
        <w:rPr>
          <w:rFonts w:asciiTheme="majorBidi" w:hAnsiTheme="majorBidi" w:cstheme="majorBidi"/>
          <w:sz w:val="24"/>
          <w:szCs w:val="24"/>
          <w:lang w:bidi="ar-EG"/>
        </w:rPr>
        <w:t>diğer bir kavram ‘müşkilü’l-hadîs’ kavramıdır. Her iki kavramı</w:t>
      </w:r>
      <w:r w:rsidRPr="00806B14">
        <w:rPr>
          <w:rFonts w:asciiTheme="majorBidi" w:hAnsiTheme="majorBidi" w:cstheme="majorBidi"/>
          <w:sz w:val="24"/>
          <w:szCs w:val="24"/>
          <w:lang w:bidi="ar-EG"/>
        </w:rPr>
        <w:t xml:space="preserve"> aynı şekilde tanımlayanlar olduğu gibi;</w:t>
      </w:r>
      <w:r w:rsidRPr="00806B14">
        <w:rPr>
          <w:rFonts w:asciiTheme="majorBidi" w:hAnsiTheme="majorBidi" w:cstheme="majorBidi"/>
          <w:sz w:val="24"/>
          <w:szCs w:val="24"/>
          <w:vertAlign w:val="superscript"/>
          <w:lang w:bidi="ar-EG"/>
        </w:rPr>
        <w:footnoteReference w:id="96"/>
      </w:r>
      <w:r w:rsidR="0041197A">
        <w:rPr>
          <w:rFonts w:asciiTheme="majorBidi" w:hAnsiTheme="majorBidi" w:cstheme="majorBidi"/>
          <w:sz w:val="24"/>
          <w:szCs w:val="24"/>
          <w:lang w:bidi="ar-EG"/>
        </w:rPr>
        <w:t xml:space="preserve"> müşkilü’l-hadîs kavramını;</w:t>
      </w:r>
      <w:r w:rsidRPr="00806B14">
        <w:rPr>
          <w:rFonts w:asciiTheme="majorBidi" w:hAnsiTheme="majorBidi" w:cstheme="majorBidi"/>
          <w:sz w:val="24"/>
          <w:szCs w:val="24"/>
          <w:lang w:bidi="ar-EG"/>
        </w:rPr>
        <w:t xml:space="preserve"> zâhirî manası itibariye Kur’ân-ı Kerîm’e veya ilmî bir ha</w:t>
      </w:r>
      <w:r w:rsidR="0020600E">
        <w:rPr>
          <w:rFonts w:asciiTheme="majorBidi" w:hAnsiTheme="majorBidi" w:cstheme="majorBidi"/>
          <w:sz w:val="24"/>
          <w:szCs w:val="24"/>
          <w:lang w:bidi="ar-EG"/>
        </w:rPr>
        <w:t>kikate muhalif olma veya Allah</w:t>
      </w:r>
      <w:r w:rsidRPr="00806B14">
        <w:rPr>
          <w:rFonts w:asciiTheme="majorBidi" w:hAnsiTheme="majorBidi" w:cstheme="majorBidi"/>
          <w:sz w:val="24"/>
          <w:szCs w:val="24"/>
          <w:lang w:bidi="ar-EG"/>
        </w:rPr>
        <w:t xml:space="preserve"> Teâlâ hakkında </w:t>
      </w:r>
      <w:r w:rsidR="0041197A">
        <w:rPr>
          <w:rFonts w:asciiTheme="majorBidi" w:hAnsiTheme="majorBidi" w:cstheme="majorBidi"/>
          <w:sz w:val="24"/>
          <w:szCs w:val="24"/>
          <w:lang w:bidi="ar-EG"/>
        </w:rPr>
        <w:t>teşbihi ihsâs ettirm</w:t>
      </w:r>
      <w:r w:rsidRPr="00806B14">
        <w:rPr>
          <w:rFonts w:asciiTheme="majorBidi" w:hAnsiTheme="majorBidi" w:cstheme="majorBidi"/>
          <w:sz w:val="24"/>
          <w:szCs w:val="24"/>
          <w:lang w:bidi="ar-EG"/>
        </w:rPr>
        <w:t>e sebebiyle bâtıl bir manayı düşünmeye sevk eden her hadistir</w:t>
      </w:r>
      <w:r w:rsidR="0041197A">
        <w:rPr>
          <w:rFonts w:asciiTheme="majorBidi" w:hAnsiTheme="majorBidi" w:cstheme="majorBidi"/>
          <w:sz w:val="24"/>
          <w:szCs w:val="24"/>
          <w:lang w:bidi="ar-EG"/>
        </w:rPr>
        <w:t xml:space="preserve">, şeklinde </w:t>
      </w:r>
      <w:r w:rsidRPr="00806B14">
        <w:rPr>
          <w:rFonts w:asciiTheme="majorBidi" w:hAnsiTheme="majorBidi" w:cstheme="majorBidi"/>
          <w:sz w:val="24"/>
          <w:szCs w:val="24"/>
          <w:lang w:bidi="ar-EG"/>
        </w:rPr>
        <w:t>tarif edenler de vardır.</w:t>
      </w:r>
      <w:r w:rsidRPr="00806B14">
        <w:rPr>
          <w:rFonts w:asciiTheme="majorBidi" w:hAnsiTheme="majorBidi" w:cstheme="majorBidi"/>
          <w:sz w:val="24"/>
          <w:szCs w:val="24"/>
          <w:vertAlign w:val="superscript"/>
          <w:lang w:bidi="ar-EG"/>
        </w:rPr>
        <w:footnoteReference w:id="97"/>
      </w:r>
    </w:p>
    <w:p w14:paraId="7EF02E0C" w14:textId="142B8859" w:rsidR="00806B14" w:rsidRPr="00806B14" w:rsidRDefault="00806B14" w:rsidP="00CA5BF8">
      <w:pPr>
        <w:spacing w:before="240" w:after="0" w:line="360" w:lineRule="auto"/>
        <w:ind w:firstLine="709"/>
        <w:jc w:val="both"/>
        <w:rPr>
          <w:rFonts w:asciiTheme="majorBidi" w:hAnsiTheme="majorBidi" w:cstheme="majorBidi"/>
          <w:sz w:val="24"/>
          <w:szCs w:val="24"/>
          <w:lang w:bidi="ar-EG"/>
        </w:rPr>
      </w:pPr>
      <w:r w:rsidRPr="00806B14">
        <w:rPr>
          <w:rFonts w:asciiTheme="majorBidi" w:hAnsiTheme="majorBidi" w:cstheme="majorBidi"/>
          <w:sz w:val="24"/>
          <w:szCs w:val="24"/>
          <w:lang w:bidi="ar-EG"/>
        </w:rPr>
        <w:t>Hadislerde ihtilaf, genelde, aralarında nesih ilişkisi bulunan rivayetlerde görülüp bunun dışında birbirine sıhhat yönüyle denk olan</w:t>
      </w:r>
      <w:r w:rsidRPr="00806B14">
        <w:rPr>
          <w:rFonts w:asciiTheme="majorBidi" w:hAnsiTheme="majorBidi" w:cstheme="majorBidi"/>
          <w:sz w:val="24"/>
          <w:szCs w:val="24"/>
          <w:vertAlign w:val="superscript"/>
          <w:lang w:bidi="ar-EG"/>
        </w:rPr>
        <w:footnoteReference w:id="98"/>
      </w:r>
      <w:r w:rsidRPr="00806B14">
        <w:rPr>
          <w:rFonts w:asciiTheme="majorBidi" w:hAnsiTheme="majorBidi" w:cstheme="majorBidi"/>
          <w:sz w:val="24"/>
          <w:szCs w:val="24"/>
          <w:lang w:bidi="ar-EG"/>
        </w:rPr>
        <w:t xml:space="preserve"> iki hadisten birinin diğerine h</w:t>
      </w:r>
      <w:r w:rsidR="0041197A">
        <w:rPr>
          <w:rFonts w:asciiTheme="majorBidi" w:hAnsiTheme="majorBidi" w:cstheme="majorBidi"/>
          <w:sz w:val="24"/>
          <w:szCs w:val="24"/>
          <w:lang w:bidi="ar-EG"/>
        </w:rPr>
        <w:t>er bakımdan zıtlık arz etmesi şeklin</w:t>
      </w:r>
      <w:r w:rsidRPr="00806B14">
        <w:rPr>
          <w:rFonts w:asciiTheme="majorBidi" w:hAnsiTheme="majorBidi" w:cstheme="majorBidi"/>
          <w:sz w:val="24"/>
          <w:szCs w:val="24"/>
          <w:lang w:bidi="ar-EG"/>
        </w:rPr>
        <w:t>de söz konusu olabilir.</w:t>
      </w:r>
      <w:r w:rsidRPr="00806B14">
        <w:rPr>
          <w:rFonts w:asciiTheme="majorBidi" w:hAnsiTheme="majorBidi" w:cstheme="majorBidi"/>
          <w:sz w:val="24"/>
          <w:szCs w:val="24"/>
          <w:vertAlign w:val="superscript"/>
          <w:lang w:bidi="ar-EG"/>
        </w:rPr>
        <w:footnoteReference w:id="99"/>
      </w:r>
      <w:r w:rsidR="00CA5BF8">
        <w:rPr>
          <w:rFonts w:asciiTheme="majorBidi" w:hAnsiTheme="majorBidi" w:cstheme="majorBidi"/>
          <w:sz w:val="24"/>
          <w:szCs w:val="24"/>
          <w:lang w:bidi="ar-EG"/>
        </w:rPr>
        <w:t xml:space="preserve"> </w:t>
      </w:r>
      <w:r w:rsidRPr="00806B14">
        <w:rPr>
          <w:rFonts w:asciiTheme="majorBidi" w:hAnsiTheme="majorBidi" w:cstheme="majorBidi"/>
          <w:sz w:val="24"/>
          <w:szCs w:val="24"/>
          <w:lang w:bidi="ar-EG"/>
        </w:rPr>
        <w:t>Zahiri itibariyle bir birine zıt anlamda olan, dolayısıyla bir birleriyle teâruz etmiş görülen iki hadis, iki kısımda mütalaa edilir:</w:t>
      </w:r>
    </w:p>
    <w:p w14:paraId="5F238BB4" w14:textId="77777777" w:rsidR="00806B14" w:rsidRPr="00806B14" w:rsidRDefault="00806B14" w:rsidP="00806B14">
      <w:pPr>
        <w:spacing w:before="240" w:after="0" w:line="360" w:lineRule="auto"/>
        <w:ind w:firstLine="709"/>
        <w:jc w:val="both"/>
        <w:rPr>
          <w:rFonts w:asciiTheme="majorBidi" w:hAnsiTheme="majorBidi" w:cstheme="majorBidi"/>
          <w:sz w:val="24"/>
          <w:szCs w:val="24"/>
          <w:lang w:bidi="ar-EG"/>
        </w:rPr>
      </w:pPr>
      <w:r w:rsidRPr="00806B14">
        <w:rPr>
          <w:rFonts w:asciiTheme="majorBidi" w:hAnsiTheme="majorBidi" w:cstheme="majorBidi"/>
          <w:sz w:val="24"/>
          <w:szCs w:val="24"/>
          <w:lang w:bidi="ar-EG"/>
        </w:rPr>
        <w:t>Birinci kısım, hadislerin cem‘ ve te’lîf edilebilmesinin mümkün olduğu kısımdır. İkinci kısım, hadislerin arasını cem‘ ve te’lîf etmenin mümkün olmadığı kısımdır. İkinci kısım da kendi içinde, iki farklı şekilde karşımıza çıkabilir: Birinci durumda, iki hadis arasında neshin gerçekleşmesidir. İkinci durumda ise, iki hadis arasında her hangi birisinin diğerini nesh ettiğine dair bir delil bulunmayıp neshin mümkün olmaması sebebiyle birisinin diğerine tercih edilmesidir.</w:t>
      </w:r>
      <w:r w:rsidRPr="00806B14">
        <w:rPr>
          <w:rFonts w:asciiTheme="majorBidi" w:hAnsiTheme="majorBidi" w:cstheme="majorBidi"/>
          <w:sz w:val="24"/>
          <w:szCs w:val="24"/>
          <w:vertAlign w:val="superscript"/>
          <w:lang w:bidi="ar-EG"/>
        </w:rPr>
        <w:footnoteReference w:id="100"/>
      </w:r>
    </w:p>
    <w:p w14:paraId="71B35047" w14:textId="77777777" w:rsidR="00806B14" w:rsidRPr="00806B14" w:rsidRDefault="00806B14" w:rsidP="00806B14">
      <w:pPr>
        <w:spacing w:before="240" w:after="0" w:line="360" w:lineRule="auto"/>
        <w:ind w:firstLine="709"/>
        <w:jc w:val="both"/>
        <w:rPr>
          <w:rFonts w:asciiTheme="majorBidi" w:hAnsiTheme="majorBidi" w:cstheme="majorBidi"/>
          <w:sz w:val="24"/>
          <w:szCs w:val="24"/>
          <w:lang w:bidi="ar-EG"/>
        </w:rPr>
      </w:pPr>
      <w:r w:rsidRPr="00806B14">
        <w:rPr>
          <w:rFonts w:asciiTheme="majorBidi" w:hAnsiTheme="majorBidi" w:cstheme="majorBidi"/>
          <w:sz w:val="24"/>
          <w:szCs w:val="24"/>
          <w:lang w:bidi="ar-EG"/>
        </w:rPr>
        <w:t xml:space="preserve"> Anlam bakımından birbirine muârız olan iki hadisin arasının cem‘ ve te’lîf edilmesine örnek olarak </w:t>
      </w:r>
      <w:r w:rsidRPr="00CA5BF8">
        <w:rPr>
          <w:rFonts w:asciiTheme="majorBidi" w:hAnsiTheme="majorBidi" w:cstheme="majorBidi"/>
          <w:i/>
          <w:iCs/>
          <w:sz w:val="24"/>
          <w:szCs w:val="24"/>
          <w:lang w:bidi="ar-EG"/>
        </w:rPr>
        <w:t>“Sirâyet (hastalığın bir kişiden başka birisine bulaşması) ve uğursuzluk yoktur”</w:t>
      </w:r>
      <w:r w:rsidRPr="00806B14">
        <w:rPr>
          <w:rFonts w:asciiTheme="majorBidi" w:hAnsiTheme="majorBidi" w:cstheme="majorBidi"/>
          <w:sz w:val="24"/>
          <w:szCs w:val="24"/>
          <w:vertAlign w:val="superscript"/>
          <w:lang w:bidi="ar-EG"/>
        </w:rPr>
        <w:footnoteReference w:id="101"/>
      </w:r>
      <w:r w:rsidRPr="00806B14">
        <w:rPr>
          <w:rFonts w:asciiTheme="majorBidi" w:hAnsiTheme="majorBidi" w:cstheme="majorBidi"/>
          <w:sz w:val="24"/>
          <w:szCs w:val="24"/>
          <w:lang w:bidi="ar-EG"/>
        </w:rPr>
        <w:t xml:space="preserve"> hadisi ile </w:t>
      </w:r>
      <w:r w:rsidRPr="00CA5BF8">
        <w:rPr>
          <w:rFonts w:asciiTheme="majorBidi" w:hAnsiTheme="majorBidi" w:cstheme="majorBidi"/>
          <w:i/>
          <w:iCs/>
          <w:sz w:val="24"/>
          <w:szCs w:val="24"/>
          <w:lang w:bidi="ar-EG"/>
        </w:rPr>
        <w:t>“Cüzzamlıdan aslandan kaçar gibi kaç”</w:t>
      </w:r>
      <w:r w:rsidRPr="00806B14">
        <w:rPr>
          <w:rFonts w:asciiTheme="majorBidi" w:hAnsiTheme="majorBidi" w:cstheme="majorBidi"/>
          <w:sz w:val="24"/>
          <w:szCs w:val="24"/>
          <w:vertAlign w:val="superscript"/>
          <w:lang w:bidi="ar-EG"/>
        </w:rPr>
        <w:footnoteReference w:id="102"/>
      </w:r>
      <w:r w:rsidRPr="00806B14">
        <w:rPr>
          <w:rFonts w:asciiTheme="majorBidi" w:hAnsiTheme="majorBidi" w:cstheme="majorBidi"/>
          <w:sz w:val="24"/>
          <w:szCs w:val="24"/>
          <w:lang w:bidi="ar-EG"/>
        </w:rPr>
        <w:t xml:space="preserve"> hadisi arasındaki anlam uyuşmazlığının giderilmesi örnek olarak verilebilir. İbn Salah iki hadis arasındaki teâruzu şu sözlerle cem‘ ve te’lîf etmiştir: </w:t>
      </w:r>
      <w:r w:rsidRPr="00CC6C25">
        <w:rPr>
          <w:rFonts w:asciiTheme="majorBidi" w:hAnsiTheme="majorBidi" w:cstheme="majorBidi"/>
          <w:i/>
          <w:iCs/>
          <w:sz w:val="24"/>
          <w:szCs w:val="24"/>
          <w:lang w:bidi="ar-EG"/>
        </w:rPr>
        <w:t xml:space="preserve">“Cüzzam hastalığı tabiatı itibariyle sirâyet etmez; fakat Allah u Teâla bu hastalığa yakalanan kimsenin, sıhhatli </w:t>
      </w:r>
      <w:r w:rsidRPr="00CC6C25">
        <w:rPr>
          <w:rFonts w:asciiTheme="majorBidi" w:hAnsiTheme="majorBidi" w:cstheme="majorBidi"/>
          <w:i/>
          <w:iCs/>
          <w:sz w:val="24"/>
          <w:szCs w:val="24"/>
          <w:lang w:bidi="ar-EG"/>
        </w:rPr>
        <w:lastRenderedPageBreak/>
        <w:t>bir kimse ile temasını hastalığın bulaşması için sebep kılmıştır. Diğer sebep olan şeylerde olduğu gibi bunun da sebebe aykırı düşen bir durum görülebilir. Birinci hadiste, cahiliye inancından kaynaklı hastalığın tabi bir şekilde sirâyet ettiğini anlayışını değiştirmek söz konusu</w:t>
      </w:r>
      <w:r w:rsidRPr="00806B14">
        <w:rPr>
          <w:rFonts w:asciiTheme="majorBidi" w:hAnsiTheme="majorBidi" w:cstheme="majorBidi"/>
          <w:sz w:val="24"/>
          <w:szCs w:val="24"/>
          <w:lang w:bidi="ar-EG"/>
        </w:rPr>
        <w:t xml:space="preserve"> </w:t>
      </w:r>
      <w:r w:rsidRPr="00CC6C25">
        <w:rPr>
          <w:rFonts w:asciiTheme="majorBidi" w:hAnsiTheme="majorBidi" w:cstheme="majorBidi"/>
          <w:i/>
          <w:iCs/>
          <w:sz w:val="24"/>
          <w:szCs w:val="24"/>
          <w:lang w:bidi="ar-EG"/>
        </w:rPr>
        <w:t>edilmişltir.</w:t>
      </w:r>
      <w:r w:rsidRPr="00806B14">
        <w:rPr>
          <w:rFonts w:asciiTheme="majorBidi" w:hAnsiTheme="majorBidi" w:cstheme="majorBidi"/>
          <w:sz w:val="24"/>
          <w:szCs w:val="24"/>
          <w:lang w:bidi="ar-EG"/>
        </w:rPr>
        <w:t>”</w:t>
      </w:r>
      <w:r w:rsidRPr="00806B14">
        <w:rPr>
          <w:rFonts w:asciiTheme="majorBidi" w:hAnsiTheme="majorBidi" w:cstheme="majorBidi"/>
          <w:sz w:val="24"/>
          <w:szCs w:val="24"/>
          <w:vertAlign w:val="superscript"/>
          <w:lang w:bidi="ar-EG"/>
        </w:rPr>
        <w:footnoteReference w:id="103"/>
      </w:r>
      <w:r w:rsidRPr="00806B14">
        <w:rPr>
          <w:rFonts w:asciiTheme="majorBidi" w:hAnsiTheme="majorBidi" w:cstheme="majorBidi"/>
          <w:sz w:val="24"/>
          <w:szCs w:val="24"/>
          <w:lang w:bidi="ar-EG"/>
        </w:rPr>
        <w:t xml:space="preserve"> Bu iki hadisin arası, başka muhaddisler tarafından farklı şekillerde uzlaştırılmıştır.</w:t>
      </w:r>
      <w:r w:rsidRPr="00806B14">
        <w:rPr>
          <w:rFonts w:asciiTheme="majorBidi" w:hAnsiTheme="majorBidi" w:cstheme="majorBidi"/>
          <w:sz w:val="24"/>
          <w:szCs w:val="24"/>
          <w:vertAlign w:val="superscript"/>
          <w:lang w:bidi="ar-EG"/>
        </w:rPr>
        <w:footnoteReference w:id="104"/>
      </w:r>
    </w:p>
    <w:p w14:paraId="071BB679" w14:textId="77777777" w:rsidR="00806B14" w:rsidRPr="00806B14" w:rsidRDefault="00806B14" w:rsidP="00806B14">
      <w:pPr>
        <w:spacing w:before="240" w:after="0" w:line="360" w:lineRule="auto"/>
        <w:ind w:firstLine="709"/>
        <w:jc w:val="both"/>
        <w:rPr>
          <w:rFonts w:asciiTheme="majorBidi" w:hAnsiTheme="majorBidi" w:cstheme="majorBidi"/>
          <w:sz w:val="24"/>
          <w:szCs w:val="24"/>
          <w:lang w:bidi="ar-EG"/>
        </w:rPr>
      </w:pPr>
      <w:r w:rsidRPr="00806B14">
        <w:rPr>
          <w:rFonts w:asciiTheme="majorBidi" w:hAnsiTheme="majorBidi" w:cstheme="majorBidi"/>
          <w:sz w:val="24"/>
          <w:szCs w:val="24"/>
          <w:lang w:bidi="ar-EG"/>
        </w:rPr>
        <w:t>Hadisler arasındaki ihtilafın sebepleri, şu başlıklar altında ele alınır: Hadîsin vurûd kaynağına (Hz. Peygamber) ait sebepler, hadîsin râvisine ait sebepler, hadisin rivâyet keyfiyetine dair sebepler, hadîsin ihtivâ ettiği lafızlara ait sebepler ve teşrî‘ usulü ile ilgili sebepler.</w:t>
      </w:r>
      <w:r w:rsidRPr="00806B14">
        <w:rPr>
          <w:rFonts w:asciiTheme="majorBidi" w:hAnsiTheme="majorBidi" w:cstheme="majorBidi"/>
          <w:sz w:val="24"/>
          <w:szCs w:val="24"/>
          <w:vertAlign w:val="superscript"/>
          <w:lang w:bidi="ar-EG"/>
        </w:rPr>
        <w:footnoteReference w:id="105"/>
      </w:r>
      <w:r w:rsidRPr="00806B14">
        <w:rPr>
          <w:rFonts w:asciiTheme="majorBidi" w:hAnsiTheme="majorBidi" w:cstheme="majorBidi"/>
          <w:sz w:val="24"/>
          <w:szCs w:val="24"/>
          <w:lang w:bidi="ar-EG"/>
        </w:rPr>
        <w:t xml:space="preserve"> </w:t>
      </w:r>
    </w:p>
    <w:p w14:paraId="4D33EB0A" w14:textId="382C9BA8" w:rsidR="00806B14" w:rsidRPr="00806B14" w:rsidRDefault="00806B14" w:rsidP="00806B14">
      <w:pPr>
        <w:spacing w:before="240" w:after="0" w:line="360" w:lineRule="auto"/>
        <w:ind w:firstLine="709"/>
        <w:jc w:val="both"/>
        <w:rPr>
          <w:rFonts w:asciiTheme="majorBidi" w:hAnsiTheme="majorBidi" w:cstheme="majorBidi"/>
          <w:sz w:val="24"/>
          <w:szCs w:val="24"/>
          <w:lang w:bidi="ar-EG"/>
        </w:rPr>
      </w:pPr>
      <w:r w:rsidRPr="00806B14">
        <w:rPr>
          <w:rFonts w:asciiTheme="majorBidi" w:hAnsiTheme="majorBidi" w:cstheme="majorBidi"/>
          <w:sz w:val="24"/>
          <w:szCs w:val="24"/>
          <w:lang w:bidi="ar-EG"/>
        </w:rPr>
        <w:t>Hadis âlimleri, birbirleriyle teâruz eden hadisler arasındaki ihtilafı çözmek için cem‘ ve te’lîf, nesih, tercih ve tevekkuf gibi metodlara başvurmuşlardır.</w:t>
      </w:r>
      <w:r w:rsidRPr="00806B14">
        <w:rPr>
          <w:rFonts w:asciiTheme="majorBidi" w:hAnsiTheme="majorBidi" w:cstheme="majorBidi"/>
          <w:sz w:val="24"/>
          <w:szCs w:val="24"/>
          <w:vertAlign w:val="superscript"/>
          <w:lang w:bidi="ar-EG"/>
        </w:rPr>
        <w:footnoteReference w:id="106"/>
      </w:r>
      <w:r w:rsidRPr="00806B14">
        <w:rPr>
          <w:rFonts w:asciiTheme="majorBidi" w:hAnsiTheme="majorBidi" w:cstheme="majorBidi"/>
          <w:sz w:val="24"/>
          <w:szCs w:val="24"/>
          <w:lang w:bidi="ar-EG"/>
        </w:rPr>
        <w:t xml:space="preserve"> Hadislerin birbirleriyle teâruzunun çözümlenmesi</w:t>
      </w:r>
      <w:r w:rsidR="00CC6C25">
        <w:rPr>
          <w:rFonts w:asciiTheme="majorBidi" w:hAnsiTheme="majorBidi" w:cstheme="majorBidi"/>
          <w:sz w:val="24"/>
          <w:szCs w:val="24"/>
          <w:lang w:bidi="ar-EG"/>
        </w:rPr>
        <w:t>, hadiste</w:t>
      </w:r>
      <w:r w:rsidRPr="00806B14">
        <w:rPr>
          <w:rFonts w:asciiTheme="majorBidi" w:hAnsiTheme="majorBidi" w:cstheme="majorBidi"/>
          <w:sz w:val="24"/>
          <w:szCs w:val="24"/>
          <w:lang w:bidi="ar-EG"/>
        </w:rPr>
        <w:t xml:space="preserve"> metin tenkidinin de en önemli noktalardan birini teşkil etmektedir.</w:t>
      </w:r>
      <w:r w:rsidRPr="00806B14">
        <w:rPr>
          <w:rFonts w:asciiTheme="majorBidi" w:hAnsiTheme="majorBidi" w:cstheme="majorBidi"/>
          <w:sz w:val="24"/>
          <w:szCs w:val="24"/>
          <w:vertAlign w:val="superscript"/>
          <w:lang w:bidi="ar-EG"/>
        </w:rPr>
        <w:footnoteReference w:id="107"/>
      </w:r>
      <w:r w:rsidRPr="00806B14">
        <w:rPr>
          <w:rFonts w:asciiTheme="majorBidi" w:hAnsiTheme="majorBidi" w:cstheme="majorBidi"/>
          <w:sz w:val="24"/>
          <w:szCs w:val="24"/>
          <w:lang w:bidi="ar-EG"/>
        </w:rPr>
        <w:t xml:space="preserve"> İhtilafı giderme işlemi temelde, ihtilafı meydana getiren sebeplerin araştırılması ve ona göre bir te’vîl ve gerekçe ile uzlaştırma (cem‘ ve te’lîf) yönünün veya uzlaştırılamayacak hadislerin (nesh-tercih tevekkuf) ortaya konmasından ibarettir.</w:t>
      </w:r>
      <w:r w:rsidRPr="00806B14">
        <w:rPr>
          <w:rFonts w:asciiTheme="majorBidi" w:hAnsiTheme="majorBidi" w:cstheme="majorBidi"/>
          <w:sz w:val="24"/>
          <w:szCs w:val="24"/>
          <w:vertAlign w:val="superscript"/>
          <w:lang w:bidi="ar-EG"/>
        </w:rPr>
        <w:footnoteReference w:id="108"/>
      </w:r>
      <w:r w:rsidRPr="00806B14">
        <w:rPr>
          <w:rFonts w:asciiTheme="majorBidi" w:hAnsiTheme="majorBidi" w:cstheme="majorBidi"/>
          <w:sz w:val="24"/>
          <w:szCs w:val="24"/>
          <w:lang w:bidi="ar-EG"/>
        </w:rPr>
        <w:t xml:space="preserve"> </w:t>
      </w:r>
    </w:p>
    <w:p w14:paraId="5BCCC97B" w14:textId="77777777" w:rsidR="00806B14" w:rsidRPr="00806B14" w:rsidRDefault="00806B14" w:rsidP="00806B14">
      <w:pPr>
        <w:spacing w:before="240" w:after="0" w:line="360" w:lineRule="auto"/>
        <w:ind w:firstLine="709"/>
        <w:jc w:val="both"/>
        <w:rPr>
          <w:rFonts w:asciiTheme="majorBidi" w:hAnsiTheme="majorBidi" w:cstheme="majorBidi"/>
          <w:sz w:val="24"/>
          <w:szCs w:val="24"/>
          <w:lang w:bidi="ar-EG"/>
        </w:rPr>
      </w:pPr>
      <w:r w:rsidRPr="00806B14">
        <w:rPr>
          <w:rFonts w:asciiTheme="majorBidi" w:hAnsiTheme="majorBidi" w:cstheme="majorBidi"/>
          <w:sz w:val="24"/>
          <w:szCs w:val="24"/>
          <w:lang w:bidi="ar-EG"/>
        </w:rPr>
        <w:t>Bu yöntemlerin ilk başvurulandan itibaren belli bir sıra ile sıralanması hususunda teorik tartışmalar yapılmışsa da ihtilaf gibi görülen noktaları gidermeye çalışan âlimler daha çok konunun muhtevasına göre bir metod belirlemişlerdir. Bazen de birkaç metodu birlikte uygulamışlardır.</w:t>
      </w:r>
      <w:r w:rsidRPr="00806B14">
        <w:rPr>
          <w:rFonts w:asciiTheme="majorBidi" w:hAnsiTheme="majorBidi" w:cstheme="majorBidi"/>
          <w:sz w:val="24"/>
          <w:szCs w:val="24"/>
          <w:vertAlign w:val="superscript"/>
          <w:lang w:bidi="ar-EG"/>
        </w:rPr>
        <w:footnoteReference w:id="109"/>
      </w:r>
      <w:r w:rsidRPr="00806B14">
        <w:rPr>
          <w:rFonts w:asciiTheme="majorBidi" w:hAnsiTheme="majorBidi" w:cstheme="majorBidi"/>
          <w:sz w:val="24"/>
          <w:szCs w:val="24"/>
          <w:lang w:bidi="ar-EG"/>
        </w:rPr>
        <w:t xml:space="preserve"> Sahîh hadisler arasındaki teâruz giderilmediğinde hadislerden birinin terk edilmesi kaçınılmaz olacaktır. Bu durumda diğer hadis tercih edilecek ve hüküm ona göre verilecektir.</w:t>
      </w:r>
      <w:r w:rsidRPr="00806B14">
        <w:rPr>
          <w:rFonts w:asciiTheme="majorBidi" w:hAnsiTheme="majorBidi" w:cstheme="majorBidi"/>
          <w:sz w:val="24"/>
          <w:szCs w:val="24"/>
          <w:vertAlign w:val="superscript"/>
          <w:lang w:bidi="ar-EG"/>
        </w:rPr>
        <w:footnoteReference w:id="110"/>
      </w:r>
      <w:r w:rsidRPr="00806B14">
        <w:rPr>
          <w:rFonts w:asciiTheme="majorBidi" w:hAnsiTheme="majorBidi" w:cstheme="majorBidi"/>
          <w:sz w:val="24"/>
          <w:szCs w:val="24"/>
          <w:lang w:bidi="ar-EG"/>
        </w:rPr>
        <w:t xml:space="preserve"> Birbirleriyle teâruz eden hadisler arasındaki ihtilafı çözmek için bir metod olarak kullanılan tercih, istilahî olarak; iki benzerden birinin (asıldaki değil de) nitelikteki fazlalığını göstermek olarak tanımlanmaktadır. Bu tarifte iki nokta önem arz etmektedir. Birincisi, her iki delilin </w:t>
      </w:r>
      <w:r w:rsidRPr="00806B14">
        <w:rPr>
          <w:rFonts w:asciiTheme="majorBidi" w:hAnsiTheme="majorBidi" w:cstheme="majorBidi"/>
          <w:sz w:val="24"/>
          <w:szCs w:val="24"/>
          <w:lang w:bidi="ar-EG"/>
        </w:rPr>
        <w:lastRenderedPageBreak/>
        <w:t>kuvvette eşit olmalarıdır. İkincisi, bağımsız delil olmaya elverişli olanlar arasında tercihin yapılamayacağıdır.</w:t>
      </w:r>
      <w:r w:rsidRPr="00806B14">
        <w:rPr>
          <w:rFonts w:asciiTheme="majorBidi" w:hAnsiTheme="majorBidi" w:cstheme="majorBidi"/>
          <w:sz w:val="24"/>
          <w:szCs w:val="24"/>
          <w:vertAlign w:val="superscript"/>
          <w:lang w:bidi="ar-EG"/>
        </w:rPr>
        <w:footnoteReference w:id="111"/>
      </w:r>
      <w:r w:rsidRPr="00806B14">
        <w:rPr>
          <w:rFonts w:asciiTheme="majorBidi" w:hAnsiTheme="majorBidi" w:cstheme="majorBidi"/>
          <w:sz w:val="24"/>
          <w:szCs w:val="24"/>
          <w:lang w:bidi="ar-EG"/>
        </w:rPr>
        <w:t xml:space="preserve"> </w:t>
      </w:r>
    </w:p>
    <w:p w14:paraId="5A5A4E45" w14:textId="77777777" w:rsidR="00806B14" w:rsidRPr="00806B14" w:rsidRDefault="00806B14" w:rsidP="00806B14">
      <w:pPr>
        <w:spacing w:before="240" w:after="0" w:line="360" w:lineRule="auto"/>
        <w:ind w:firstLine="709"/>
        <w:jc w:val="both"/>
        <w:rPr>
          <w:rFonts w:asciiTheme="majorBidi" w:hAnsiTheme="majorBidi" w:cstheme="majorBidi"/>
          <w:sz w:val="24"/>
          <w:szCs w:val="24"/>
          <w:lang w:bidi="ar-EG"/>
        </w:rPr>
      </w:pPr>
      <w:r w:rsidRPr="00806B14">
        <w:rPr>
          <w:rFonts w:asciiTheme="majorBidi" w:hAnsiTheme="majorBidi" w:cstheme="majorBidi"/>
          <w:sz w:val="24"/>
          <w:szCs w:val="24"/>
          <w:lang w:bidi="ar-EG"/>
        </w:rPr>
        <w:t xml:space="preserve">Müteârız hadisler arasındaki tercih sebepleri dört grup altında toplanabilir: </w:t>
      </w:r>
    </w:p>
    <w:p w14:paraId="55799E0F" w14:textId="77777777" w:rsidR="00806B14" w:rsidRPr="00806B14" w:rsidRDefault="00806B14" w:rsidP="00806B14">
      <w:pPr>
        <w:spacing w:before="240" w:after="0" w:line="360" w:lineRule="auto"/>
        <w:ind w:firstLine="709"/>
        <w:jc w:val="both"/>
        <w:rPr>
          <w:rFonts w:asciiTheme="majorBidi" w:hAnsiTheme="majorBidi" w:cstheme="majorBidi"/>
          <w:sz w:val="24"/>
          <w:szCs w:val="24"/>
          <w:lang w:bidi="ar-EG"/>
        </w:rPr>
      </w:pPr>
      <w:r w:rsidRPr="00806B14">
        <w:rPr>
          <w:rFonts w:asciiTheme="majorBidi" w:hAnsiTheme="majorBidi" w:cstheme="majorBidi"/>
          <w:sz w:val="24"/>
          <w:szCs w:val="24"/>
          <w:lang w:bidi="ar-EG"/>
        </w:rPr>
        <w:t>1) Râvi ile ilgili tercih sebepleri. Örneğin; hadislerden birisinin râvisinin ilim ve hâfıza yönüyle diğer raviden üstün olması.</w:t>
      </w:r>
    </w:p>
    <w:p w14:paraId="35B17BFE" w14:textId="77777777" w:rsidR="00806B14" w:rsidRPr="00806B14" w:rsidRDefault="00806B14" w:rsidP="00806B14">
      <w:pPr>
        <w:spacing w:before="240" w:after="0" w:line="360" w:lineRule="auto"/>
        <w:ind w:firstLine="709"/>
        <w:jc w:val="both"/>
        <w:rPr>
          <w:rFonts w:asciiTheme="majorBidi" w:hAnsiTheme="majorBidi" w:cstheme="majorBidi"/>
          <w:sz w:val="24"/>
          <w:szCs w:val="24"/>
          <w:lang w:bidi="ar-EG"/>
        </w:rPr>
      </w:pPr>
      <w:r w:rsidRPr="00806B14">
        <w:rPr>
          <w:rFonts w:asciiTheme="majorBidi" w:hAnsiTheme="majorBidi" w:cstheme="majorBidi"/>
          <w:sz w:val="24"/>
          <w:szCs w:val="24"/>
          <w:lang w:bidi="ar-EG"/>
        </w:rPr>
        <w:t>2) Hadis metni ile ilgili tercih sebepleri. Örneğin, hâss olan ‘âmm olan hadise tercih edilir.</w:t>
      </w:r>
    </w:p>
    <w:p w14:paraId="74EE913E" w14:textId="77777777" w:rsidR="00806B14" w:rsidRPr="00806B14" w:rsidRDefault="00806B14" w:rsidP="00806B14">
      <w:pPr>
        <w:spacing w:before="240" w:after="0" w:line="360" w:lineRule="auto"/>
        <w:ind w:firstLine="709"/>
        <w:jc w:val="both"/>
        <w:rPr>
          <w:rFonts w:asciiTheme="majorBidi" w:hAnsiTheme="majorBidi" w:cstheme="majorBidi"/>
          <w:sz w:val="24"/>
          <w:szCs w:val="24"/>
          <w:lang w:bidi="ar-EG"/>
        </w:rPr>
      </w:pPr>
      <w:r w:rsidRPr="00806B14">
        <w:rPr>
          <w:rFonts w:asciiTheme="majorBidi" w:hAnsiTheme="majorBidi" w:cstheme="majorBidi"/>
          <w:sz w:val="24"/>
          <w:szCs w:val="24"/>
          <w:lang w:bidi="ar-EG"/>
        </w:rPr>
        <w:t>3) Hüküm yönünden tercih. Örneğin; Daha ihtiyatlı olanın kendisi gibi olmayan hadise tercih edilir.</w:t>
      </w:r>
    </w:p>
    <w:p w14:paraId="29EA6D79" w14:textId="2595869E" w:rsidR="00806B14" w:rsidRPr="00806B14" w:rsidRDefault="00806B14" w:rsidP="005C7693">
      <w:pPr>
        <w:spacing w:before="240" w:line="360" w:lineRule="auto"/>
        <w:ind w:firstLine="709"/>
        <w:jc w:val="both"/>
        <w:rPr>
          <w:rFonts w:asciiTheme="majorBidi" w:hAnsiTheme="majorBidi" w:cstheme="majorBidi"/>
          <w:sz w:val="24"/>
          <w:szCs w:val="24"/>
          <w:lang w:bidi="ar-EG"/>
        </w:rPr>
      </w:pPr>
      <w:r w:rsidRPr="00806B14">
        <w:rPr>
          <w:rFonts w:asciiTheme="majorBidi" w:hAnsiTheme="majorBidi" w:cstheme="majorBidi"/>
          <w:sz w:val="24"/>
          <w:szCs w:val="24"/>
          <w:lang w:bidi="ar-EG"/>
        </w:rPr>
        <w:t>4) Hârici sebeplerle tercih. Örneğin; Kur’ân, sünnet, kıyâs vs. ile desteklenen hadislerin böyle olmayanlara tercih edilmesinde olduğu gibi.</w:t>
      </w:r>
      <w:r w:rsidRPr="00806B14">
        <w:rPr>
          <w:rFonts w:asciiTheme="majorBidi" w:hAnsiTheme="majorBidi" w:cstheme="majorBidi"/>
          <w:sz w:val="24"/>
          <w:szCs w:val="24"/>
          <w:vertAlign w:val="superscript"/>
          <w:lang w:bidi="ar-EG"/>
        </w:rPr>
        <w:footnoteReference w:id="112"/>
      </w:r>
    </w:p>
    <w:p w14:paraId="5EF6BF32" w14:textId="69966473" w:rsidR="00806B14" w:rsidRPr="00806B14" w:rsidRDefault="00806B14" w:rsidP="005C7693">
      <w:pPr>
        <w:pStyle w:val="Balk3"/>
        <w:spacing w:before="240"/>
      </w:pPr>
      <w:bookmarkStart w:id="20" w:name="_Toc66479860"/>
      <w:r>
        <w:t>1.6.2.</w:t>
      </w:r>
      <w:r w:rsidR="002510E5">
        <w:t xml:space="preserve"> </w:t>
      </w:r>
      <w:r w:rsidR="00CC6C25">
        <w:t>Bir İlim Dalı Olarak Muhtelifü</w:t>
      </w:r>
      <w:r w:rsidRPr="00806B14">
        <w:t>’l-hadîs</w:t>
      </w:r>
      <w:bookmarkEnd w:id="20"/>
      <w:r w:rsidRPr="00806B14">
        <w:t xml:space="preserve">   </w:t>
      </w:r>
    </w:p>
    <w:p w14:paraId="3B11DBD3" w14:textId="4DB8434E" w:rsidR="00806B14" w:rsidRPr="00806B14" w:rsidRDefault="00806B14" w:rsidP="00CC6C25">
      <w:pPr>
        <w:spacing w:after="0" w:line="360" w:lineRule="auto"/>
        <w:ind w:firstLine="709"/>
        <w:jc w:val="both"/>
        <w:rPr>
          <w:rFonts w:asciiTheme="majorBidi" w:hAnsiTheme="majorBidi" w:cstheme="majorBidi"/>
          <w:sz w:val="24"/>
          <w:szCs w:val="24"/>
          <w:lang w:bidi="ar-EG"/>
        </w:rPr>
      </w:pPr>
      <w:r w:rsidRPr="00806B14">
        <w:rPr>
          <w:rFonts w:asciiTheme="majorBidi" w:hAnsiTheme="majorBidi" w:cstheme="majorBidi"/>
          <w:sz w:val="24"/>
          <w:szCs w:val="24"/>
          <w:lang w:bidi="ar-EG"/>
        </w:rPr>
        <w:t>Muhtelifü’l-hadîs konusu, hadis edebiyatının ilk dönmelerinden itibaren muhaddislerin ilgi alanına girmiştir.</w:t>
      </w:r>
      <w:r w:rsidRPr="00806B14">
        <w:rPr>
          <w:rFonts w:asciiTheme="majorBidi" w:hAnsiTheme="majorBidi" w:cstheme="majorBidi"/>
          <w:sz w:val="24"/>
          <w:szCs w:val="24"/>
          <w:vertAlign w:val="superscript"/>
          <w:lang w:bidi="ar-EG"/>
        </w:rPr>
        <w:footnoteReference w:id="113"/>
      </w:r>
      <w:r w:rsidRPr="00806B14">
        <w:rPr>
          <w:rFonts w:asciiTheme="majorBidi" w:hAnsiTheme="majorBidi" w:cstheme="majorBidi"/>
          <w:sz w:val="24"/>
          <w:szCs w:val="24"/>
          <w:lang w:bidi="ar-EG"/>
        </w:rPr>
        <w:t xml:space="preserve"> Muhtelifü’l-hadîs ilminin oldukça erken devirde oluşmasına hız veren âmillerin başında hadîs, fıkıh, kelâm münâsebeti ve bu ilimlerle uğraşan âlimlerin ilmî tartışmaları gelir. Hadis ve hadisçilere karşı başlayan itirazlara </w:t>
      </w:r>
      <w:r w:rsidR="00CC6C25">
        <w:rPr>
          <w:rFonts w:asciiTheme="majorBidi" w:hAnsiTheme="majorBidi" w:cstheme="majorBidi"/>
          <w:sz w:val="24"/>
          <w:szCs w:val="24"/>
          <w:lang w:bidi="ar-EG"/>
        </w:rPr>
        <w:t>muhaddisler tarafından cevap verme</w:t>
      </w:r>
      <w:r w:rsidRPr="00806B14">
        <w:rPr>
          <w:rFonts w:asciiTheme="majorBidi" w:hAnsiTheme="majorBidi" w:cstheme="majorBidi"/>
          <w:sz w:val="24"/>
          <w:szCs w:val="24"/>
          <w:lang w:bidi="ar-EG"/>
        </w:rPr>
        <w:t xml:space="preserve"> ve sünneti</w:t>
      </w:r>
      <w:r w:rsidR="00CC6C25">
        <w:rPr>
          <w:rFonts w:asciiTheme="majorBidi" w:hAnsiTheme="majorBidi" w:cstheme="majorBidi"/>
          <w:sz w:val="24"/>
          <w:szCs w:val="24"/>
          <w:lang w:bidi="ar-EG"/>
        </w:rPr>
        <w:t>n iç tutarlılığını ortaya koyma</w:t>
      </w:r>
      <w:r w:rsidRPr="00806B14">
        <w:rPr>
          <w:rFonts w:asciiTheme="majorBidi" w:hAnsiTheme="majorBidi" w:cstheme="majorBidi"/>
          <w:sz w:val="24"/>
          <w:szCs w:val="24"/>
          <w:lang w:bidi="ar-EG"/>
        </w:rPr>
        <w:t xml:space="preserve"> çabalar</w:t>
      </w:r>
      <w:r w:rsidR="00CC6C25">
        <w:rPr>
          <w:rFonts w:asciiTheme="majorBidi" w:hAnsiTheme="majorBidi" w:cstheme="majorBidi"/>
          <w:sz w:val="24"/>
          <w:szCs w:val="24"/>
          <w:lang w:bidi="ar-EG"/>
        </w:rPr>
        <w:t>ı</w:t>
      </w:r>
      <w:r w:rsidRPr="00806B14">
        <w:rPr>
          <w:rFonts w:asciiTheme="majorBidi" w:hAnsiTheme="majorBidi" w:cstheme="majorBidi"/>
          <w:sz w:val="24"/>
          <w:szCs w:val="24"/>
          <w:lang w:bidi="ar-EG"/>
        </w:rPr>
        <w:t xml:space="preserve"> da bu âmillerdendir.</w:t>
      </w:r>
      <w:r w:rsidRPr="00806B14">
        <w:rPr>
          <w:rFonts w:asciiTheme="majorBidi" w:hAnsiTheme="majorBidi" w:cstheme="majorBidi"/>
          <w:sz w:val="24"/>
          <w:szCs w:val="24"/>
          <w:vertAlign w:val="superscript"/>
          <w:lang w:bidi="ar-EG"/>
        </w:rPr>
        <w:footnoteReference w:id="114"/>
      </w:r>
      <w:r w:rsidRPr="00806B14">
        <w:rPr>
          <w:rFonts w:asciiTheme="majorBidi" w:hAnsiTheme="majorBidi" w:cstheme="majorBidi"/>
          <w:sz w:val="24"/>
          <w:szCs w:val="24"/>
          <w:lang w:bidi="ar-EG"/>
        </w:rPr>
        <w:t xml:space="preserve">  Muhtelifü’l-hadîs, hadis ilimlerinin bir türü olarak hadis usulü kitaplarında ele alınmışsa da bu hu</w:t>
      </w:r>
      <w:r w:rsidR="00CC6C25">
        <w:rPr>
          <w:rFonts w:asciiTheme="majorBidi" w:hAnsiTheme="majorBidi" w:cstheme="majorBidi"/>
          <w:sz w:val="24"/>
          <w:szCs w:val="24"/>
          <w:lang w:bidi="ar-EG"/>
        </w:rPr>
        <w:t>susla ilgili ayrıntılı bilgiler,</w:t>
      </w:r>
      <w:r w:rsidRPr="00806B14">
        <w:rPr>
          <w:rFonts w:asciiTheme="majorBidi" w:hAnsiTheme="majorBidi" w:cstheme="majorBidi"/>
          <w:sz w:val="24"/>
          <w:szCs w:val="24"/>
          <w:lang w:bidi="ar-EG"/>
        </w:rPr>
        <w:t xml:space="preserve"> daha çok fıkıh usulü eserlerinde bulunmaktadır.</w:t>
      </w:r>
      <w:r w:rsidRPr="00806B14">
        <w:rPr>
          <w:rFonts w:asciiTheme="majorBidi" w:hAnsiTheme="majorBidi" w:cstheme="majorBidi"/>
          <w:sz w:val="24"/>
          <w:szCs w:val="24"/>
          <w:vertAlign w:val="superscript"/>
          <w:lang w:bidi="ar-EG"/>
        </w:rPr>
        <w:footnoteReference w:id="115"/>
      </w:r>
      <w:r w:rsidRPr="00806B14">
        <w:rPr>
          <w:rFonts w:asciiTheme="majorBidi" w:hAnsiTheme="majorBidi" w:cstheme="majorBidi"/>
          <w:sz w:val="24"/>
          <w:szCs w:val="24"/>
          <w:lang w:bidi="ar-EG"/>
        </w:rPr>
        <w:t xml:space="preserve"> İhtilaf meselesi hüküm ihtiva eden rivayetler üzerinde yoğunlaştığından aynı zamanda fakihlerin de üzerinde çalıştığı bir konu olmuştur. Bu sayede ‘muhtelifü’l-hadîs’le ilgili zengin bir edebiyat oluşmuştur.</w:t>
      </w:r>
      <w:r w:rsidRPr="00806B14">
        <w:rPr>
          <w:rFonts w:asciiTheme="majorBidi" w:hAnsiTheme="majorBidi" w:cstheme="majorBidi"/>
          <w:sz w:val="24"/>
          <w:szCs w:val="24"/>
          <w:vertAlign w:val="superscript"/>
          <w:lang w:bidi="ar-EG"/>
        </w:rPr>
        <w:footnoteReference w:id="116"/>
      </w:r>
      <w:r w:rsidRPr="00806B14">
        <w:rPr>
          <w:rFonts w:asciiTheme="majorBidi" w:hAnsiTheme="majorBidi" w:cstheme="majorBidi"/>
          <w:sz w:val="24"/>
          <w:szCs w:val="24"/>
          <w:lang w:bidi="ar-EG"/>
        </w:rPr>
        <w:t xml:space="preserve">  </w:t>
      </w:r>
    </w:p>
    <w:p w14:paraId="372AEE64" w14:textId="77777777" w:rsidR="00806B14" w:rsidRPr="00806B14" w:rsidRDefault="00806B14" w:rsidP="00806B14">
      <w:pPr>
        <w:spacing w:before="240" w:after="0" w:line="360" w:lineRule="auto"/>
        <w:ind w:firstLine="709"/>
        <w:jc w:val="both"/>
        <w:rPr>
          <w:rFonts w:asciiTheme="majorBidi" w:hAnsiTheme="majorBidi" w:cstheme="majorBidi"/>
          <w:sz w:val="24"/>
          <w:szCs w:val="24"/>
          <w:lang w:bidi="ar-EG"/>
        </w:rPr>
      </w:pPr>
      <w:r w:rsidRPr="00806B14">
        <w:rPr>
          <w:rFonts w:asciiTheme="majorBidi" w:hAnsiTheme="majorBidi" w:cstheme="majorBidi"/>
          <w:sz w:val="24"/>
          <w:szCs w:val="24"/>
          <w:lang w:bidi="ar-EG"/>
        </w:rPr>
        <w:lastRenderedPageBreak/>
        <w:t>Bu alanla ilgili ilk telif edilen eser, İmâm Şafiî’nin İhtilâfü’l-hadîs adlı eseridir.</w:t>
      </w:r>
      <w:r w:rsidRPr="00806B14">
        <w:rPr>
          <w:rFonts w:asciiTheme="majorBidi" w:hAnsiTheme="majorBidi" w:cstheme="majorBidi"/>
          <w:sz w:val="24"/>
          <w:szCs w:val="24"/>
          <w:vertAlign w:val="superscript"/>
          <w:lang w:bidi="ar-EG"/>
        </w:rPr>
        <w:footnoteReference w:id="117"/>
      </w:r>
      <w:r w:rsidRPr="00806B14">
        <w:rPr>
          <w:rFonts w:asciiTheme="majorBidi" w:hAnsiTheme="majorBidi" w:cstheme="majorBidi"/>
          <w:sz w:val="24"/>
          <w:szCs w:val="24"/>
          <w:lang w:bidi="ar-EG"/>
        </w:rPr>
        <w:t xml:space="preserve"> Bu eser, yine İmâm Şafiî’ye ait olan el-Ümm adlı kitabının içinden bir bölümü teşkil etmektedir.</w:t>
      </w:r>
      <w:r w:rsidRPr="00806B14">
        <w:rPr>
          <w:rFonts w:asciiTheme="majorBidi" w:hAnsiTheme="majorBidi" w:cstheme="majorBidi"/>
          <w:sz w:val="24"/>
          <w:szCs w:val="24"/>
          <w:vertAlign w:val="superscript"/>
          <w:lang w:bidi="ar-EG"/>
        </w:rPr>
        <w:footnoteReference w:id="118"/>
      </w:r>
      <w:r w:rsidRPr="00806B14">
        <w:rPr>
          <w:rFonts w:asciiTheme="majorBidi" w:hAnsiTheme="majorBidi" w:cstheme="majorBidi"/>
          <w:sz w:val="24"/>
          <w:szCs w:val="24"/>
          <w:lang w:bidi="ar-EG"/>
        </w:rPr>
        <w:t xml:space="preserve"> Tek cilt olarak basılmıştır.</w:t>
      </w:r>
      <w:r w:rsidRPr="00806B14">
        <w:rPr>
          <w:rFonts w:asciiTheme="majorBidi" w:hAnsiTheme="majorBidi" w:cstheme="majorBidi"/>
          <w:sz w:val="24"/>
          <w:szCs w:val="24"/>
          <w:vertAlign w:val="superscript"/>
          <w:lang w:bidi="ar-EG"/>
        </w:rPr>
        <w:footnoteReference w:id="119"/>
      </w:r>
      <w:r w:rsidRPr="00806B14">
        <w:rPr>
          <w:rFonts w:asciiTheme="majorBidi" w:hAnsiTheme="majorBidi" w:cstheme="majorBidi"/>
          <w:sz w:val="24"/>
          <w:szCs w:val="24"/>
          <w:lang w:bidi="ar-EG"/>
        </w:rPr>
        <w:t xml:space="preserve"> Bu eserde daha çok bir birlerine zıt manada rivayet edilen hadislerin uzlaştırılma metodlarına dair bilgiler verilmiştir.</w:t>
      </w:r>
      <w:r w:rsidRPr="00806B14">
        <w:rPr>
          <w:rFonts w:asciiTheme="majorBidi" w:hAnsiTheme="majorBidi" w:cstheme="majorBidi"/>
          <w:sz w:val="24"/>
          <w:szCs w:val="24"/>
          <w:vertAlign w:val="superscript"/>
          <w:lang w:bidi="ar-EG"/>
        </w:rPr>
        <w:footnoteReference w:id="120"/>
      </w:r>
      <w:r w:rsidRPr="00806B14">
        <w:rPr>
          <w:rFonts w:asciiTheme="majorBidi" w:hAnsiTheme="majorBidi" w:cstheme="majorBidi"/>
          <w:sz w:val="24"/>
          <w:szCs w:val="24"/>
          <w:lang w:bidi="ar-EG"/>
        </w:rPr>
        <w:t xml:space="preserve"> Bu alanla ilgili diğer önemli eserler ise şunlardır: </w:t>
      </w:r>
    </w:p>
    <w:p w14:paraId="050849C6" w14:textId="1236329C" w:rsidR="00806B14" w:rsidRPr="00806B14" w:rsidRDefault="008C0FFD" w:rsidP="00806B14">
      <w:pPr>
        <w:spacing w:before="240"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 Ebû</w:t>
      </w:r>
      <w:r w:rsidR="00806B14" w:rsidRPr="00806B14">
        <w:rPr>
          <w:rFonts w:asciiTheme="majorBidi" w:hAnsiTheme="majorBidi" w:cstheme="majorBidi"/>
          <w:sz w:val="24"/>
          <w:szCs w:val="24"/>
          <w:lang w:bidi="ar-EG"/>
        </w:rPr>
        <w:t xml:space="preserve"> Muhammed </w:t>
      </w:r>
      <w:r w:rsidR="00CC6C25">
        <w:rPr>
          <w:rFonts w:asciiTheme="majorBidi" w:hAnsiTheme="majorBidi" w:cstheme="majorBidi"/>
          <w:sz w:val="24"/>
          <w:szCs w:val="24"/>
          <w:lang w:bidi="ar-EG"/>
        </w:rPr>
        <w:t xml:space="preserve">Abdullâh b. Müslim İbn Kuteybe </w:t>
      </w:r>
      <w:r w:rsidR="00806B14" w:rsidRPr="00806B14">
        <w:rPr>
          <w:rFonts w:asciiTheme="majorBidi" w:hAnsiTheme="majorBidi" w:cstheme="majorBidi"/>
          <w:sz w:val="24"/>
          <w:szCs w:val="24"/>
          <w:lang w:bidi="ar-EG"/>
        </w:rPr>
        <w:t>ed-Dîneverî (ö. 276/889), Te’vîlü Muhtelefi’l-hadîs</w:t>
      </w:r>
      <w:r w:rsidR="00AB7122">
        <w:rPr>
          <w:rFonts w:asciiTheme="majorBidi" w:hAnsiTheme="majorBidi" w:cstheme="majorBidi"/>
          <w:sz w:val="24"/>
          <w:szCs w:val="24"/>
          <w:lang w:bidi="ar-EG"/>
        </w:rPr>
        <w:t>,</w:t>
      </w:r>
    </w:p>
    <w:p w14:paraId="2A02E36F" w14:textId="4440377B" w:rsidR="00806B14" w:rsidRPr="00806B14" w:rsidRDefault="00806B14" w:rsidP="00806B14">
      <w:pPr>
        <w:spacing w:before="240" w:after="0" w:line="360" w:lineRule="auto"/>
        <w:ind w:firstLine="709"/>
        <w:jc w:val="both"/>
        <w:rPr>
          <w:rFonts w:asciiTheme="majorBidi" w:hAnsiTheme="majorBidi" w:cstheme="majorBidi"/>
          <w:sz w:val="24"/>
          <w:szCs w:val="24"/>
          <w:lang w:bidi="ar-EG"/>
        </w:rPr>
      </w:pPr>
      <w:r w:rsidRPr="00806B14">
        <w:rPr>
          <w:rFonts w:asciiTheme="majorBidi" w:hAnsiTheme="majorBidi" w:cstheme="majorBidi"/>
          <w:sz w:val="24"/>
          <w:szCs w:val="24"/>
          <w:lang w:bidi="ar-EG"/>
        </w:rPr>
        <w:t>- Ebû Yahyâ Zekeriyyâ b. Yahyâ es-Sâcî (ö. 307/920), İhtilâfü’l-hadîs</w:t>
      </w:r>
      <w:r w:rsidR="00AB7122">
        <w:rPr>
          <w:rFonts w:asciiTheme="majorBidi" w:hAnsiTheme="majorBidi" w:cstheme="majorBidi"/>
          <w:sz w:val="24"/>
          <w:szCs w:val="24"/>
          <w:lang w:bidi="ar-EG"/>
        </w:rPr>
        <w:t>,</w:t>
      </w:r>
    </w:p>
    <w:p w14:paraId="4BDBDD22" w14:textId="6E9D34FC" w:rsidR="00806B14" w:rsidRPr="00806B14" w:rsidRDefault="00806B14" w:rsidP="00806B14">
      <w:pPr>
        <w:spacing w:before="240" w:after="0" w:line="360" w:lineRule="auto"/>
        <w:ind w:firstLine="709"/>
        <w:jc w:val="both"/>
        <w:rPr>
          <w:rFonts w:asciiTheme="majorBidi" w:hAnsiTheme="majorBidi" w:cstheme="majorBidi"/>
          <w:sz w:val="24"/>
          <w:szCs w:val="24"/>
          <w:lang w:bidi="ar-EG"/>
        </w:rPr>
      </w:pPr>
      <w:r w:rsidRPr="00806B14">
        <w:rPr>
          <w:rFonts w:asciiTheme="majorBidi" w:hAnsiTheme="majorBidi" w:cstheme="majorBidi"/>
          <w:sz w:val="24"/>
          <w:szCs w:val="24"/>
          <w:lang w:bidi="ar-EG"/>
        </w:rPr>
        <w:t>- Ebû Ca‘fer Muhammed b. Cerîr t-Taberî (ö. 310/923), İhtilâfü’l-hadîs</w:t>
      </w:r>
      <w:r w:rsidR="00AB7122">
        <w:rPr>
          <w:rFonts w:asciiTheme="majorBidi" w:hAnsiTheme="majorBidi" w:cstheme="majorBidi"/>
          <w:sz w:val="24"/>
          <w:szCs w:val="24"/>
          <w:lang w:bidi="ar-EG"/>
        </w:rPr>
        <w:t>,</w:t>
      </w:r>
    </w:p>
    <w:p w14:paraId="06C29968" w14:textId="0EB951D0" w:rsidR="008D7452" w:rsidRPr="005C7693" w:rsidRDefault="00806B14" w:rsidP="005C7693">
      <w:pPr>
        <w:spacing w:before="240" w:line="360" w:lineRule="auto"/>
        <w:ind w:firstLine="709"/>
        <w:jc w:val="both"/>
        <w:rPr>
          <w:rFonts w:asciiTheme="majorBidi" w:hAnsiTheme="majorBidi" w:cstheme="majorBidi"/>
          <w:sz w:val="24"/>
          <w:szCs w:val="24"/>
          <w:lang w:bidi="ar-EG"/>
        </w:rPr>
      </w:pPr>
      <w:r w:rsidRPr="00806B14">
        <w:rPr>
          <w:rFonts w:asciiTheme="majorBidi" w:hAnsiTheme="majorBidi" w:cstheme="majorBidi"/>
          <w:sz w:val="24"/>
          <w:szCs w:val="24"/>
          <w:lang w:bidi="ar-EG"/>
        </w:rPr>
        <w:t>- Ebû Ca‘fer Ahmed b. Muhammed b. Selâme el-Ezdî et-Tahâvî (ö. 321/933), Müşkilü’l-Âsâr.</w:t>
      </w:r>
      <w:r w:rsidRPr="00806B14">
        <w:rPr>
          <w:rFonts w:asciiTheme="majorBidi" w:hAnsiTheme="majorBidi" w:cstheme="majorBidi"/>
          <w:sz w:val="24"/>
          <w:szCs w:val="24"/>
          <w:vertAlign w:val="superscript"/>
          <w:lang w:bidi="ar-EG"/>
        </w:rPr>
        <w:footnoteReference w:id="121"/>
      </w:r>
      <w:bookmarkStart w:id="21" w:name="_Toc66479861"/>
    </w:p>
    <w:p w14:paraId="6184DEFE" w14:textId="79E81B35" w:rsidR="00806B14" w:rsidRPr="00806B14" w:rsidRDefault="008D7452" w:rsidP="005C7693">
      <w:pPr>
        <w:pStyle w:val="Balk3"/>
        <w:spacing w:before="240"/>
      </w:pPr>
      <w:r>
        <w:t>1.6.3. İbn</w:t>
      </w:r>
      <w:r w:rsidR="000F56B0">
        <w:t xml:space="preserve"> </w:t>
      </w:r>
      <w:r>
        <w:t>Heysem</w:t>
      </w:r>
      <w:r w:rsidR="000F56B0">
        <w:t xml:space="preserve"> </w:t>
      </w:r>
      <w:r w:rsidR="00806B14" w:rsidRPr="00806B14">
        <w:t xml:space="preserve">Rüşd’ün </w:t>
      </w:r>
      <w:r w:rsidR="00F02D32">
        <w:t>Hadislerin Birbirleriyle Teâruz Eden Hadisleri Ele Alışı</w:t>
      </w:r>
      <w:bookmarkEnd w:id="21"/>
      <w:r w:rsidR="00CC6C25">
        <w:t xml:space="preserve"> </w:t>
      </w:r>
    </w:p>
    <w:p w14:paraId="5B446380" w14:textId="77777777" w:rsidR="00806B14" w:rsidRDefault="00806B14" w:rsidP="00EA2EE6">
      <w:pPr>
        <w:spacing w:after="0" w:line="360" w:lineRule="auto"/>
        <w:ind w:firstLine="709"/>
        <w:jc w:val="both"/>
        <w:rPr>
          <w:rFonts w:asciiTheme="majorBidi" w:hAnsiTheme="majorBidi" w:cstheme="majorBidi"/>
          <w:sz w:val="24"/>
          <w:szCs w:val="24"/>
          <w:lang w:bidi="ar-EG"/>
        </w:rPr>
      </w:pPr>
      <w:r w:rsidRPr="00806B14">
        <w:rPr>
          <w:rFonts w:asciiTheme="majorBidi" w:hAnsiTheme="majorBidi" w:cstheme="majorBidi"/>
          <w:sz w:val="24"/>
          <w:szCs w:val="24"/>
          <w:lang w:bidi="ar-EG"/>
        </w:rPr>
        <w:t>Bir anlamda, muhtelifü’l-hadîs çalışması olan Bidâyetü’l-müctehid’de İbn Rüşd, Hz. Peygamber’den gelen rivayetlerin biri tercih edilirken diğerinin işlevsiz kalmasını kabul etmez.</w:t>
      </w:r>
      <w:r w:rsidRPr="00806B14">
        <w:rPr>
          <w:rFonts w:asciiTheme="majorBidi" w:hAnsiTheme="majorBidi" w:cstheme="majorBidi"/>
          <w:sz w:val="24"/>
          <w:szCs w:val="24"/>
          <w:vertAlign w:val="superscript"/>
          <w:lang w:bidi="ar-EG"/>
        </w:rPr>
        <w:footnoteReference w:id="122"/>
      </w:r>
      <w:r w:rsidRPr="00806B14">
        <w:rPr>
          <w:rFonts w:asciiTheme="majorBidi" w:hAnsiTheme="majorBidi" w:cstheme="majorBidi"/>
          <w:sz w:val="24"/>
          <w:szCs w:val="24"/>
          <w:lang w:bidi="ar-EG"/>
        </w:rPr>
        <w:t xml:space="preserve"> Bu nedenle ‘te’lîf, tercihten iyidir’ der.</w:t>
      </w:r>
      <w:r w:rsidRPr="00806B14">
        <w:rPr>
          <w:rFonts w:asciiTheme="majorBidi" w:hAnsiTheme="majorBidi" w:cstheme="majorBidi"/>
          <w:sz w:val="24"/>
          <w:szCs w:val="24"/>
          <w:vertAlign w:val="superscript"/>
          <w:lang w:bidi="ar-EG"/>
        </w:rPr>
        <w:footnoteReference w:id="123"/>
      </w:r>
    </w:p>
    <w:p w14:paraId="69AA1464" w14:textId="77777777" w:rsidR="00806B14" w:rsidRPr="00806B14" w:rsidRDefault="00806B14" w:rsidP="00806B14">
      <w:pPr>
        <w:spacing w:before="240" w:after="0" w:line="360" w:lineRule="auto"/>
        <w:ind w:firstLine="709"/>
        <w:jc w:val="both"/>
        <w:rPr>
          <w:rFonts w:asciiTheme="majorBidi" w:hAnsiTheme="majorBidi" w:cstheme="majorBidi"/>
          <w:sz w:val="24"/>
          <w:szCs w:val="24"/>
          <w:lang w:bidi="ar-EG"/>
        </w:rPr>
      </w:pPr>
      <w:r w:rsidRPr="00806B14">
        <w:rPr>
          <w:rFonts w:asciiTheme="majorBidi" w:hAnsiTheme="majorBidi" w:cstheme="majorBidi"/>
          <w:sz w:val="24"/>
          <w:szCs w:val="24"/>
          <w:lang w:bidi="ar-EG"/>
        </w:rPr>
        <w:t>İbn Rüşd’ün bu konuda gözettiği ilkelerden birisi de, bir konudaki farklı rivayetleri muhayyerliğe hamletmenin bunlardan birini diğerine tercih edilmesinden daha iyi olduğu şeklindedir. İbn Rüşd, bir şahsın vermesi gereken cizye mikdarı konusunda olduğu gibi birbirine denk olan hadisler arasını te’lîf yoluna gitmiş; bunlardan birisinin diğerine üstün gelmesi durumunda üstün olanı tercih etmiştir.</w:t>
      </w:r>
      <w:r w:rsidRPr="00806B14">
        <w:rPr>
          <w:rFonts w:asciiTheme="majorBidi" w:hAnsiTheme="majorBidi" w:cstheme="majorBidi"/>
          <w:sz w:val="24"/>
          <w:szCs w:val="24"/>
          <w:vertAlign w:val="superscript"/>
          <w:lang w:bidi="ar-EG"/>
        </w:rPr>
        <w:footnoteReference w:id="124"/>
      </w:r>
    </w:p>
    <w:p w14:paraId="18410023" w14:textId="1F93F028" w:rsidR="00921DBC" w:rsidRDefault="00806B14" w:rsidP="00921DBC">
      <w:pPr>
        <w:spacing w:before="240" w:after="0" w:line="360" w:lineRule="auto"/>
        <w:ind w:firstLine="709"/>
        <w:jc w:val="both"/>
        <w:rPr>
          <w:rFonts w:asciiTheme="majorBidi" w:hAnsiTheme="majorBidi" w:cstheme="majorBidi"/>
          <w:sz w:val="24"/>
          <w:szCs w:val="24"/>
          <w:lang w:bidi="ar-EG"/>
        </w:rPr>
      </w:pPr>
      <w:r w:rsidRPr="00806B14">
        <w:rPr>
          <w:rFonts w:asciiTheme="majorBidi" w:hAnsiTheme="majorBidi" w:cstheme="majorBidi"/>
          <w:sz w:val="24"/>
          <w:szCs w:val="24"/>
          <w:lang w:bidi="ar-EG"/>
        </w:rPr>
        <w:lastRenderedPageBreak/>
        <w:t>İbn Rüşd, Hz. Peygamber’den fiilî ve kavlî hadislerin çelişmemesi için bunları farklı olaylara hamlederek çözmeyi daha uygun bulur.</w:t>
      </w:r>
      <w:r w:rsidRPr="00806B14">
        <w:rPr>
          <w:rFonts w:asciiTheme="majorBidi" w:hAnsiTheme="majorBidi" w:cstheme="majorBidi"/>
          <w:sz w:val="24"/>
          <w:szCs w:val="24"/>
          <w:vertAlign w:val="superscript"/>
          <w:lang w:bidi="ar-EG"/>
        </w:rPr>
        <w:footnoteReference w:id="125"/>
      </w:r>
      <w:r w:rsidRPr="00806B14">
        <w:rPr>
          <w:rFonts w:asciiTheme="majorBidi" w:hAnsiTheme="majorBidi" w:cstheme="majorBidi"/>
          <w:sz w:val="24"/>
          <w:szCs w:val="24"/>
          <w:lang w:bidi="ar-EG"/>
        </w:rPr>
        <w:t xml:space="preserve"> İbn Rüşd, bir konudaki hadislerden birinin sıhhatı sabit değilse sıhhatı sabit olan hadis buna tercih edilir.</w:t>
      </w:r>
      <w:r w:rsidRPr="00806B14">
        <w:rPr>
          <w:rFonts w:asciiTheme="majorBidi" w:hAnsiTheme="majorBidi" w:cstheme="majorBidi"/>
          <w:sz w:val="24"/>
          <w:szCs w:val="24"/>
          <w:vertAlign w:val="superscript"/>
          <w:lang w:bidi="ar-EG"/>
        </w:rPr>
        <w:footnoteReference w:id="126"/>
      </w:r>
      <w:r w:rsidR="00921DBC">
        <w:rPr>
          <w:rFonts w:asciiTheme="majorBidi" w:hAnsiTheme="majorBidi" w:cstheme="majorBidi"/>
          <w:sz w:val="24"/>
          <w:szCs w:val="24"/>
          <w:lang w:bidi="ar-EG"/>
        </w:rPr>
        <w:t xml:space="preserve"> </w:t>
      </w:r>
    </w:p>
    <w:p w14:paraId="317B4087" w14:textId="77777777" w:rsidR="00921DBC" w:rsidRPr="00921DBC" w:rsidRDefault="00921DBC" w:rsidP="00921DBC">
      <w:pPr>
        <w:spacing w:before="240" w:after="0" w:line="360" w:lineRule="auto"/>
        <w:ind w:firstLine="709"/>
        <w:jc w:val="both"/>
        <w:rPr>
          <w:rFonts w:asciiTheme="majorBidi" w:hAnsiTheme="majorBidi" w:cstheme="majorBidi"/>
          <w:sz w:val="24"/>
          <w:szCs w:val="24"/>
          <w:lang w:bidi="ar-EG"/>
        </w:rPr>
      </w:pPr>
      <w:r>
        <w:rPr>
          <w:rFonts w:asciiTheme="majorBidi" w:hAnsiTheme="majorBidi" w:cstheme="majorBidi"/>
          <w:sz w:val="24"/>
          <w:szCs w:val="24"/>
          <w:lang w:bidi="ar-EG"/>
        </w:rPr>
        <w:t xml:space="preserve">Son olarak, </w:t>
      </w:r>
      <w:r w:rsidRPr="00921DBC">
        <w:rPr>
          <w:rFonts w:asciiTheme="majorBidi" w:hAnsiTheme="majorBidi" w:cstheme="majorBidi"/>
          <w:sz w:val="24"/>
          <w:szCs w:val="24"/>
          <w:lang w:bidi="ar-EG"/>
        </w:rPr>
        <w:t>İbn Rüşd, fukahanın farklı görüşlerine yönelmelerine neden olan bir birleriyle anlamca çelişkili hadisleri ele alırken, mezheplerin bu rivayetleri değerlendirmelerinde hangi metodu benimsediklerini belirtir.</w:t>
      </w:r>
      <w:r w:rsidRPr="00921DBC">
        <w:rPr>
          <w:rFonts w:asciiTheme="majorBidi" w:hAnsiTheme="majorBidi" w:cstheme="majorBidi"/>
          <w:sz w:val="24"/>
          <w:szCs w:val="24"/>
          <w:vertAlign w:val="superscript"/>
          <w:lang w:bidi="ar-EG"/>
        </w:rPr>
        <w:footnoteReference w:id="127"/>
      </w:r>
    </w:p>
    <w:p w14:paraId="082C1E52" w14:textId="4AC65675" w:rsidR="00921DBC" w:rsidRDefault="00921DBC" w:rsidP="00921DBC">
      <w:pPr>
        <w:spacing w:before="240" w:after="0" w:line="360" w:lineRule="auto"/>
        <w:ind w:firstLine="709"/>
        <w:jc w:val="both"/>
        <w:rPr>
          <w:rFonts w:asciiTheme="majorBidi" w:hAnsiTheme="majorBidi" w:cstheme="majorBidi"/>
          <w:b/>
          <w:bCs/>
          <w:sz w:val="24"/>
          <w:szCs w:val="24"/>
          <w:lang w:bidi="ar-EG"/>
        </w:rPr>
      </w:pPr>
    </w:p>
    <w:p w14:paraId="1775B59F" w14:textId="77777777" w:rsidR="00CA31D5" w:rsidRDefault="00CA31D5" w:rsidP="00CA31D5">
      <w:pPr>
        <w:pStyle w:val="Balk1"/>
        <w:spacing w:line="240" w:lineRule="auto"/>
        <w:rPr>
          <w:lang w:bidi="ar-EG"/>
        </w:rPr>
      </w:pPr>
    </w:p>
    <w:p w14:paraId="5683F0C4" w14:textId="77777777" w:rsidR="00921DBC" w:rsidRDefault="00921DBC" w:rsidP="00921DBC">
      <w:pPr>
        <w:rPr>
          <w:lang w:bidi="ar-EG"/>
        </w:rPr>
      </w:pPr>
    </w:p>
    <w:p w14:paraId="1EB883B8" w14:textId="77777777" w:rsidR="00921DBC" w:rsidRDefault="00921DBC" w:rsidP="00921DBC">
      <w:pPr>
        <w:rPr>
          <w:lang w:bidi="ar-EG"/>
        </w:rPr>
      </w:pPr>
    </w:p>
    <w:p w14:paraId="27A1EEA1" w14:textId="77777777" w:rsidR="00921DBC" w:rsidRDefault="00921DBC" w:rsidP="00921DBC">
      <w:pPr>
        <w:rPr>
          <w:lang w:bidi="ar-EG"/>
        </w:rPr>
      </w:pPr>
    </w:p>
    <w:p w14:paraId="0A4C6697" w14:textId="77777777" w:rsidR="00921DBC" w:rsidRDefault="00921DBC" w:rsidP="00921DBC">
      <w:pPr>
        <w:rPr>
          <w:lang w:bidi="ar-EG"/>
        </w:rPr>
      </w:pPr>
    </w:p>
    <w:p w14:paraId="30086900" w14:textId="77777777" w:rsidR="00921DBC" w:rsidRDefault="00921DBC" w:rsidP="00921DBC">
      <w:pPr>
        <w:rPr>
          <w:lang w:bidi="ar-EG"/>
        </w:rPr>
      </w:pPr>
    </w:p>
    <w:p w14:paraId="4DB0FD0A" w14:textId="77777777" w:rsidR="00921DBC" w:rsidRDefault="00921DBC" w:rsidP="00921DBC">
      <w:pPr>
        <w:rPr>
          <w:lang w:bidi="ar-EG"/>
        </w:rPr>
      </w:pPr>
    </w:p>
    <w:p w14:paraId="19E852E2" w14:textId="77777777" w:rsidR="00921DBC" w:rsidRDefault="00921DBC" w:rsidP="00921DBC">
      <w:pPr>
        <w:rPr>
          <w:lang w:bidi="ar-EG"/>
        </w:rPr>
      </w:pPr>
    </w:p>
    <w:p w14:paraId="00C07150" w14:textId="77777777" w:rsidR="00921DBC" w:rsidRDefault="00921DBC" w:rsidP="00921DBC">
      <w:pPr>
        <w:rPr>
          <w:lang w:bidi="ar-EG"/>
        </w:rPr>
      </w:pPr>
    </w:p>
    <w:p w14:paraId="71C7A8EE" w14:textId="77777777" w:rsidR="00921DBC" w:rsidRDefault="00921DBC" w:rsidP="00921DBC">
      <w:pPr>
        <w:rPr>
          <w:lang w:bidi="ar-EG"/>
        </w:rPr>
      </w:pPr>
    </w:p>
    <w:p w14:paraId="13A8AC60" w14:textId="77777777" w:rsidR="00921DBC" w:rsidRDefault="00921DBC" w:rsidP="00921DBC">
      <w:pPr>
        <w:rPr>
          <w:lang w:bidi="ar-EG"/>
        </w:rPr>
      </w:pPr>
    </w:p>
    <w:p w14:paraId="48E98BE8" w14:textId="77777777" w:rsidR="00921DBC" w:rsidRDefault="00921DBC" w:rsidP="00921DBC">
      <w:pPr>
        <w:rPr>
          <w:lang w:bidi="ar-EG"/>
        </w:rPr>
      </w:pPr>
    </w:p>
    <w:p w14:paraId="42A9237D" w14:textId="77777777" w:rsidR="00921DBC" w:rsidRDefault="00921DBC" w:rsidP="00921DBC">
      <w:pPr>
        <w:rPr>
          <w:lang w:bidi="ar-EG"/>
        </w:rPr>
      </w:pPr>
    </w:p>
    <w:p w14:paraId="6DC354F0" w14:textId="77777777" w:rsidR="00921DBC" w:rsidRDefault="00921DBC" w:rsidP="00921DBC">
      <w:pPr>
        <w:rPr>
          <w:lang w:bidi="ar-EG"/>
        </w:rPr>
      </w:pPr>
    </w:p>
    <w:p w14:paraId="799E75EB" w14:textId="77777777" w:rsidR="00921DBC" w:rsidRDefault="00921DBC" w:rsidP="00921DBC">
      <w:pPr>
        <w:rPr>
          <w:lang w:bidi="ar-EG"/>
        </w:rPr>
      </w:pPr>
    </w:p>
    <w:p w14:paraId="4F1EA697" w14:textId="77777777" w:rsidR="00921DBC" w:rsidRDefault="00921DBC" w:rsidP="00921DBC">
      <w:pPr>
        <w:rPr>
          <w:lang w:bidi="ar-EG"/>
        </w:rPr>
      </w:pPr>
    </w:p>
    <w:p w14:paraId="65E9D02F" w14:textId="77777777" w:rsidR="00921DBC" w:rsidRDefault="00921DBC" w:rsidP="00921DBC">
      <w:pPr>
        <w:rPr>
          <w:lang w:bidi="ar-EG"/>
        </w:rPr>
      </w:pPr>
    </w:p>
    <w:p w14:paraId="55E49967" w14:textId="77777777" w:rsidR="00921DBC" w:rsidRDefault="00921DBC" w:rsidP="00921DBC">
      <w:pPr>
        <w:rPr>
          <w:lang w:bidi="ar-EG"/>
        </w:rPr>
      </w:pPr>
    </w:p>
    <w:p w14:paraId="3DDDE7B3" w14:textId="77777777" w:rsidR="00921DBC" w:rsidRDefault="00921DBC" w:rsidP="00921DBC">
      <w:pPr>
        <w:rPr>
          <w:lang w:bidi="ar-EG"/>
        </w:rPr>
      </w:pPr>
    </w:p>
    <w:p w14:paraId="050E8B5B" w14:textId="77777777" w:rsidR="00921DBC" w:rsidRDefault="00921DBC" w:rsidP="00921DBC">
      <w:pPr>
        <w:rPr>
          <w:lang w:bidi="ar-EG"/>
        </w:rPr>
      </w:pPr>
    </w:p>
    <w:p w14:paraId="1A04E6EC" w14:textId="77777777" w:rsidR="00921DBC" w:rsidRDefault="00921DBC" w:rsidP="00921DBC">
      <w:pPr>
        <w:rPr>
          <w:lang w:bidi="ar-EG"/>
        </w:rPr>
      </w:pPr>
    </w:p>
    <w:p w14:paraId="491B9C70" w14:textId="77777777" w:rsidR="00921DBC" w:rsidRDefault="00921DBC" w:rsidP="00921DBC">
      <w:pPr>
        <w:rPr>
          <w:lang w:bidi="ar-EG"/>
        </w:rPr>
      </w:pPr>
    </w:p>
    <w:p w14:paraId="434D5113" w14:textId="77777777" w:rsidR="00921DBC" w:rsidRPr="00921DBC" w:rsidRDefault="00921DBC" w:rsidP="00921DBC">
      <w:pPr>
        <w:rPr>
          <w:lang w:bidi="ar-EG"/>
        </w:rPr>
      </w:pPr>
    </w:p>
    <w:p w14:paraId="19C5620E" w14:textId="77777777" w:rsidR="00CA31D5" w:rsidRDefault="00CA31D5" w:rsidP="00CA31D5">
      <w:pPr>
        <w:pStyle w:val="Balk1"/>
        <w:spacing w:line="240" w:lineRule="auto"/>
        <w:rPr>
          <w:lang w:bidi="ar-EG"/>
        </w:rPr>
      </w:pPr>
    </w:p>
    <w:p w14:paraId="444F6148" w14:textId="77777777" w:rsidR="00E26099" w:rsidRDefault="00E26099" w:rsidP="00CA31D5">
      <w:pPr>
        <w:pStyle w:val="Balk1"/>
        <w:spacing w:line="240" w:lineRule="auto"/>
        <w:rPr>
          <w:lang w:bidi="ar-EG"/>
        </w:rPr>
      </w:pPr>
      <w:bookmarkStart w:id="22" w:name="_Toc66479862"/>
      <w:r w:rsidRPr="00E26099">
        <w:rPr>
          <w:lang w:bidi="ar-EG"/>
        </w:rPr>
        <w:t>İKİNCİ BÖLÜM</w:t>
      </w:r>
      <w:bookmarkEnd w:id="22"/>
    </w:p>
    <w:p w14:paraId="3453CD1A" w14:textId="77777777" w:rsidR="00CA31D5" w:rsidRPr="00CA31D5" w:rsidRDefault="00CA31D5" w:rsidP="00CA31D5">
      <w:pPr>
        <w:spacing w:after="0" w:line="360" w:lineRule="auto"/>
        <w:rPr>
          <w:lang w:bidi="ar-EG"/>
        </w:rPr>
      </w:pPr>
    </w:p>
    <w:p w14:paraId="5405362E" w14:textId="6726E077" w:rsidR="00CA31D5" w:rsidRPr="00CA31D5" w:rsidRDefault="00E26099" w:rsidP="005C7693">
      <w:pPr>
        <w:pStyle w:val="Balk1"/>
        <w:spacing w:after="240"/>
        <w:jc w:val="both"/>
        <w:rPr>
          <w:lang w:bidi="ar-EG"/>
        </w:rPr>
      </w:pPr>
      <w:bookmarkStart w:id="23" w:name="_Toc66479863"/>
      <w:r w:rsidRPr="00E26099">
        <w:rPr>
          <w:lang w:bidi="ar-EG"/>
        </w:rPr>
        <w:t xml:space="preserve">2. İBN </w:t>
      </w:r>
      <w:r w:rsidRPr="00CA31D5">
        <w:rPr>
          <w:rStyle w:val="Balk1Char"/>
          <w:b/>
        </w:rPr>
        <w:t>RÜŞD’ÜN</w:t>
      </w:r>
      <w:r w:rsidRPr="00E26099">
        <w:rPr>
          <w:lang w:bidi="ar-EG"/>
        </w:rPr>
        <w:t xml:space="preserve"> BİDÂYETÜ’L-MÜCTEHİD ADLI ESERİNİN ORUÇ KİTABI’NDA YER ALAN HADİSLERİN MUHTELİFÜ’L-HADÎS AÇISINDAN DEĞERLENDİRİLMESİ</w:t>
      </w:r>
      <w:bookmarkEnd w:id="23"/>
    </w:p>
    <w:p w14:paraId="66FC75CC" w14:textId="77777777" w:rsidR="004B5E49" w:rsidRPr="004B5E49" w:rsidRDefault="00CA31D5" w:rsidP="005C7693">
      <w:pPr>
        <w:pStyle w:val="Balk2"/>
        <w:spacing w:before="240"/>
        <w:jc w:val="both"/>
      </w:pPr>
      <w:bookmarkStart w:id="24" w:name="_Toc66479864"/>
      <w:r>
        <w:t xml:space="preserve">2.1. </w:t>
      </w:r>
      <w:r w:rsidR="004B5E49" w:rsidRPr="004B5E49">
        <w:t>Ramazan ve Şevvâl Aylarının Hilallerini Bir veya Birden Fazla Kişinin Haber Vermesiyle İlgili Verilen Rivayetler</w:t>
      </w:r>
      <w:bookmarkEnd w:id="24"/>
    </w:p>
    <w:p w14:paraId="7E40134F" w14:textId="12392231" w:rsidR="004B5E49" w:rsidRPr="004B5E49" w:rsidRDefault="004B5E49" w:rsidP="00CA31D5">
      <w:pPr>
        <w:tabs>
          <w:tab w:val="left" w:pos="709"/>
        </w:tabs>
        <w:spacing w:after="0" w:line="360" w:lineRule="auto"/>
        <w:ind w:firstLine="709"/>
        <w:jc w:val="both"/>
        <w:rPr>
          <w:rFonts w:ascii="Times New Roman" w:hAnsi="Times New Roman" w:cs="Traditional Arabic"/>
          <w:sz w:val="24"/>
          <w:szCs w:val="24"/>
        </w:rPr>
      </w:pPr>
      <w:r w:rsidRPr="004B5E49">
        <w:rPr>
          <w:rFonts w:ascii="Times New Roman" w:hAnsi="Times New Roman" w:cs="Traditional Arabic"/>
          <w:sz w:val="24"/>
          <w:szCs w:val="24"/>
        </w:rPr>
        <w:t>Hi</w:t>
      </w:r>
      <w:r w:rsidR="00F95FAA">
        <w:rPr>
          <w:rFonts w:ascii="Times New Roman" w:hAnsi="Times New Roman" w:cs="Traditional Arabic"/>
          <w:sz w:val="24"/>
          <w:szCs w:val="24"/>
        </w:rPr>
        <w:t>lalin görülmesini ifade eden ‘rü</w:t>
      </w:r>
      <w:r w:rsidRPr="004B5E49">
        <w:rPr>
          <w:rFonts w:ascii="Times New Roman" w:hAnsi="Times New Roman" w:cs="Traditional Arabic"/>
          <w:sz w:val="24"/>
          <w:szCs w:val="24"/>
        </w:rPr>
        <w:t>’yet-i hilâl’</w:t>
      </w:r>
      <w:r w:rsidR="00F95FAA">
        <w:rPr>
          <w:rFonts w:ascii="Times New Roman" w:hAnsi="Times New Roman" w:cs="Traditional Arabic"/>
          <w:sz w:val="24"/>
          <w:szCs w:val="24"/>
        </w:rPr>
        <w:t>, dini bir kavram olarak, kamerî</w:t>
      </w:r>
      <w:r w:rsidRPr="004B5E49">
        <w:rPr>
          <w:rFonts w:ascii="Times New Roman" w:hAnsi="Times New Roman" w:cs="Traditional Arabic"/>
          <w:sz w:val="24"/>
          <w:szCs w:val="24"/>
        </w:rPr>
        <w:t xml:space="preserve"> ayların tespitinde ayın gözetlenmesi ve görülmesi anlamına gelmekt</w:t>
      </w:r>
      <w:r w:rsidR="002E1025">
        <w:rPr>
          <w:rFonts w:ascii="Times New Roman" w:hAnsi="Times New Roman" w:cs="Traditional Arabic"/>
          <w:sz w:val="24"/>
          <w:szCs w:val="24"/>
        </w:rPr>
        <w:t>edir. Oruç ibadetiyle ilgili R</w:t>
      </w:r>
      <w:r w:rsidRPr="004B5E49">
        <w:rPr>
          <w:rFonts w:ascii="Times New Roman" w:hAnsi="Times New Roman" w:cs="Traditional Arabic"/>
          <w:sz w:val="24"/>
          <w:szCs w:val="24"/>
        </w:rPr>
        <w:t>amazan ayının tespitinde</w:t>
      </w:r>
      <w:r w:rsidR="00F95FAA">
        <w:rPr>
          <w:rFonts w:ascii="Times New Roman" w:hAnsi="Times New Roman" w:cs="Traditional Arabic"/>
          <w:sz w:val="24"/>
          <w:szCs w:val="24"/>
        </w:rPr>
        <w:t xml:space="preserve"> de</w:t>
      </w:r>
      <w:r w:rsidRPr="004B5E49">
        <w:rPr>
          <w:rFonts w:ascii="Times New Roman" w:hAnsi="Times New Roman" w:cs="Traditional Arabic"/>
          <w:sz w:val="24"/>
          <w:szCs w:val="24"/>
        </w:rPr>
        <w:t>, ayın hareketleri esas alınmaktadır.</w:t>
      </w:r>
      <w:r w:rsidRPr="004B5E49">
        <w:rPr>
          <w:rFonts w:ascii="Times New Roman" w:hAnsi="Times New Roman" w:cs="Traditional Arabic"/>
          <w:sz w:val="24"/>
          <w:szCs w:val="24"/>
          <w:vertAlign w:val="superscript"/>
        </w:rPr>
        <w:footnoteReference w:id="128"/>
      </w:r>
      <w:r w:rsidRPr="004B5E49">
        <w:rPr>
          <w:rFonts w:ascii="Times New Roman" w:hAnsi="Times New Roman" w:cs="Traditional Arabic"/>
          <w:sz w:val="24"/>
          <w:szCs w:val="24"/>
        </w:rPr>
        <w:t xml:space="preserve"> </w:t>
      </w:r>
    </w:p>
    <w:p w14:paraId="7B31B5BB" w14:textId="18FADC33" w:rsidR="004B5E49" w:rsidRPr="004B5E49" w:rsidRDefault="004B5E49" w:rsidP="00F95FAA">
      <w:pPr>
        <w:tabs>
          <w:tab w:val="left" w:pos="709"/>
        </w:tabs>
        <w:spacing w:after="0" w:line="360" w:lineRule="auto"/>
        <w:ind w:firstLine="709"/>
        <w:jc w:val="both"/>
        <w:rPr>
          <w:rFonts w:ascii="Times New Roman" w:hAnsi="Times New Roman" w:cs="Traditional Arabic"/>
          <w:sz w:val="24"/>
          <w:szCs w:val="24"/>
        </w:rPr>
      </w:pPr>
      <w:r w:rsidRPr="004B5E49">
        <w:rPr>
          <w:rFonts w:ascii="Times New Roman" w:hAnsi="Times New Roman" w:cs="Traditional Arabic"/>
          <w:sz w:val="24"/>
          <w:szCs w:val="24"/>
        </w:rPr>
        <w:t>Ramazan ayının girişinin ve çıkışının kendisine bağlı olduğu ayın görülmesi</w:t>
      </w:r>
      <w:r w:rsidR="00F95FAA">
        <w:rPr>
          <w:rFonts w:ascii="Times New Roman" w:hAnsi="Times New Roman" w:cs="Traditional Arabic"/>
          <w:sz w:val="24"/>
          <w:szCs w:val="24"/>
        </w:rPr>
        <w:t xml:space="preserve"> (</w:t>
      </w:r>
      <w:r w:rsidR="00F95FAA" w:rsidRPr="00F95FAA">
        <w:rPr>
          <w:rFonts w:ascii="Times New Roman" w:hAnsi="Times New Roman" w:cs="Traditional Arabic"/>
          <w:sz w:val="24"/>
          <w:szCs w:val="24"/>
        </w:rPr>
        <w:t>rü’yet-i hilâl</w:t>
      </w:r>
      <w:r w:rsidR="00F95FAA">
        <w:rPr>
          <w:rFonts w:ascii="Times New Roman" w:hAnsi="Times New Roman" w:cs="Traditional Arabic"/>
          <w:sz w:val="24"/>
          <w:szCs w:val="24"/>
        </w:rPr>
        <w:t>)</w:t>
      </w:r>
      <w:r w:rsidRPr="004B5E49">
        <w:rPr>
          <w:rFonts w:ascii="Times New Roman" w:hAnsi="Times New Roman" w:cs="Traditional Arabic"/>
          <w:sz w:val="24"/>
          <w:szCs w:val="24"/>
        </w:rPr>
        <w:t xml:space="preserve"> ile ilgili, birbirinden farklı rivayetlerin bulunması</w:t>
      </w:r>
      <w:r w:rsidR="00F95FAA">
        <w:rPr>
          <w:rFonts w:ascii="Times New Roman" w:hAnsi="Times New Roman" w:cs="Traditional Arabic"/>
          <w:sz w:val="24"/>
          <w:szCs w:val="24"/>
        </w:rPr>
        <w:t xml:space="preserve"> fakihler arasında görüş farklılıklarına </w:t>
      </w:r>
      <w:r w:rsidRPr="004B5E49">
        <w:rPr>
          <w:rFonts w:ascii="Times New Roman" w:hAnsi="Times New Roman" w:cs="Traditional Arabic"/>
          <w:sz w:val="24"/>
          <w:szCs w:val="24"/>
        </w:rPr>
        <w:t>sebebiyet vermiştir. Bu konuda nakledilen rivayetlerin farklı değerlendirilmesi sonucu şu görüşler ileri sürülmüştür:</w:t>
      </w:r>
    </w:p>
    <w:p w14:paraId="3D15C6D6" w14:textId="5CCC70F7" w:rsidR="004B5E49" w:rsidRPr="004B5E49" w:rsidRDefault="00F95FAA" w:rsidP="00CA31D5">
      <w:pPr>
        <w:tabs>
          <w:tab w:val="left" w:pos="709"/>
        </w:tabs>
        <w:spacing w:after="0" w:line="360" w:lineRule="auto"/>
        <w:ind w:firstLine="709"/>
        <w:jc w:val="both"/>
        <w:rPr>
          <w:rFonts w:ascii="Times New Roman" w:hAnsi="Times New Roman" w:cs="Traditional Arabic"/>
          <w:sz w:val="24"/>
          <w:szCs w:val="24"/>
        </w:rPr>
      </w:pPr>
      <w:r>
        <w:rPr>
          <w:rFonts w:ascii="Times New Roman" w:hAnsi="Times New Roman" w:cs="Traditional Arabic"/>
          <w:sz w:val="24"/>
          <w:szCs w:val="24"/>
        </w:rPr>
        <w:t>Hanefî</w:t>
      </w:r>
      <w:r w:rsidR="002E1025">
        <w:rPr>
          <w:rFonts w:ascii="Times New Roman" w:hAnsi="Times New Roman" w:cs="Traditional Arabic"/>
          <w:sz w:val="24"/>
          <w:szCs w:val="24"/>
        </w:rPr>
        <w:t>lere göre, R</w:t>
      </w:r>
      <w:r w:rsidR="004B5E49" w:rsidRPr="004B5E49">
        <w:rPr>
          <w:rFonts w:ascii="Times New Roman" w:hAnsi="Times New Roman" w:cs="Traditional Arabic"/>
          <w:sz w:val="24"/>
          <w:szCs w:val="24"/>
        </w:rPr>
        <w:t>amazan hilali, hava açık olursa, bir top</w:t>
      </w:r>
      <w:r w:rsidR="006318B6">
        <w:rPr>
          <w:rFonts w:ascii="Times New Roman" w:hAnsi="Times New Roman" w:cs="Traditional Arabic"/>
          <w:sz w:val="24"/>
          <w:szCs w:val="24"/>
        </w:rPr>
        <w:t xml:space="preserve">luluk tarafından görülmesi ile; </w:t>
      </w:r>
      <w:r w:rsidR="004B5E49" w:rsidRPr="004B5E49">
        <w:rPr>
          <w:rFonts w:ascii="Times New Roman" w:hAnsi="Times New Roman" w:cs="Traditional Arabic"/>
          <w:sz w:val="24"/>
          <w:szCs w:val="24"/>
        </w:rPr>
        <w:t>havanın kapalı olmas</w:t>
      </w:r>
      <w:r w:rsidR="008D3091">
        <w:rPr>
          <w:rFonts w:ascii="Times New Roman" w:hAnsi="Times New Roman" w:cs="Traditional Arabic"/>
          <w:sz w:val="24"/>
          <w:szCs w:val="24"/>
        </w:rPr>
        <w:t>ı durumunda ise Ş</w:t>
      </w:r>
      <w:r w:rsidR="004B5E49" w:rsidRPr="004B5E49">
        <w:rPr>
          <w:rFonts w:ascii="Times New Roman" w:hAnsi="Times New Roman" w:cs="Traditional Arabic"/>
          <w:sz w:val="24"/>
          <w:szCs w:val="24"/>
        </w:rPr>
        <w:t xml:space="preserve">aban ayının otuza tamamlanmasıyla sabit olur. Havada bir illet (kapalılık vb.) olması durumunda, adil bir kişinin haber vermesi </w:t>
      </w:r>
      <w:r w:rsidR="00AA0F7C">
        <w:rPr>
          <w:rFonts w:ascii="Times New Roman" w:hAnsi="Times New Roman" w:cs="Traditional Arabic"/>
          <w:sz w:val="24"/>
          <w:szCs w:val="24"/>
        </w:rPr>
        <w:t xml:space="preserve">ile de </w:t>
      </w:r>
      <w:r w:rsidR="004B5E49" w:rsidRPr="004B5E49">
        <w:rPr>
          <w:rFonts w:ascii="Times New Roman" w:hAnsi="Times New Roman" w:cs="Traditional Arabic"/>
          <w:sz w:val="24"/>
          <w:szCs w:val="24"/>
        </w:rPr>
        <w:t>kabul edilir.</w:t>
      </w:r>
      <w:r w:rsidR="004B5E49" w:rsidRPr="004B5E49">
        <w:rPr>
          <w:rFonts w:ascii="Times New Roman" w:hAnsi="Times New Roman" w:cs="Traditional Arabic"/>
          <w:sz w:val="24"/>
          <w:szCs w:val="24"/>
          <w:vertAlign w:val="superscript"/>
        </w:rPr>
        <w:footnoteReference w:id="129"/>
      </w:r>
      <w:r w:rsidR="004B5E49" w:rsidRPr="004B5E49">
        <w:rPr>
          <w:rFonts w:ascii="Times New Roman" w:hAnsi="Times New Roman" w:cs="Traditional Arabic"/>
          <w:sz w:val="24"/>
          <w:szCs w:val="24"/>
        </w:rPr>
        <w:t xml:space="preserve"> Ramazan hilalinin görülmesinde şehadet lafzı ile tanıklık şart değildir.</w:t>
      </w:r>
      <w:r w:rsidR="004B5E49" w:rsidRPr="004B5E49">
        <w:rPr>
          <w:rFonts w:ascii="Times New Roman" w:hAnsi="Times New Roman" w:cs="Traditional Arabic"/>
          <w:sz w:val="24"/>
          <w:szCs w:val="24"/>
          <w:vertAlign w:val="superscript"/>
        </w:rPr>
        <w:footnoteReference w:id="130"/>
      </w:r>
      <w:r w:rsidR="004B5E49" w:rsidRPr="004B5E49">
        <w:rPr>
          <w:rFonts w:ascii="Times New Roman" w:hAnsi="Times New Roman" w:cs="Traditional Arabic"/>
          <w:sz w:val="24"/>
          <w:szCs w:val="24"/>
        </w:rPr>
        <w:t xml:space="preserve"> </w:t>
      </w:r>
    </w:p>
    <w:p w14:paraId="0779DBFC" w14:textId="08EA7C44" w:rsidR="00CA31D5" w:rsidRDefault="007F7554" w:rsidP="00CA31D5">
      <w:pPr>
        <w:tabs>
          <w:tab w:val="left" w:pos="709"/>
        </w:tabs>
        <w:spacing w:after="0" w:line="360" w:lineRule="auto"/>
        <w:ind w:firstLine="709"/>
        <w:jc w:val="both"/>
        <w:rPr>
          <w:rFonts w:ascii="Times New Roman" w:hAnsi="Times New Roman" w:cs="Traditional Arabic"/>
          <w:sz w:val="24"/>
          <w:szCs w:val="24"/>
        </w:rPr>
      </w:pPr>
      <w:r>
        <w:rPr>
          <w:rFonts w:ascii="Times New Roman" w:hAnsi="Times New Roman" w:cs="Traditional Arabic"/>
          <w:sz w:val="24"/>
          <w:szCs w:val="24"/>
        </w:rPr>
        <w:t>Şevvâ</w:t>
      </w:r>
      <w:r w:rsidR="004B5E49" w:rsidRPr="004B5E49">
        <w:rPr>
          <w:rFonts w:ascii="Times New Roman" w:hAnsi="Times New Roman" w:cs="Traditional Arabic"/>
          <w:sz w:val="24"/>
          <w:szCs w:val="24"/>
        </w:rPr>
        <w:t xml:space="preserve">l ayının hilalinin görülmesi, hava bulutlu olunca, şehadet lafzıyla ve adalet sahibi olmaları şartıyla iki hür erkeğin veya bir hür erkekle iki hür kadının tanıklığıyla kabul edilir. Hava bulutlu değilse, haber vermeleri ile ilim </w:t>
      </w:r>
      <w:r w:rsidR="0020600E" w:rsidRPr="004B5E49">
        <w:rPr>
          <w:rFonts w:ascii="Times New Roman" w:hAnsi="Times New Roman" w:cs="Traditional Arabic"/>
          <w:sz w:val="24"/>
          <w:szCs w:val="24"/>
        </w:rPr>
        <w:t>hâsıl</w:t>
      </w:r>
      <w:r w:rsidR="004B5E49" w:rsidRPr="004B5E49">
        <w:rPr>
          <w:rFonts w:ascii="Times New Roman" w:hAnsi="Times New Roman" w:cs="Traditional Arabic"/>
          <w:sz w:val="24"/>
          <w:szCs w:val="24"/>
        </w:rPr>
        <w:t xml:space="preserve"> olacak pek çok kişinin şahitlik etmeleri gerekir.</w:t>
      </w:r>
      <w:r w:rsidR="004B5E49" w:rsidRPr="004B5E49">
        <w:rPr>
          <w:rFonts w:ascii="Times New Roman" w:hAnsi="Times New Roman" w:cs="Traditional Arabic"/>
          <w:sz w:val="24"/>
          <w:szCs w:val="24"/>
          <w:vertAlign w:val="superscript"/>
        </w:rPr>
        <w:footnoteReference w:id="131"/>
      </w:r>
    </w:p>
    <w:p w14:paraId="68F8F6A9" w14:textId="77777777" w:rsidR="00CA31D5" w:rsidRDefault="00CA31D5" w:rsidP="00CA31D5">
      <w:pPr>
        <w:tabs>
          <w:tab w:val="left" w:pos="709"/>
        </w:tabs>
        <w:spacing w:after="0" w:line="360" w:lineRule="auto"/>
        <w:ind w:firstLine="709"/>
        <w:jc w:val="both"/>
        <w:rPr>
          <w:rFonts w:ascii="Times New Roman" w:hAnsi="Times New Roman" w:cs="Traditional Arabic"/>
          <w:sz w:val="24"/>
          <w:szCs w:val="24"/>
        </w:rPr>
        <w:sectPr w:rsidR="00CA31D5" w:rsidSect="00B60D96">
          <w:footerReference w:type="default" r:id="rId15"/>
          <w:pgSz w:w="11906" w:h="16838" w:code="9"/>
          <w:pgMar w:top="1701" w:right="1134" w:bottom="1701" w:left="2268" w:header="709" w:footer="709" w:gutter="0"/>
          <w:pgNumType w:start="6"/>
          <w:cols w:space="708"/>
          <w:docGrid w:linePitch="360"/>
        </w:sectPr>
      </w:pPr>
    </w:p>
    <w:p w14:paraId="321BA05D" w14:textId="019F2731" w:rsidR="004B5E49" w:rsidRPr="004B5E49" w:rsidRDefault="004B5E49" w:rsidP="00CA31D5">
      <w:pPr>
        <w:tabs>
          <w:tab w:val="left" w:pos="709"/>
        </w:tabs>
        <w:spacing w:after="0" w:line="360" w:lineRule="auto"/>
        <w:ind w:firstLine="709"/>
        <w:jc w:val="both"/>
        <w:rPr>
          <w:rFonts w:ascii="Times New Roman" w:hAnsi="Times New Roman" w:cs="Traditional Arabic"/>
          <w:sz w:val="24"/>
          <w:szCs w:val="24"/>
        </w:rPr>
      </w:pPr>
      <w:r w:rsidRPr="004B5E49">
        <w:rPr>
          <w:rFonts w:ascii="Times New Roman" w:hAnsi="Times New Roman" w:cs="Traditional Arabic"/>
          <w:sz w:val="24"/>
          <w:szCs w:val="24"/>
        </w:rPr>
        <w:lastRenderedPageBreak/>
        <w:t>Şafi</w:t>
      </w:r>
      <w:r w:rsidR="00AA0F7C">
        <w:rPr>
          <w:rFonts w:ascii="Times New Roman" w:hAnsi="Times New Roman" w:cs="Traditional Arabic"/>
          <w:sz w:val="24"/>
          <w:szCs w:val="24"/>
        </w:rPr>
        <w:t>î</w:t>
      </w:r>
      <w:r w:rsidR="002E1025">
        <w:rPr>
          <w:rFonts w:ascii="Times New Roman" w:hAnsi="Times New Roman" w:cs="Traditional Arabic"/>
          <w:sz w:val="24"/>
          <w:szCs w:val="24"/>
        </w:rPr>
        <w:t>lere göre, R</w:t>
      </w:r>
      <w:r w:rsidRPr="004B5E49">
        <w:rPr>
          <w:rFonts w:ascii="Times New Roman" w:hAnsi="Times New Roman" w:cs="Traditional Arabic"/>
          <w:sz w:val="24"/>
          <w:szCs w:val="24"/>
        </w:rPr>
        <w:t>amazan ayı, adil bir kişinin görmesi ve şehadet lafzıyla tanıklık etmesiyle sabit olur. Bir kişinin şehadetiyle başlanan ay, otuz günün sayılmasıyla bitmiş olur.</w:t>
      </w:r>
      <w:r w:rsidRPr="004B5E49">
        <w:rPr>
          <w:rFonts w:ascii="Times New Roman" w:hAnsi="Times New Roman" w:cs="Traditional Arabic"/>
          <w:sz w:val="24"/>
          <w:szCs w:val="24"/>
          <w:vertAlign w:val="superscript"/>
        </w:rPr>
        <w:footnoteReference w:id="132"/>
      </w:r>
      <w:r w:rsidRPr="004B5E49">
        <w:rPr>
          <w:rFonts w:ascii="Times New Roman" w:hAnsi="Times New Roman" w:cs="Traditional Arabic"/>
          <w:sz w:val="24"/>
          <w:szCs w:val="24"/>
        </w:rPr>
        <w:t xml:space="preserve"> Ramazan dışındaki aylar, iki adil kişinin şahitlik etmeleriyle sabit olur.</w:t>
      </w:r>
      <w:r w:rsidRPr="004B5E49">
        <w:rPr>
          <w:rFonts w:ascii="Times New Roman" w:hAnsi="Times New Roman" w:cs="Traditional Arabic"/>
          <w:sz w:val="24"/>
          <w:szCs w:val="24"/>
          <w:vertAlign w:val="superscript"/>
        </w:rPr>
        <w:footnoteReference w:id="133"/>
      </w:r>
    </w:p>
    <w:p w14:paraId="0A94D027" w14:textId="475B4F3B" w:rsidR="004B5E49" w:rsidRPr="004B5E49" w:rsidRDefault="002E1025" w:rsidP="00AA0F7C">
      <w:pPr>
        <w:tabs>
          <w:tab w:val="left" w:pos="709"/>
        </w:tabs>
        <w:spacing w:after="0" w:line="360" w:lineRule="auto"/>
        <w:ind w:firstLine="709"/>
        <w:jc w:val="both"/>
        <w:rPr>
          <w:rFonts w:ascii="Times New Roman" w:hAnsi="Times New Roman" w:cs="Traditional Arabic"/>
          <w:sz w:val="24"/>
          <w:szCs w:val="24"/>
        </w:rPr>
      </w:pPr>
      <w:r>
        <w:rPr>
          <w:rFonts w:ascii="Times New Roman" w:hAnsi="Times New Roman" w:cs="Traditional Arabic"/>
          <w:sz w:val="24"/>
          <w:szCs w:val="24"/>
        </w:rPr>
        <w:t>İmam Malik’e göre, R</w:t>
      </w:r>
      <w:r w:rsidR="00845FA3">
        <w:rPr>
          <w:rFonts w:ascii="Times New Roman" w:hAnsi="Times New Roman" w:cs="Traditional Arabic"/>
          <w:sz w:val="24"/>
          <w:szCs w:val="24"/>
        </w:rPr>
        <w:t>amazan ve Şevvâ</w:t>
      </w:r>
      <w:r w:rsidR="004B5E49" w:rsidRPr="004B5E49">
        <w:rPr>
          <w:rFonts w:ascii="Times New Roman" w:hAnsi="Times New Roman" w:cs="Traditional Arabic"/>
          <w:sz w:val="24"/>
          <w:szCs w:val="24"/>
        </w:rPr>
        <w:t xml:space="preserve">l hilalleri, </w:t>
      </w:r>
      <w:r w:rsidR="00AA0F7C">
        <w:rPr>
          <w:rFonts w:ascii="Times New Roman" w:hAnsi="Times New Roman" w:cs="Traditional Arabic"/>
          <w:sz w:val="24"/>
          <w:szCs w:val="24"/>
        </w:rPr>
        <w:t xml:space="preserve">en az </w:t>
      </w:r>
      <w:r w:rsidR="004B5E49" w:rsidRPr="004B5E49">
        <w:rPr>
          <w:rFonts w:ascii="Times New Roman" w:hAnsi="Times New Roman" w:cs="Traditional Arabic"/>
          <w:sz w:val="24"/>
          <w:szCs w:val="24"/>
        </w:rPr>
        <w:t>iki adil kişinin şahitlik etmeleriyle sabit olur.</w:t>
      </w:r>
      <w:r w:rsidR="004B5E49" w:rsidRPr="004B5E49">
        <w:rPr>
          <w:rFonts w:ascii="Times New Roman" w:hAnsi="Times New Roman" w:cs="Traditional Arabic"/>
          <w:sz w:val="24"/>
          <w:szCs w:val="24"/>
          <w:vertAlign w:val="superscript"/>
        </w:rPr>
        <w:footnoteReference w:id="134"/>
      </w:r>
      <w:r w:rsidR="00AA0F7C">
        <w:rPr>
          <w:rFonts w:ascii="Times New Roman" w:hAnsi="Times New Roman" w:cs="Traditional Arabic"/>
          <w:sz w:val="24"/>
          <w:szCs w:val="24"/>
        </w:rPr>
        <w:t xml:space="preserve"> </w:t>
      </w:r>
      <w:r w:rsidR="004B5E49" w:rsidRPr="004B5E49">
        <w:rPr>
          <w:rFonts w:ascii="Times New Roman" w:hAnsi="Times New Roman" w:cs="Traditional Arabic"/>
          <w:sz w:val="24"/>
          <w:szCs w:val="24"/>
        </w:rPr>
        <w:t xml:space="preserve">Ahmed b. Hanbel’den </w:t>
      </w:r>
      <w:r>
        <w:rPr>
          <w:rFonts w:ascii="Times New Roman" w:hAnsi="Times New Roman" w:cs="Traditional Arabic"/>
          <w:sz w:val="24"/>
          <w:szCs w:val="24"/>
        </w:rPr>
        <w:t>nakledilen meşhur görüşe göre, R</w:t>
      </w:r>
      <w:r w:rsidR="004B5E49" w:rsidRPr="004B5E49">
        <w:rPr>
          <w:rFonts w:ascii="Times New Roman" w:hAnsi="Times New Roman" w:cs="Traditional Arabic"/>
          <w:sz w:val="24"/>
          <w:szCs w:val="24"/>
        </w:rPr>
        <w:t>amazan hilali, adil olan bir kişinin sözü ile;</w:t>
      </w:r>
      <w:r w:rsidR="004B5E49" w:rsidRPr="004B5E49">
        <w:rPr>
          <w:rFonts w:ascii="Times New Roman" w:hAnsi="Times New Roman" w:cs="Traditional Arabic"/>
          <w:sz w:val="24"/>
          <w:szCs w:val="24"/>
          <w:vertAlign w:val="superscript"/>
        </w:rPr>
        <w:footnoteReference w:id="135"/>
      </w:r>
      <w:r w:rsidR="00845FA3">
        <w:rPr>
          <w:rFonts w:ascii="Times New Roman" w:hAnsi="Times New Roman" w:cs="Traditional Arabic"/>
          <w:sz w:val="24"/>
          <w:szCs w:val="24"/>
        </w:rPr>
        <w:t xml:space="preserve"> Ş</w:t>
      </w:r>
      <w:r w:rsidR="007F7554">
        <w:rPr>
          <w:rFonts w:ascii="Times New Roman" w:hAnsi="Times New Roman" w:cs="Traditional Arabic"/>
          <w:sz w:val="24"/>
          <w:szCs w:val="24"/>
        </w:rPr>
        <w:t>evvâ</w:t>
      </w:r>
      <w:r w:rsidR="004B5E49" w:rsidRPr="004B5E49">
        <w:rPr>
          <w:rFonts w:ascii="Times New Roman" w:hAnsi="Times New Roman" w:cs="Traditional Arabic"/>
          <w:sz w:val="24"/>
          <w:szCs w:val="24"/>
        </w:rPr>
        <w:t>l hilali de iki adil kişinin şehadetleriyle kabul edilir.</w:t>
      </w:r>
      <w:r w:rsidR="004B5E49" w:rsidRPr="004B5E49">
        <w:rPr>
          <w:rFonts w:ascii="Times New Roman" w:hAnsi="Times New Roman" w:cs="Traditional Arabic"/>
          <w:sz w:val="24"/>
          <w:szCs w:val="24"/>
          <w:vertAlign w:val="superscript"/>
        </w:rPr>
        <w:footnoteReference w:id="136"/>
      </w:r>
      <w:r w:rsidR="004B5E49" w:rsidRPr="004B5E49">
        <w:rPr>
          <w:rFonts w:ascii="Times New Roman" w:hAnsi="Times New Roman" w:cs="Traditional Arabic"/>
          <w:sz w:val="24"/>
          <w:szCs w:val="24"/>
        </w:rPr>
        <w:t xml:space="preserve"> </w:t>
      </w:r>
    </w:p>
    <w:p w14:paraId="10835CBE" w14:textId="5CB6E380" w:rsidR="0043136F" w:rsidRPr="004B5E49" w:rsidRDefault="00CA31D5" w:rsidP="005C7693">
      <w:pPr>
        <w:tabs>
          <w:tab w:val="left" w:pos="709"/>
        </w:tabs>
        <w:spacing w:line="360" w:lineRule="auto"/>
        <w:jc w:val="both"/>
        <w:rPr>
          <w:rFonts w:ascii="Times New Roman" w:hAnsi="Times New Roman" w:cs="Traditional Arabic"/>
          <w:sz w:val="24"/>
          <w:szCs w:val="24"/>
        </w:rPr>
      </w:pPr>
      <w:r>
        <w:rPr>
          <w:rFonts w:ascii="Times New Roman" w:hAnsi="Times New Roman" w:cs="Traditional Arabic"/>
          <w:sz w:val="24"/>
          <w:szCs w:val="24"/>
        </w:rPr>
        <w:tab/>
      </w:r>
      <w:r w:rsidR="004B5E49" w:rsidRPr="004B5E49">
        <w:rPr>
          <w:rFonts w:ascii="Times New Roman" w:hAnsi="Times New Roman" w:cs="Traditional Arabic"/>
          <w:sz w:val="24"/>
          <w:szCs w:val="24"/>
        </w:rPr>
        <w:t>İbn Rüşd, bu konuyla ilgili üç rivayete yer vermektedir:</w:t>
      </w:r>
    </w:p>
    <w:p w14:paraId="1A899F2C" w14:textId="77777777" w:rsidR="004B5E49" w:rsidRPr="004B5E49" w:rsidRDefault="0043136F" w:rsidP="005C7693">
      <w:pPr>
        <w:pStyle w:val="Balk3"/>
        <w:spacing w:before="240"/>
        <w:jc w:val="both"/>
      </w:pPr>
      <w:bookmarkStart w:id="25" w:name="_Toc66479865"/>
      <w:r>
        <w:t xml:space="preserve">2.1.1. </w:t>
      </w:r>
      <w:r w:rsidR="004B5E49" w:rsidRPr="004B5E49">
        <w:t>Ramazan Orucuna Başlamada ve Ramazan Orucunu Bitirmede İki Kişinin Şahitliği ile İlgili Verilen Rivayet</w:t>
      </w:r>
      <w:bookmarkEnd w:id="25"/>
    </w:p>
    <w:p w14:paraId="2CAC0CAA" w14:textId="77777777" w:rsidR="004B5E49" w:rsidRPr="004B5E49" w:rsidRDefault="004B5E49" w:rsidP="00CA31D5">
      <w:pPr>
        <w:tabs>
          <w:tab w:val="left" w:pos="709"/>
        </w:tabs>
        <w:spacing w:after="0" w:line="360" w:lineRule="auto"/>
        <w:jc w:val="both"/>
        <w:rPr>
          <w:rFonts w:ascii="Times New Roman" w:hAnsi="Times New Roman" w:cs="Traditional Arabic"/>
          <w:sz w:val="24"/>
          <w:szCs w:val="24"/>
        </w:rPr>
      </w:pPr>
      <w:r w:rsidRPr="004B5E49">
        <w:rPr>
          <w:rFonts w:ascii="Times New Roman" w:hAnsi="Times New Roman" w:cs="Traditional Arabic"/>
          <w:b/>
          <w:bCs/>
          <w:sz w:val="24"/>
          <w:szCs w:val="24"/>
        </w:rPr>
        <w:tab/>
      </w:r>
      <w:r w:rsidRPr="004B5E49">
        <w:rPr>
          <w:rFonts w:ascii="Times New Roman" w:hAnsi="Times New Roman" w:cs="Traditional Arabic"/>
          <w:sz w:val="24"/>
          <w:szCs w:val="24"/>
        </w:rPr>
        <w:t>İbn Rüşd’ün belirttiğine göre, bu konuyla ilgili ihtilaf, rivayetlerin farklılığından ve hilalin görülmesi ile ilgili verilen rivayetin, hadislerde belirtilen yeter sayısının kaç olacağı konusunda ve hilalin görülmesinin sabit olması için şehadet lafzının gerekip gerekmeyeceği konusunda farklı değerlendirilmesinden kaynaklanmaktadır. İbn Rüşd’ün ihtilaf konusu olarak verdiği ilk rivayet şu şekildedir:</w:t>
      </w:r>
    </w:p>
    <w:p w14:paraId="5F6E99A4" w14:textId="4B9D75E1" w:rsidR="004B5E49" w:rsidRPr="00CC773A" w:rsidRDefault="004B5E49" w:rsidP="00CA31D5">
      <w:pPr>
        <w:tabs>
          <w:tab w:val="left" w:pos="709"/>
        </w:tabs>
        <w:bidi/>
        <w:spacing w:after="0" w:line="360" w:lineRule="auto"/>
        <w:jc w:val="both"/>
        <w:rPr>
          <w:rFonts w:ascii="Times New Roman" w:hAnsi="Times New Roman" w:cs="Traditional Arabic"/>
          <w:b/>
          <w:bCs/>
          <w:sz w:val="32"/>
          <w:szCs w:val="32"/>
        </w:rPr>
      </w:pPr>
      <w:r w:rsidRPr="00CC773A">
        <w:rPr>
          <w:rFonts w:ascii="Times New Roman" w:hAnsi="Times New Roman" w:cs="Traditional Arabic"/>
          <w:b/>
          <w:bCs/>
          <w:sz w:val="32"/>
          <w:szCs w:val="32"/>
          <w:rtl/>
        </w:rPr>
        <w:t>عن عبد الرحمن بن زيد بن الخطاب أنه خطب الناس في اليوم الذي يشك فيه فقال: إني جالست أصحاب رسول الله صلى الله عليه وسلم وسألتهم وكلهم حدثوني أن رسول الله صلى الله عليه وسلم قال: "صوموا لرؤيته وأفطروا لرؤيته فإن غم عليكم فأتموا ثلاثين فإن شهد شاهدان فصوموا وأفطروا"</w:t>
      </w:r>
      <w:r w:rsidR="00AB7122" w:rsidRPr="00CC773A">
        <w:rPr>
          <w:rFonts w:ascii="Times New Roman" w:hAnsi="Times New Roman" w:cs="Traditional Arabic"/>
          <w:b/>
          <w:bCs/>
          <w:sz w:val="32"/>
          <w:szCs w:val="32"/>
          <w:rtl/>
        </w:rPr>
        <w:t>.</w:t>
      </w:r>
    </w:p>
    <w:p w14:paraId="31091826" w14:textId="77777777" w:rsidR="004B5E49" w:rsidRPr="004B5E49" w:rsidRDefault="004B5E49" w:rsidP="004B5E49">
      <w:pPr>
        <w:tabs>
          <w:tab w:val="left" w:pos="709"/>
        </w:tabs>
        <w:spacing w:before="240" w:after="0" w:line="360" w:lineRule="auto"/>
        <w:jc w:val="both"/>
        <w:rPr>
          <w:rFonts w:ascii="Times New Roman" w:hAnsi="Times New Roman" w:cs="Traditional Arabic"/>
          <w:sz w:val="24"/>
          <w:szCs w:val="24"/>
        </w:rPr>
      </w:pPr>
      <w:r w:rsidRPr="004B5E49">
        <w:rPr>
          <w:rFonts w:ascii="Times New Roman" w:hAnsi="Times New Roman" w:cs="Traditional Arabic"/>
          <w:sz w:val="24"/>
          <w:szCs w:val="24"/>
        </w:rPr>
        <w:lastRenderedPageBreak/>
        <w:tab/>
        <w:t>Bidâyetü’l-müctehid’de Ebû Dâvûd’a atfen verilen bu rivayet,</w:t>
      </w:r>
      <w:r w:rsidRPr="004B5E49">
        <w:rPr>
          <w:rFonts w:ascii="Times New Roman" w:hAnsi="Times New Roman" w:cs="Traditional Arabic"/>
          <w:sz w:val="24"/>
          <w:szCs w:val="24"/>
          <w:vertAlign w:val="superscript"/>
        </w:rPr>
        <w:footnoteReference w:id="137"/>
      </w:r>
      <w:r w:rsidRPr="004B5E49">
        <w:rPr>
          <w:rFonts w:ascii="Times New Roman" w:hAnsi="Times New Roman" w:cs="Traditional Arabic"/>
          <w:sz w:val="24"/>
          <w:szCs w:val="24"/>
        </w:rPr>
        <w:t xml:space="preserve"> Bidâye üzerine tahriç-tahkik-şerh çalışması yapan Abdullah ‘Abâdî’nin belirttiğine göre, bu lafızlarla Ahmed b. Hanbel’in Müsnedi ve Nesâî’nin Süneni’nde de yer almaktadır.</w:t>
      </w:r>
      <w:r w:rsidRPr="004B5E49">
        <w:rPr>
          <w:rFonts w:ascii="Times New Roman" w:hAnsi="Times New Roman" w:cs="Traditional Arabic"/>
          <w:sz w:val="24"/>
          <w:szCs w:val="24"/>
          <w:vertAlign w:val="superscript"/>
        </w:rPr>
        <w:footnoteReference w:id="138"/>
      </w:r>
      <w:r w:rsidRPr="004B5E49">
        <w:rPr>
          <w:rFonts w:ascii="Times New Roman" w:hAnsi="Times New Roman" w:cs="Traditional Arabic"/>
          <w:sz w:val="24"/>
          <w:szCs w:val="24"/>
        </w:rPr>
        <w:t xml:space="preserve"> Bunun yanında Ebû Dâvûd’un Süneni’nde bu manada hadis rivayet etmiş olduğu da belirtilmektedir.</w:t>
      </w:r>
      <w:r w:rsidRPr="004B5E49">
        <w:rPr>
          <w:rFonts w:ascii="Times New Roman" w:hAnsi="Times New Roman" w:cs="Traditional Arabic"/>
          <w:sz w:val="24"/>
          <w:szCs w:val="24"/>
          <w:vertAlign w:val="superscript"/>
        </w:rPr>
        <w:footnoteReference w:id="139"/>
      </w:r>
      <w:r w:rsidRPr="004B5E49">
        <w:rPr>
          <w:rFonts w:ascii="Times New Roman" w:hAnsi="Times New Roman" w:cs="Traditional Arabic"/>
          <w:sz w:val="24"/>
          <w:szCs w:val="24"/>
        </w:rPr>
        <w:t xml:space="preserve"> Bu hadis şu şekildedir: </w:t>
      </w:r>
    </w:p>
    <w:p w14:paraId="44F02F0A" w14:textId="77777777" w:rsidR="004B5E49" w:rsidRPr="00CC773A" w:rsidRDefault="004B5E49" w:rsidP="004B5E49">
      <w:pPr>
        <w:tabs>
          <w:tab w:val="left" w:pos="709"/>
        </w:tabs>
        <w:bidi/>
        <w:spacing w:before="240" w:after="0" w:line="360" w:lineRule="auto"/>
        <w:jc w:val="both"/>
        <w:rPr>
          <w:rFonts w:ascii="Times New Roman" w:hAnsi="Times New Roman" w:cs="Traditional Arabic"/>
          <w:b/>
          <w:bCs/>
          <w:sz w:val="32"/>
          <w:szCs w:val="32"/>
        </w:rPr>
      </w:pPr>
      <w:r w:rsidRPr="00CC773A">
        <w:rPr>
          <w:rFonts w:ascii="Times New Roman" w:hAnsi="Times New Roman" w:cs="Traditional Arabic"/>
          <w:b/>
          <w:bCs/>
          <w:sz w:val="32"/>
          <w:szCs w:val="32"/>
          <w:rtl/>
        </w:rPr>
        <w:t>حدثنا محمد بن عبد الرحيم أبو يحيى البزاز حدثنا سعيد بن سليمان حدثنا عباد عن أبى مالك الأشجعى حدثنا حسين بن الحارث الجدلى - من جديلة قيس أن أمير مكة خطب ثم قال عهد إلينا رسول الله صلى الله عليه وسلم أن ننسك للرؤية فإن لم نره وشهد شاهدا عدل نسكنا بشهادتهما فسألت الحسين بن الحارث من أمير مكة قال لا أدرى. ثم لقينى بعد فقال هو الحارث بن حاطب أخو محمد بن حاطب ثم قال الأمير إن فيكم من هو أعلم بالله ورسوله منى وشهد هذا من رسول الله صلى الله عليه وسلم. وأومأ بيده إلى رجل قال الحسين فقلت لشيخ إلى جنبى من هذا الذى أومأ إليه الأمير قال هذا عبد الله بن عمر. وصدق كان أعلم بالله منه فقال بذلك أمرنا رسول الله صلى الله عليه وسلم.</w:t>
      </w:r>
    </w:p>
    <w:p w14:paraId="4D49662D" w14:textId="1855CA63" w:rsidR="004B5E49" w:rsidRPr="004B5E49" w:rsidRDefault="004B5E49" w:rsidP="0043136F">
      <w:pPr>
        <w:widowControl w:val="0"/>
        <w:adjustRightInd w:val="0"/>
        <w:spacing w:after="0" w:line="360" w:lineRule="auto"/>
        <w:ind w:firstLine="709"/>
        <w:jc w:val="both"/>
        <w:rPr>
          <w:rFonts w:ascii="Times New Roman" w:eastAsia="Times New Roman" w:hAnsi="Times New Roman" w:cs="Times New Roman"/>
          <w:sz w:val="24"/>
          <w:szCs w:val="24"/>
          <w:lang w:eastAsia="tr-TR"/>
        </w:rPr>
      </w:pPr>
      <w:r w:rsidRPr="004B5E49">
        <w:rPr>
          <w:rFonts w:ascii="Times New Roman" w:eastAsia="Times New Roman" w:hAnsi="Times New Roman" w:cs="Times New Roman"/>
          <w:sz w:val="24"/>
          <w:szCs w:val="24"/>
          <w:lang w:eastAsia="tr-TR"/>
        </w:rPr>
        <w:t>Kays Kabilesinin Cedîle kolundan olan Hüseyn b. el-Hâris el-Cedelî şöyle demiştir</w:t>
      </w:r>
      <w:r w:rsidRPr="004B5E49">
        <w:rPr>
          <w:rFonts w:ascii="Times New Roman" w:eastAsia="Times New Roman" w:hAnsi="Times New Roman" w:cs="Times New Roman"/>
          <w:i/>
          <w:iCs/>
          <w:sz w:val="24"/>
          <w:szCs w:val="24"/>
          <w:lang w:eastAsia="tr-TR"/>
        </w:rPr>
        <w:t>: “Mekke emiri (halka) hitab</w:t>
      </w:r>
      <w:r w:rsidR="00AA0F7C">
        <w:rPr>
          <w:rFonts w:ascii="Times New Roman" w:eastAsia="Times New Roman" w:hAnsi="Times New Roman" w:cs="Times New Roman"/>
          <w:i/>
          <w:iCs/>
          <w:sz w:val="24"/>
          <w:szCs w:val="24"/>
          <w:lang w:eastAsia="tr-TR"/>
        </w:rPr>
        <w:t xml:space="preserve"> </w:t>
      </w:r>
      <w:r w:rsidRPr="004B5E49">
        <w:rPr>
          <w:rFonts w:ascii="Times New Roman" w:eastAsia="Times New Roman" w:hAnsi="Times New Roman" w:cs="Times New Roman"/>
          <w:i/>
          <w:iCs/>
          <w:sz w:val="24"/>
          <w:szCs w:val="24"/>
          <w:lang w:eastAsia="tr-TR"/>
        </w:rPr>
        <w:t>etti ve dedi ki: “</w:t>
      </w:r>
      <w:r w:rsidR="00310531">
        <w:rPr>
          <w:rFonts w:ascii="Times New Roman" w:eastAsia="Times New Roman" w:hAnsi="Times New Roman" w:cs="Times New Roman"/>
          <w:i/>
          <w:iCs/>
          <w:sz w:val="24"/>
          <w:szCs w:val="24"/>
          <w:lang w:eastAsia="tr-TR"/>
        </w:rPr>
        <w:t>Resûlullah</w:t>
      </w:r>
      <w:r w:rsidRPr="004B5E49">
        <w:rPr>
          <w:rFonts w:ascii="Times New Roman" w:eastAsia="Times New Roman" w:hAnsi="Times New Roman" w:cs="Times New Roman"/>
          <w:i/>
          <w:iCs/>
          <w:sz w:val="24"/>
          <w:szCs w:val="24"/>
          <w:lang w:eastAsia="tr-TR"/>
        </w:rPr>
        <w:t xml:space="preserve"> (s.a.v.) bize hilali görerek, eğer göremezsek iki âdil şahidin hilali gördüklerine dair şehâdetleri ile ibâdet etmemizi tavsi</w:t>
      </w:r>
      <w:r w:rsidRPr="004B5E49">
        <w:rPr>
          <w:rFonts w:ascii="Times New Roman" w:eastAsia="Times New Roman" w:hAnsi="Times New Roman" w:cs="Times New Roman"/>
          <w:i/>
          <w:iCs/>
          <w:sz w:val="24"/>
          <w:szCs w:val="24"/>
          <w:lang w:eastAsia="tr-TR"/>
        </w:rPr>
        <w:softHyphen/>
        <w:t xml:space="preserve">ye etti.” </w:t>
      </w:r>
      <w:r w:rsidR="008C0FFD">
        <w:rPr>
          <w:rFonts w:ascii="Times New Roman" w:eastAsia="Times New Roman" w:hAnsi="Times New Roman" w:cs="Times New Roman"/>
          <w:sz w:val="24"/>
          <w:szCs w:val="24"/>
          <w:lang w:eastAsia="tr-TR"/>
        </w:rPr>
        <w:t>(Ravî, Ebû</w:t>
      </w:r>
      <w:r w:rsidR="00AA0F7C">
        <w:rPr>
          <w:rFonts w:ascii="Times New Roman" w:eastAsia="Times New Roman" w:hAnsi="Times New Roman" w:cs="Times New Roman"/>
          <w:sz w:val="24"/>
          <w:szCs w:val="24"/>
          <w:lang w:eastAsia="tr-TR"/>
        </w:rPr>
        <w:t xml:space="preserve"> M</w:t>
      </w:r>
      <w:r w:rsidR="0097655E">
        <w:rPr>
          <w:rFonts w:ascii="Times New Roman" w:eastAsia="Times New Roman" w:hAnsi="Times New Roman" w:cs="Times New Roman"/>
          <w:sz w:val="24"/>
          <w:szCs w:val="24"/>
          <w:lang w:eastAsia="tr-TR"/>
        </w:rPr>
        <w:t>â</w:t>
      </w:r>
      <w:r w:rsidRPr="004B5E49">
        <w:rPr>
          <w:rFonts w:ascii="Times New Roman" w:eastAsia="Times New Roman" w:hAnsi="Times New Roman" w:cs="Times New Roman"/>
          <w:sz w:val="24"/>
          <w:szCs w:val="24"/>
          <w:lang w:eastAsia="tr-TR"/>
        </w:rPr>
        <w:t>lik</w:t>
      </w:r>
      <w:r w:rsidR="00AB7122">
        <w:rPr>
          <w:rFonts w:ascii="Times New Roman" w:eastAsia="Times New Roman" w:hAnsi="Times New Roman" w:cs="Times New Roman"/>
          <w:sz w:val="24"/>
          <w:szCs w:val="24"/>
          <w:lang w:eastAsia="tr-TR"/>
        </w:rPr>
        <w:t xml:space="preserve"> el-Eşcaî, Hüseyn b. el-Hâris’e</w:t>
      </w:r>
      <w:r w:rsidRPr="004B5E49">
        <w:rPr>
          <w:rFonts w:ascii="Times New Roman" w:eastAsia="Times New Roman" w:hAnsi="Times New Roman" w:cs="Times New Roman"/>
          <w:sz w:val="24"/>
          <w:szCs w:val="24"/>
          <w:lang w:eastAsia="tr-TR"/>
        </w:rPr>
        <w:t>)</w:t>
      </w:r>
      <w:r w:rsidR="00AB7122">
        <w:rPr>
          <w:rFonts w:ascii="Times New Roman" w:eastAsia="Times New Roman" w:hAnsi="Times New Roman" w:cs="Times New Roman"/>
          <w:sz w:val="24"/>
          <w:szCs w:val="24"/>
          <w:lang w:eastAsia="tr-TR"/>
        </w:rPr>
        <w:t>:</w:t>
      </w:r>
      <w:r w:rsidRPr="004B5E49">
        <w:rPr>
          <w:rFonts w:ascii="Times New Roman" w:eastAsia="Times New Roman" w:hAnsi="Times New Roman" w:cs="Times New Roman"/>
          <w:i/>
          <w:iCs/>
          <w:sz w:val="24"/>
          <w:szCs w:val="24"/>
          <w:lang w:eastAsia="tr-TR"/>
        </w:rPr>
        <w:t xml:space="preserve"> “Mekke emiri kimdi? diye sordum.” “Bilmiyorum,” dedi. Bir müddet sonra Hüseyin benimle karşılaştı ve şunları söyledi: “O, Muhammed b. Hâtib'in kardeşi</w:t>
      </w:r>
      <w:r w:rsidR="00AA0F7C">
        <w:rPr>
          <w:rFonts w:ascii="Times New Roman" w:eastAsia="Times New Roman" w:hAnsi="Times New Roman" w:cs="Times New Roman"/>
          <w:i/>
          <w:iCs/>
          <w:sz w:val="24"/>
          <w:szCs w:val="24"/>
          <w:lang w:eastAsia="tr-TR"/>
        </w:rPr>
        <w:t xml:space="preserve"> el-Hâris b. Hâtib idi.” Sonra e</w:t>
      </w:r>
      <w:r w:rsidRPr="004B5E49">
        <w:rPr>
          <w:rFonts w:ascii="Times New Roman" w:eastAsia="Times New Roman" w:hAnsi="Times New Roman" w:cs="Times New Roman"/>
          <w:i/>
          <w:iCs/>
          <w:sz w:val="24"/>
          <w:szCs w:val="24"/>
          <w:lang w:eastAsia="tr-TR"/>
        </w:rPr>
        <w:t>mir</w:t>
      </w:r>
      <w:r w:rsidR="00310531">
        <w:rPr>
          <w:rFonts w:ascii="Times New Roman" w:eastAsia="Times New Roman" w:hAnsi="Times New Roman" w:cs="Times New Roman"/>
          <w:i/>
          <w:iCs/>
          <w:sz w:val="24"/>
          <w:szCs w:val="24"/>
          <w:lang w:eastAsia="tr-TR"/>
        </w:rPr>
        <w:t>; “Şüphesiz aranızda Allah ve Resûl</w:t>
      </w:r>
      <w:r w:rsidR="00FC0478">
        <w:rPr>
          <w:rFonts w:ascii="Times New Roman" w:eastAsia="Times New Roman" w:hAnsi="Times New Roman" w:cs="Times New Roman"/>
          <w:i/>
          <w:iCs/>
          <w:sz w:val="24"/>
          <w:szCs w:val="24"/>
          <w:lang w:eastAsia="tr-TR"/>
        </w:rPr>
        <w:t>ü</w:t>
      </w:r>
      <w:r w:rsidRPr="004B5E49">
        <w:rPr>
          <w:rFonts w:ascii="Times New Roman" w:eastAsia="Times New Roman" w:hAnsi="Times New Roman" w:cs="Times New Roman"/>
          <w:i/>
          <w:iCs/>
          <w:sz w:val="24"/>
          <w:szCs w:val="24"/>
          <w:lang w:eastAsia="tr-TR"/>
        </w:rPr>
        <w:t xml:space="preserve">nü (kitap ve sünneti) ben den daha iyi bilen birisi var o da bu sözümün </w:t>
      </w:r>
      <w:r w:rsidR="00310531">
        <w:rPr>
          <w:rFonts w:ascii="Times New Roman" w:eastAsia="Times New Roman" w:hAnsi="Times New Roman" w:cs="Times New Roman"/>
          <w:i/>
          <w:iCs/>
          <w:sz w:val="24"/>
          <w:szCs w:val="24"/>
          <w:lang w:eastAsia="tr-TR"/>
        </w:rPr>
        <w:t>Resûlullah</w:t>
      </w:r>
      <w:r w:rsidR="0097655E">
        <w:rPr>
          <w:rFonts w:ascii="Times New Roman" w:eastAsia="Times New Roman" w:hAnsi="Times New Roman" w:cs="Times New Roman"/>
          <w:i/>
          <w:iCs/>
          <w:sz w:val="24"/>
          <w:szCs w:val="24"/>
          <w:lang w:eastAsia="tr-TR"/>
        </w:rPr>
        <w:t xml:space="preserve"> (s.a.v.)’</w:t>
      </w:r>
      <w:r w:rsidRPr="004B5E49">
        <w:rPr>
          <w:rFonts w:ascii="Times New Roman" w:eastAsia="Times New Roman" w:hAnsi="Times New Roman" w:cs="Times New Roman"/>
          <w:i/>
          <w:iCs/>
          <w:sz w:val="24"/>
          <w:szCs w:val="24"/>
          <w:lang w:eastAsia="tr-TR"/>
        </w:rPr>
        <w:t>den olduğuna şahitlik ediyor.” dedi</w:t>
      </w:r>
      <w:r w:rsidR="00FC0478">
        <w:rPr>
          <w:rFonts w:ascii="Times New Roman" w:eastAsia="Times New Roman" w:hAnsi="Times New Roman" w:cs="Times New Roman"/>
          <w:i/>
          <w:iCs/>
          <w:sz w:val="24"/>
          <w:szCs w:val="24"/>
          <w:lang w:eastAsia="tr-TR"/>
        </w:rPr>
        <w:t xml:space="preserve"> ve eli </w:t>
      </w:r>
      <w:r w:rsidR="00FC0478">
        <w:rPr>
          <w:rFonts w:ascii="Times New Roman" w:eastAsia="Times New Roman" w:hAnsi="Times New Roman" w:cs="Times New Roman"/>
          <w:i/>
          <w:iCs/>
          <w:sz w:val="24"/>
          <w:szCs w:val="24"/>
          <w:lang w:eastAsia="tr-TR"/>
        </w:rPr>
        <w:lastRenderedPageBreak/>
        <w:t xml:space="preserve">ile bir adamı gösterdi. </w:t>
      </w:r>
      <w:r w:rsidRPr="004B5E49">
        <w:rPr>
          <w:rFonts w:ascii="Times New Roman" w:eastAsia="Times New Roman" w:hAnsi="Times New Roman" w:cs="Times New Roman"/>
          <w:i/>
          <w:iCs/>
          <w:sz w:val="24"/>
          <w:szCs w:val="24"/>
          <w:lang w:eastAsia="tr-TR"/>
        </w:rPr>
        <w:t>Ben yanı</w:t>
      </w:r>
      <w:r w:rsidR="0097655E">
        <w:rPr>
          <w:rFonts w:ascii="Times New Roman" w:eastAsia="Times New Roman" w:hAnsi="Times New Roman" w:cs="Times New Roman"/>
          <w:i/>
          <w:iCs/>
          <w:sz w:val="24"/>
          <w:szCs w:val="24"/>
          <w:lang w:eastAsia="tr-TR"/>
        </w:rPr>
        <w:t>mda bulunan bir ihtiyara: “Emir</w:t>
      </w:r>
      <w:r w:rsidRPr="004B5E49">
        <w:rPr>
          <w:rFonts w:ascii="Times New Roman" w:eastAsia="Times New Roman" w:hAnsi="Times New Roman" w:cs="Times New Roman"/>
          <w:i/>
          <w:iCs/>
          <w:sz w:val="24"/>
          <w:szCs w:val="24"/>
          <w:lang w:eastAsia="tr-TR"/>
        </w:rPr>
        <w:t xml:space="preserve">in işaret ettiği zât kim? diye sordum.” O, “Bu, Abdullah b. Ömer'dir.” Emir doğru söyledi. O Allah’ı emirden daha iyi bilir” dedi. </w:t>
      </w:r>
      <w:r w:rsidR="00310531">
        <w:rPr>
          <w:rFonts w:ascii="Times New Roman" w:eastAsia="Times New Roman" w:hAnsi="Times New Roman" w:cs="Times New Roman"/>
          <w:i/>
          <w:iCs/>
          <w:sz w:val="24"/>
          <w:szCs w:val="24"/>
          <w:lang w:eastAsia="tr-TR"/>
        </w:rPr>
        <w:t>Abdullah b. Ömer (r.a) da; “Resûlu</w:t>
      </w:r>
      <w:r w:rsidRPr="004B5E49">
        <w:rPr>
          <w:rFonts w:ascii="Times New Roman" w:eastAsia="Times New Roman" w:hAnsi="Times New Roman" w:cs="Times New Roman"/>
          <w:i/>
          <w:iCs/>
          <w:sz w:val="24"/>
          <w:szCs w:val="24"/>
          <w:lang w:eastAsia="tr-TR"/>
        </w:rPr>
        <w:t xml:space="preserve">llah (s.a.v.) bize böyle emretti,” </w:t>
      </w:r>
      <w:r w:rsidRPr="004B5E49">
        <w:rPr>
          <w:rFonts w:ascii="Times New Roman" w:eastAsia="Times New Roman" w:hAnsi="Times New Roman" w:cs="Times New Roman"/>
          <w:sz w:val="24"/>
          <w:szCs w:val="24"/>
          <w:lang w:eastAsia="tr-TR"/>
        </w:rPr>
        <w:t>dedi.</w:t>
      </w:r>
      <w:r w:rsidRPr="004B5E49">
        <w:rPr>
          <w:rFonts w:ascii="Times New Roman" w:eastAsia="Times New Roman" w:hAnsi="Times New Roman" w:cs="Times New Roman"/>
          <w:sz w:val="24"/>
          <w:szCs w:val="24"/>
          <w:vertAlign w:val="superscript"/>
          <w:lang w:eastAsia="tr-TR"/>
        </w:rPr>
        <w:footnoteReference w:id="140"/>
      </w:r>
    </w:p>
    <w:p w14:paraId="13E1BA7F" w14:textId="2A24D4AC" w:rsidR="004B5E49" w:rsidRPr="004B5E49" w:rsidRDefault="004B5E49" w:rsidP="0043136F">
      <w:pPr>
        <w:widowControl w:val="0"/>
        <w:adjustRightInd w:val="0"/>
        <w:spacing w:after="0" w:line="360" w:lineRule="auto"/>
        <w:ind w:firstLine="709"/>
        <w:jc w:val="both"/>
        <w:rPr>
          <w:rFonts w:ascii="Times New Roman" w:hAnsi="Times New Roman" w:cs="Traditional Arabic"/>
          <w:sz w:val="24"/>
          <w:szCs w:val="24"/>
        </w:rPr>
      </w:pPr>
      <w:r w:rsidRPr="004B5E49">
        <w:rPr>
          <w:rFonts w:ascii="Times New Roman" w:eastAsia="Times New Roman" w:hAnsi="Times New Roman" w:cs="Times New Roman"/>
          <w:sz w:val="24"/>
          <w:szCs w:val="24"/>
          <w:lang w:eastAsia="tr-TR"/>
        </w:rPr>
        <w:t>Bu hadisin senedinde yer alan Hüseyn b. el-Hâris el-Cedelî, ‘ma’rûf’ lafzıyla ta’dîl edilmiş olup</w:t>
      </w:r>
      <w:r w:rsidRPr="004B5E49">
        <w:rPr>
          <w:rFonts w:ascii="Times New Roman" w:eastAsia="Times New Roman" w:hAnsi="Times New Roman" w:cs="Times New Roman"/>
          <w:sz w:val="24"/>
          <w:szCs w:val="24"/>
          <w:vertAlign w:val="superscript"/>
          <w:lang w:eastAsia="tr-TR"/>
        </w:rPr>
        <w:footnoteReference w:id="141"/>
      </w:r>
      <w:r w:rsidRPr="004B5E49">
        <w:rPr>
          <w:rFonts w:ascii="Times New Roman" w:eastAsia="Times New Roman" w:hAnsi="Times New Roman" w:cs="Times New Roman"/>
          <w:sz w:val="24"/>
          <w:szCs w:val="24"/>
          <w:lang w:eastAsia="tr-TR"/>
        </w:rPr>
        <w:t xml:space="preserve"> aynı manaya gelen ‘sadûk’ kavramıyla da nitelendirilmiştir.</w:t>
      </w:r>
      <w:r w:rsidRPr="004B5E49">
        <w:rPr>
          <w:rFonts w:ascii="Times New Roman" w:eastAsia="Times New Roman" w:hAnsi="Times New Roman" w:cs="Times New Roman"/>
          <w:sz w:val="24"/>
          <w:szCs w:val="24"/>
          <w:vertAlign w:val="superscript"/>
          <w:lang w:eastAsia="tr-TR"/>
        </w:rPr>
        <w:footnoteReference w:id="142"/>
      </w:r>
      <w:r w:rsidRPr="004B5E49">
        <w:rPr>
          <w:rFonts w:ascii="Times New Roman" w:eastAsia="Times New Roman" w:hAnsi="Times New Roman" w:cs="Times New Roman"/>
          <w:sz w:val="24"/>
          <w:szCs w:val="24"/>
          <w:lang w:eastAsia="tr-TR"/>
        </w:rPr>
        <w:t xml:space="preserve"> </w:t>
      </w:r>
      <w:r w:rsidRPr="004B5E49">
        <w:rPr>
          <w:rFonts w:ascii="Times New Roman" w:hAnsi="Times New Roman" w:cs="Traditional Arabic"/>
          <w:sz w:val="24"/>
          <w:szCs w:val="24"/>
        </w:rPr>
        <w:t>İki kişinin şehadetinin ibadetlerde kabul edilebileceğini belirten Nesâî t</w:t>
      </w:r>
      <w:r w:rsidR="0097655E">
        <w:rPr>
          <w:rFonts w:ascii="Times New Roman" w:hAnsi="Times New Roman" w:cs="Traditional Arabic"/>
          <w:sz w:val="24"/>
          <w:szCs w:val="24"/>
        </w:rPr>
        <w:t>ariki ile gelen metin, Dâre</w:t>
      </w:r>
      <w:r w:rsidRPr="004B5E49">
        <w:rPr>
          <w:rFonts w:ascii="Times New Roman" w:hAnsi="Times New Roman" w:cs="Traditional Arabic"/>
          <w:sz w:val="24"/>
          <w:szCs w:val="24"/>
        </w:rPr>
        <w:t>kutnî’</w:t>
      </w:r>
      <w:r w:rsidR="0097655E">
        <w:rPr>
          <w:rFonts w:ascii="Times New Roman" w:hAnsi="Times New Roman" w:cs="Traditional Arabic"/>
          <w:sz w:val="24"/>
          <w:szCs w:val="24"/>
        </w:rPr>
        <w:t>nin Süneni’nde</w:t>
      </w:r>
      <w:r w:rsidRPr="004B5E49">
        <w:rPr>
          <w:rFonts w:ascii="Times New Roman" w:hAnsi="Times New Roman" w:cs="Traditional Arabic"/>
          <w:sz w:val="24"/>
          <w:szCs w:val="24"/>
          <w:vertAlign w:val="superscript"/>
        </w:rPr>
        <w:footnoteReference w:id="143"/>
      </w:r>
      <w:r w:rsidR="00831892">
        <w:rPr>
          <w:rFonts w:ascii="Times New Roman" w:hAnsi="Times New Roman" w:cs="Traditional Arabic"/>
          <w:sz w:val="24"/>
          <w:szCs w:val="24"/>
        </w:rPr>
        <w:t xml:space="preserve"> ve </w:t>
      </w:r>
      <w:r w:rsidRPr="004B5E49">
        <w:rPr>
          <w:rFonts w:ascii="Times New Roman" w:hAnsi="Times New Roman" w:cs="Traditional Arabic"/>
          <w:sz w:val="24"/>
          <w:szCs w:val="24"/>
        </w:rPr>
        <w:t>Beyhakî’nin es-Sünenü’s-Sağîri’nde</w:t>
      </w:r>
      <w:r w:rsidRPr="004B5E49">
        <w:rPr>
          <w:rFonts w:ascii="Times New Roman" w:hAnsi="Times New Roman" w:cs="Traditional Arabic"/>
          <w:sz w:val="24"/>
          <w:szCs w:val="24"/>
          <w:vertAlign w:val="superscript"/>
        </w:rPr>
        <w:footnoteReference w:id="144"/>
      </w:r>
      <w:r w:rsidR="00831892">
        <w:rPr>
          <w:rFonts w:ascii="Times New Roman" w:hAnsi="Times New Roman" w:cs="Traditional Arabic"/>
          <w:sz w:val="24"/>
          <w:szCs w:val="24"/>
        </w:rPr>
        <w:t xml:space="preserve"> </w:t>
      </w:r>
      <w:r w:rsidRPr="004B5E49">
        <w:rPr>
          <w:rFonts w:ascii="Times New Roman" w:hAnsi="Times New Roman" w:cs="Traditional Arabic"/>
          <w:sz w:val="24"/>
          <w:szCs w:val="24"/>
        </w:rPr>
        <w:t>de geçmektedir.</w:t>
      </w:r>
    </w:p>
    <w:p w14:paraId="3AC3E17D" w14:textId="71E5A7F9" w:rsidR="0043136F" w:rsidRPr="005C7693" w:rsidRDefault="004B5E49" w:rsidP="005C7693">
      <w:pPr>
        <w:tabs>
          <w:tab w:val="left" w:pos="709"/>
        </w:tabs>
        <w:spacing w:line="360" w:lineRule="auto"/>
        <w:jc w:val="both"/>
        <w:rPr>
          <w:rFonts w:ascii="Times New Roman" w:hAnsi="Times New Roman" w:cs="Traditional Arabic"/>
          <w:b/>
          <w:bCs/>
          <w:sz w:val="24"/>
          <w:szCs w:val="24"/>
        </w:rPr>
      </w:pPr>
      <w:r w:rsidRPr="004B5E49">
        <w:rPr>
          <w:rFonts w:ascii="Times New Roman" w:hAnsi="Times New Roman" w:cs="Traditional Arabic"/>
          <w:b/>
          <w:bCs/>
          <w:sz w:val="24"/>
          <w:szCs w:val="24"/>
        </w:rPr>
        <w:tab/>
      </w:r>
      <w:r w:rsidR="00831892">
        <w:rPr>
          <w:rFonts w:ascii="Times New Roman" w:hAnsi="Times New Roman" w:cs="Traditional Arabic"/>
          <w:sz w:val="24"/>
          <w:szCs w:val="24"/>
        </w:rPr>
        <w:t>Mezkû</w:t>
      </w:r>
      <w:r w:rsidRPr="004B5E49">
        <w:rPr>
          <w:rFonts w:ascii="Times New Roman" w:hAnsi="Times New Roman" w:cs="Traditional Arabic"/>
          <w:sz w:val="24"/>
          <w:szCs w:val="24"/>
        </w:rPr>
        <w:t>r hadisin aynı manada rivayet edildiği Ahmed b. Hanbel’in Müsnedi’nde, muhakk</w:t>
      </w:r>
      <w:r w:rsidR="00831892">
        <w:rPr>
          <w:rFonts w:ascii="Times New Roman" w:hAnsi="Times New Roman" w:cs="Traditional Arabic"/>
          <w:sz w:val="24"/>
          <w:szCs w:val="24"/>
        </w:rPr>
        <w:t xml:space="preserve">ikler, senedde yer alan Haccâc b. </w:t>
      </w:r>
      <w:r w:rsidRPr="004B5E49">
        <w:rPr>
          <w:rFonts w:ascii="Times New Roman" w:hAnsi="Times New Roman" w:cs="Traditional Arabic"/>
          <w:sz w:val="24"/>
          <w:szCs w:val="24"/>
        </w:rPr>
        <w:t>Ertee’den dolayı senedinin zayıf olduğunu belirtmekle birlikte destekleyen diğer şahitlerden dolayı ‘sahîh li-ğayrihi’ mertebesinde olduğunu belirtmişlerdir.</w:t>
      </w:r>
      <w:r w:rsidRPr="004B5E49">
        <w:rPr>
          <w:rFonts w:ascii="Times New Roman" w:hAnsi="Times New Roman" w:cs="Traditional Arabic"/>
          <w:sz w:val="24"/>
          <w:szCs w:val="24"/>
          <w:vertAlign w:val="superscript"/>
        </w:rPr>
        <w:footnoteReference w:id="145"/>
      </w:r>
      <w:r w:rsidRPr="004B5E49">
        <w:rPr>
          <w:rFonts w:ascii="Times New Roman" w:hAnsi="Times New Roman" w:cs="Traditional Arabic"/>
          <w:sz w:val="24"/>
          <w:szCs w:val="24"/>
        </w:rPr>
        <w:t xml:space="preserve"> </w:t>
      </w:r>
      <w:r w:rsidR="00831892">
        <w:rPr>
          <w:rFonts w:ascii="Times New Roman" w:hAnsi="Times New Roman" w:cs="Traditional Arabic"/>
          <w:sz w:val="24"/>
          <w:szCs w:val="24"/>
        </w:rPr>
        <w:t>Aynı hadis, Elbânî tarafından</w:t>
      </w:r>
      <w:r w:rsidRPr="004B5E49">
        <w:rPr>
          <w:rFonts w:ascii="Times New Roman" w:hAnsi="Times New Roman" w:cs="Traditional Arabic"/>
          <w:sz w:val="24"/>
          <w:szCs w:val="24"/>
        </w:rPr>
        <w:t xml:space="preserve"> ‘sahîh’</w:t>
      </w:r>
      <w:r w:rsidRPr="004B5E49">
        <w:rPr>
          <w:rFonts w:ascii="Times New Roman" w:hAnsi="Times New Roman" w:cs="Traditional Arabic"/>
          <w:sz w:val="24"/>
          <w:szCs w:val="24"/>
          <w:vertAlign w:val="superscript"/>
        </w:rPr>
        <w:footnoteReference w:id="146"/>
      </w:r>
      <w:r w:rsidRPr="004B5E49">
        <w:rPr>
          <w:rFonts w:ascii="Times New Roman" w:hAnsi="Times New Roman" w:cs="Traditional Arabic"/>
          <w:sz w:val="24"/>
          <w:szCs w:val="24"/>
        </w:rPr>
        <w:t>, Ebû Dâvûd’un Süneni’nin muhakkikleri tarafından da ‘hasen’ olarak değerlendirilmiştir.</w:t>
      </w:r>
      <w:r w:rsidRPr="004B5E49">
        <w:rPr>
          <w:rFonts w:ascii="Times New Roman" w:hAnsi="Times New Roman" w:cs="Traditional Arabic"/>
          <w:sz w:val="24"/>
          <w:szCs w:val="24"/>
          <w:vertAlign w:val="superscript"/>
        </w:rPr>
        <w:footnoteReference w:id="147"/>
      </w:r>
      <w:r w:rsidRPr="004B5E49">
        <w:rPr>
          <w:rFonts w:ascii="Times New Roman" w:hAnsi="Times New Roman" w:cs="Traditional Arabic"/>
          <w:sz w:val="24"/>
          <w:szCs w:val="24"/>
        </w:rPr>
        <w:t xml:space="preserve"> </w:t>
      </w:r>
    </w:p>
    <w:p w14:paraId="07AE48E3" w14:textId="77777777" w:rsidR="004B5E49" w:rsidRPr="004B5E49" w:rsidRDefault="0043136F" w:rsidP="005C7693">
      <w:pPr>
        <w:pStyle w:val="Balk3"/>
        <w:spacing w:before="240"/>
        <w:jc w:val="both"/>
      </w:pPr>
      <w:bookmarkStart w:id="26" w:name="_Toc66479866"/>
      <w:r>
        <w:t xml:space="preserve">2.1.2. </w:t>
      </w:r>
      <w:r w:rsidR="004B5E49" w:rsidRPr="004B5E49">
        <w:t>Ramazan Hilalini Bir Kişinin Haber Vermesi ile İlgili Verilen Rivayet</w:t>
      </w:r>
      <w:bookmarkEnd w:id="26"/>
    </w:p>
    <w:p w14:paraId="442EE316" w14:textId="401687F4" w:rsidR="004B5E49" w:rsidRPr="004B5E49" w:rsidRDefault="004B5E49" w:rsidP="0043136F">
      <w:pPr>
        <w:tabs>
          <w:tab w:val="left" w:pos="709"/>
        </w:tabs>
        <w:spacing w:after="0" w:line="360" w:lineRule="auto"/>
        <w:jc w:val="both"/>
        <w:rPr>
          <w:rFonts w:ascii="Times New Roman" w:hAnsi="Times New Roman" w:cs="Traditional Arabic"/>
          <w:sz w:val="24"/>
          <w:szCs w:val="24"/>
        </w:rPr>
      </w:pPr>
      <w:r w:rsidRPr="004B5E49">
        <w:rPr>
          <w:rFonts w:ascii="Times New Roman" w:hAnsi="Times New Roman" w:cs="Traditional Arabic"/>
          <w:b/>
          <w:bCs/>
          <w:sz w:val="24"/>
          <w:szCs w:val="24"/>
        </w:rPr>
        <w:tab/>
      </w:r>
      <w:r w:rsidRPr="004B5E49">
        <w:rPr>
          <w:rFonts w:ascii="Times New Roman" w:hAnsi="Times New Roman" w:cs="Traditional Arabic"/>
          <w:sz w:val="24"/>
          <w:szCs w:val="24"/>
        </w:rPr>
        <w:t>Yukarıda verilen rivayette mutlak manada, oruca başlamanın ve bitirmenin iki kişinin tanıklığı ile gerçekleşmiş olmasını ifade etmekte iken; İbn Rüşd’ün aynı konuda verdiği ik</w:t>
      </w:r>
      <w:r w:rsidR="002E1025">
        <w:rPr>
          <w:rFonts w:ascii="Times New Roman" w:hAnsi="Times New Roman" w:cs="Traditional Arabic"/>
          <w:sz w:val="24"/>
          <w:szCs w:val="24"/>
        </w:rPr>
        <w:t>inci rivayet, açık bir şekilde R</w:t>
      </w:r>
      <w:r w:rsidRPr="004B5E49">
        <w:rPr>
          <w:rFonts w:ascii="Times New Roman" w:hAnsi="Times New Roman" w:cs="Traditional Arabic"/>
          <w:sz w:val="24"/>
          <w:szCs w:val="24"/>
        </w:rPr>
        <w:t>amazan</w:t>
      </w:r>
      <w:r w:rsidR="0097655E">
        <w:rPr>
          <w:rFonts w:ascii="Times New Roman" w:hAnsi="Times New Roman" w:cs="Traditional Arabic"/>
          <w:sz w:val="24"/>
          <w:szCs w:val="24"/>
        </w:rPr>
        <w:t xml:space="preserve"> hilalinin bir kişinin rü</w:t>
      </w:r>
      <w:r w:rsidRPr="004B5E49">
        <w:rPr>
          <w:rFonts w:ascii="Times New Roman" w:hAnsi="Times New Roman" w:cs="Traditional Arabic"/>
          <w:sz w:val="24"/>
          <w:szCs w:val="24"/>
        </w:rPr>
        <w:t xml:space="preserve">’yeti ile sabit olacağını ifade edecektir. İki hadis arasında zâhirleri itibari ile bir teâruz söz konusudur.  </w:t>
      </w:r>
    </w:p>
    <w:p w14:paraId="55CAACCA" w14:textId="0671E14C" w:rsidR="004B5E49" w:rsidRPr="004B5E49" w:rsidRDefault="004B5E49" w:rsidP="0043136F">
      <w:pPr>
        <w:tabs>
          <w:tab w:val="left" w:pos="709"/>
        </w:tabs>
        <w:spacing w:after="0" w:line="360" w:lineRule="auto"/>
        <w:jc w:val="both"/>
        <w:rPr>
          <w:rFonts w:ascii="Times New Roman" w:hAnsi="Times New Roman" w:cs="Traditional Arabic"/>
          <w:sz w:val="24"/>
          <w:szCs w:val="24"/>
        </w:rPr>
      </w:pPr>
      <w:r w:rsidRPr="004B5E49">
        <w:rPr>
          <w:rFonts w:ascii="Times New Roman" w:hAnsi="Times New Roman" w:cs="Traditional Arabic"/>
          <w:b/>
          <w:bCs/>
          <w:sz w:val="24"/>
          <w:szCs w:val="24"/>
        </w:rPr>
        <w:tab/>
      </w:r>
      <w:r w:rsidRPr="004B5E49">
        <w:rPr>
          <w:rFonts w:ascii="Times New Roman" w:hAnsi="Times New Roman" w:cs="Traditional Arabic"/>
          <w:sz w:val="24"/>
          <w:szCs w:val="24"/>
        </w:rPr>
        <w:t>İbn Rüşd’ün</w:t>
      </w:r>
      <w:r w:rsidR="0097655E">
        <w:rPr>
          <w:rFonts w:ascii="Times New Roman" w:hAnsi="Times New Roman" w:cs="Traditional Arabic"/>
          <w:sz w:val="24"/>
          <w:szCs w:val="24"/>
        </w:rPr>
        <w:t>,</w:t>
      </w:r>
      <w:r w:rsidRPr="004B5E49">
        <w:rPr>
          <w:rFonts w:ascii="Times New Roman" w:hAnsi="Times New Roman" w:cs="Traditional Arabic"/>
          <w:sz w:val="24"/>
          <w:szCs w:val="24"/>
        </w:rPr>
        <w:t xml:space="preserve"> İbn Abbas kanalıyla merfû olarak vermiş olduğu rivayet</w:t>
      </w:r>
      <w:r w:rsidRPr="004B5E49">
        <w:rPr>
          <w:rFonts w:ascii="Times New Roman" w:hAnsi="Times New Roman" w:cs="Traditional Arabic"/>
          <w:sz w:val="24"/>
          <w:szCs w:val="24"/>
          <w:vertAlign w:val="superscript"/>
        </w:rPr>
        <w:footnoteReference w:id="148"/>
      </w:r>
      <w:r w:rsidRPr="004B5E49">
        <w:rPr>
          <w:rFonts w:ascii="Times New Roman" w:hAnsi="Times New Roman" w:cs="Traditional Arabic"/>
          <w:sz w:val="24"/>
          <w:szCs w:val="24"/>
        </w:rPr>
        <w:t xml:space="preserve"> şöyledir:</w:t>
      </w:r>
    </w:p>
    <w:p w14:paraId="5B53AD81" w14:textId="2E41F8EE" w:rsidR="004B5E49" w:rsidRPr="00CC773A" w:rsidRDefault="004B5E49" w:rsidP="004B5E49">
      <w:pPr>
        <w:tabs>
          <w:tab w:val="left" w:pos="709"/>
        </w:tabs>
        <w:bidi/>
        <w:spacing w:before="240" w:after="0" w:line="360" w:lineRule="auto"/>
        <w:jc w:val="both"/>
        <w:rPr>
          <w:rFonts w:asciiTheme="majorBidi" w:hAnsiTheme="majorBidi" w:cstheme="majorBidi"/>
          <w:sz w:val="32"/>
          <w:szCs w:val="32"/>
        </w:rPr>
      </w:pPr>
      <w:r w:rsidRPr="00CC773A">
        <w:rPr>
          <w:rFonts w:ascii="Times New Roman" w:hAnsi="Times New Roman" w:cs="Traditional Arabic" w:hint="cs"/>
          <w:b/>
          <w:bCs/>
          <w:sz w:val="32"/>
          <w:szCs w:val="32"/>
          <w:rtl/>
        </w:rPr>
        <w:lastRenderedPageBreak/>
        <w:t xml:space="preserve"> </w:t>
      </w:r>
      <w:r w:rsidRPr="00CC773A">
        <w:rPr>
          <w:rFonts w:ascii="Times New Roman" w:hAnsi="Times New Roman" w:cs="Traditional Arabic"/>
          <w:b/>
          <w:bCs/>
          <w:sz w:val="32"/>
          <w:szCs w:val="32"/>
          <w:rtl/>
        </w:rPr>
        <w:t xml:space="preserve">أخبرنا موسى بن عبد الرحمن قال حدثنا حسين عن زائدة عن سماك عن عكرمة عن بن عباس قال : جاء أعرابي إلى النبي صلى الله عليه و سلم فقال أبصرت الهلال الليلة قال </w:t>
      </w:r>
      <w:r w:rsidRPr="00CC773A">
        <w:rPr>
          <w:rFonts w:ascii="Times New Roman" w:hAnsi="Times New Roman" w:cs="Traditional Arabic" w:hint="cs"/>
          <w:b/>
          <w:bCs/>
          <w:sz w:val="32"/>
          <w:szCs w:val="32"/>
          <w:rtl/>
        </w:rPr>
        <w:t>"</w:t>
      </w:r>
      <w:r w:rsidRPr="00CC773A">
        <w:rPr>
          <w:rFonts w:ascii="Times New Roman" w:hAnsi="Times New Roman" w:cs="Traditional Arabic"/>
          <w:b/>
          <w:bCs/>
          <w:sz w:val="32"/>
          <w:szCs w:val="32"/>
          <w:rtl/>
        </w:rPr>
        <w:t>أتشهد أن لا اله إلا الله وأن محمدا عبده ورسوله</w:t>
      </w:r>
      <w:r w:rsidRPr="00CC773A">
        <w:rPr>
          <w:rFonts w:ascii="Times New Roman" w:hAnsi="Times New Roman" w:cs="Traditional Arabic" w:hint="cs"/>
          <w:b/>
          <w:bCs/>
          <w:sz w:val="32"/>
          <w:szCs w:val="32"/>
          <w:rtl/>
        </w:rPr>
        <w:t>"</w:t>
      </w:r>
      <w:r w:rsidRPr="00CC773A">
        <w:rPr>
          <w:rFonts w:ascii="Times New Roman" w:hAnsi="Times New Roman" w:cs="Traditional Arabic"/>
          <w:b/>
          <w:bCs/>
          <w:sz w:val="32"/>
          <w:szCs w:val="32"/>
          <w:rtl/>
        </w:rPr>
        <w:t xml:space="preserve"> قال نعم قال </w:t>
      </w:r>
      <w:r w:rsidRPr="00CC773A">
        <w:rPr>
          <w:rFonts w:ascii="Times New Roman" w:hAnsi="Times New Roman" w:cs="Traditional Arabic" w:hint="cs"/>
          <w:b/>
          <w:bCs/>
          <w:sz w:val="32"/>
          <w:szCs w:val="32"/>
          <w:rtl/>
        </w:rPr>
        <w:t>"</w:t>
      </w:r>
      <w:r w:rsidRPr="00CC773A">
        <w:rPr>
          <w:rFonts w:ascii="Times New Roman" w:hAnsi="Times New Roman" w:cs="Traditional Arabic"/>
          <w:b/>
          <w:bCs/>
          <w:sz w:val="32"/>
          <w:szCs w:val="32"/>
          <w:rtl/>
        </w:rPr>
        <w:t>يا بلال أذن في الناس فليصوموا غدا</w:t>
      </w:r>
      <w:r w:rsidRPr="00CC773A">
        <w:rPr>
          <w:rFonts w:ascii="Times New Roman" w:hAnsi="Times New Roman" w:cs="Traditional Arabic" w:hint="cs"/>
          <w:b/>
          <w:bCs/>
          <w:sz w:val="32"/>
          <w:szCs w:val="32"/>
          <w:rtl/>
        </w:rPr>
        <w:t>"</w:t>
      </w:r>
      <w:r w:rsidR="00AB7122" w:rsidRPr="00CC773A">
        <w:rPr>
          <w:rFonts w:ascii="Times New Roman" w:hAnsi="Times New Roman" w:cs="Traditional Arabic"/>
          <w:b/>
          <w:bCs/>
          <w:sz w:val="32"/>
          <w:szCs w:val="32"/>
          <w:rtl/>
        </w:rPr>
        <w:t>.</w:t>
      </w:r>
    </w:p>
    <w:p w14:paraId="34340BD3" w14:textId="74397ACD" w:rsidR="004B5E49" w:rsidRPr="004B5E49" w:rsidRDefault="004B5E49" w:rsidP="0043136F">
      <w:pPr>
        <w:tabs>
          <w:tab w:val="left" w:pos="709"/>
        </w:tabs>
        <w:spacing w:after="0" w:line="360" w:lineRule="auto"/>
        <w:jc w:val="both"/>
        <w:rPr>
          <w:rFonts w:ascii="Times New Roman" w:hAnsi="Times New Roman" w:cs="Traditional Arabic"/>
          <w:sz w:val="24"/>
          <w:szCs w:val="24"/>
          <w:rtl/>
        </w:rPr>
      </w:pPr>
      <w:r w:rsidRPr="004B5E49">
        <w:rPr>
          <w:rFonts w:ascii="Times New Roman" w:hAnsi="Times New Roman" w:cs="Traditional Arabic"/>
          <w:b/>
          <w:bCs/>
          <w:sz w:val="24"/>
          <w:szCs w:val="24"/>
        </w:rPr>
        <w:tab/>
      </w:r>
      <w:r w:rsidRPr="004B5E49">
        <w:rPr>
          <w:rFonts w:ascii="Times New Roman" w:hAnsi="Times New Roman" w:cs="Traditional Arabic"/>
          <w:sz w:val="24"/>
          <w:szCs w:val="24"/>
        </w:rPr>
        <w:t xml:space="preserve">İbn Abbâs’tan rivayet edildiğine göre: Bir bedevi </w:t>
      </w:r>
      <w:r w:rsidR="00310531">
        <w:rPr>
          <w:rFonts w:ascii="Times New Roman" w:hAnsi="Times New Roman" w:cs="Traditional Arabic"/>
          <w:sz w:val="24"/>
          <w:szCs w:val="24"/>
        </w:rPr>
        <w:t>Resûlullah</w:t>
      </w:r>
      <w:r w:rsidR="0097655E">
        <w:rPr>
          <w:rFonts w:ascii="Times New Roman" w:hAnsi="Times New Roman" w:cs="Traditional Arabic"/>
          <w:sz w:val="24"/>
          <w:szCs w:val="24"/>
        </w:rPr>
        <w:t>’a (s.a.v.)</w:t>
      </w:r>
      <w:r w:rsidRPr="004B5E49">
        <w:rPr>
          <w:rFonts w:ascii="Times New Roman" w:hAnsi="Times New Roman" w:cs="Traditional Arabic"/>
          <w:sz w:val="24"/>
          <w:szCs w:val="24"/>
        </w:rPr>
        <w:t xml:space="preserve"> geldi ve</w:t>
      </w:r>
      <w:r w:rsidRPr="004B5E49">
        <w:rPr>
          <w:rFonts w:ascii="Times New Roman" w:hAnsi="Times New Roman" w:cs="Traditional Arabic"/>
          <w:i/>
          <w:iCs/>
          <w:sz w:val="24"/>
          <w:szCs w:val="24"/>
        </w:rPr>
        <w:t xml:space="preserve">: “Hilali bu gece gördüm” </w:t>
      </w:r>
      <w:r w:rsidRPr="004B5E49">
        <w:rPr>
          <w:rFonts w:ascii="Times New Roman" w:hAnsi="Times New Roman" w:cs="Traditional Arabic"/>
          <w:sz w:val="24"/>
          <w:szCs w:val="24"/>
        </w:rPr>
        <w:t xml:space="preserve">dedi. </w:t>
      </w:r>
      <w:r w:rsidR="00310531">
        <w:rPr>
          <w:rFonts w:ascii="Times New Roman" w:hAnsi="Times New Roman" w:cs="Traditional Arabic"/>
          <w:sz w:val="24"/>
          <w:szCs w:val="24"/>
        </w:rPr>
        <w:t>Resûlullah</w:t>
      </w:r>
      <w:r w:rsidRPr="004B5E49">
        <w:rPr>
          <w:rFonts w:ascii="Times New Roman" w:hAnsi="Times New Roman" w:cs="Traditional Arabic"/>
          <w:sz w:val="24"/>
          <w:szCs w:val="24"/>
        </w:rPr>
        <w:t xml:space="preserve"> (s.a.v.) şöyle buyurdu:</w:t>
      </w:r>
      <w:r w:rsidRPr="004B5E49">
        <w:rPr>
          <w:rFonts w:ascii="Times New Roman" w:hAnsi="Times New Roman" w:cs="Traditional Arabic"/>
          <w:i/>
          <w:iCs/>
          <w:sz w:val="24"/>
          <w:szCs w:val="24"/>
        </w:rPr>
        <w:t xml:space="preserve"> “Allah’tan başka ilâh olmadığına Muhammed’in de O’nun kulu ve elçisi olduğuna şahadet eder misin?” </w:t>
      </w:r>
      <w:r w:rsidRPr="004B5E49">
        <w:rPr>
          <w:rFonts w:ascii="Times New Roman" w:hAnsi="Times New Roman" w:cs="Traditional Arabic"/>
          <w:sz w:val="24"/>
          <w:szCs w:val="24"/>
        </w:rPr>
        <w:t>Bedevi:</w:t>
      </w:r>
      <w:r w:rsidRPr="004B5E49">
        <w:rPr>
          <w:rFonts w:ascii="Times New Roman" w:hAnsi="Times New Roman" w:cs="Traditional Arabic"/>
          <w:i/>
          <w:iCs/>
          <w:sz w:val="24"/>
          <w:szCs w:val="24"/>
        </w:rPr>
        <w:t xml:space="preserve"> “Evet” </w:t>
      </w:r>
      <w:r w:rsidRPr="004B5E49">
        <w:rPr>
          <w:rFonts w:ascii="Times New Roman" w:hAnsi="Times New Roman" w:cs="Traditional Arabic"/>
          <w:sz w:val="24"/>
          <w:szCs w:val="24"/>
        </w:rPr>
        <w:t xml:space="preserve">deyince; </w:t>
      </w:r>
      <w:r w:rsidR="00310531">
        <w:rPr>
          <w:rFonts w:ascii="Times New Roman" w:hAnsi="Times New Roman" w:cs="Traditional Arabic"/>
          <w:sz w:val="24"/>
          <w:szCs w:val="24"/>
        </w:rPr>
        <w:t>Resûlullah</w:t>
      </w:r>
      <w:r w:rsidRPr="004B5E49">
        <w:rPr>
          <w:rFonts w:ascii="Times New Roman" w:hAnsi="Times New Roman" w:cs="Traditional Arabic"/>
          <w:sz w:val="24"/>
          <w:szCs w:val="24"/>
        </w:rPr>
        <w:t xml:space="preserve"> (s.a.v.):</w:t>
      </w:r>
      <w:r w:rsidRPr="004B5E49">
        <w:rPr>
          <w:rFonts w:ascii="Times New Roman" w:hAnsi="Times New Roman" w:cs="Traditional Arabic"/>
          <w:i/>
          <w:iCs/>
          <w:sz w:val="24"/>
          <w:szCs w:val="24"/>
        </w:rPr>
        <w:t xml:space="preserve"> “Bilal’e kalk insanlara ilân et, yarın oruç tutsunlar” </w:t>
      </w:r>
      <w:r w:rsidRPr="004B5E49">
        <w:rPr>
          <w:rFonts w:ascii="Times New Roman" w:hAnsi="Times New Roman" w:cs="Traditional Arabic"/>
          <w:sz w:val="24"/>
          <w:szCs w:val="24"/>
        </w:rPr>
        <w:t>dedi.</w:t>
      </w:r>
      <w:r w:rsidRPr="004B5E49">
        <w:rPr>
          <w:rFonts w:ascii="Times New Roman" w:hAnsi="Times New Roman" w:cs="Traditional Arabic"/>
          <w:sz w:val="24"/>
          <w:szCs w:val="24"/>
          <w:vertAlign w:val="superscript"/>
        </w:rPr>
        <w:footnoteReference w:id="149"/>
      </w:r>
    </w:p>
    <w:p w14:paraId="4BB66EF3" w14:textId="509BE8A0" w:rsidR="004B5E49" w:rsidRPr="004B5E49" w:rsidRDefault="004B5E49" w:rsidP="0043136F">
      <w:pPr>
        <w:tabs>
          <w:tab w:val="left" w:pos="709"/>
        </w:tabs>
        <w:spacing w:after="0" w:line="360" w:lineRule="auto"/>
        <w:jc w:val="both"/>
        <w:rPr>
          <w:rFonts w:ascii="Times New Roman" w:hAnsi="Times New Roman" w:cs="Traditional Arabic"/>
          <w:sz w:val="24"/>
          <w:szCs w:val="24"/>
        </w:rPr>
      </w:pPr>
      <w:r w:rsidRPr="004B5E49">
        <w:rPr>
          <w:rFonts w:ascii="Times New Roman" w:hAnsi="Times New Roman" w:cs="Traditional Arabic"/>
          <w:sz w:val="24"/>
          <w:szCs w:val="24"/>
        </w:rPr>
        <w:tab/>
        <w:t>Bir</w:t>
      </w:r>
      <w:r w:rsidR="002E1025">
        <w:rPr>
          <w:rFonts w:ascii="Times New Roman" w:hAnsi="Times New Roman" w:cs="Traditional Arabic"/>
          <w:sz w:val="24"/>
          <w:szCs w:val="24"/>
        </w:rPr>
        <w:t xml:space="preserve"> kişinin haber vermesi üzerine R</w:t>
      </w:r>
      <w:r w:rsidRPr="004B5E49">
        <w:rPr>
          <w:rFonts w:ascii="Times New Roman" w:hAnsi="Times New Roman" w:cs="Traditional Arabic"/>
          <w:sz w:val="24"/>
          <w:szCs w:val="24"/>
        </w:rPr>
        <w:t>amazan orucuna başlanacağını ifade eden bu hadis, aynı manada, Ebû Dâvûd’un Süneni’nde,</w:t>
      </w:r>
      <w:r w:rsidRPr="004B5E49">
        <w:rPr>
          <w:rFonts w:ascii="Times New Roman" w:hAnsi="Times New Roman" w:cs="Traditional Arabic"/>
          <w:sz w:val="24"/>
          <w:szCs w:val="24"/>
          <w:vertAlign w:val="superscript"/>
        </w:rPr>
        <w:footnoteReference w:id="150"/>
      </w:r>
      <w:r w:rsidRPr="004B5E49">
        <w:rPr>
          <w:rFonts w:ascii="Times New Roman" w:hAnsi="Times New Roman" w:cs="Traditional Arabic"/>
          <w:sz w:val="24"/>
          <w:szCs w:val="24"/>
        </w:rPr>
        <w:t xml:space="preserve"> Tirmizî’nin Süneni’nde,</w:t>
      </w:r>
      <w:r w:rsidRPr="004B5E49">
        <w:rPr>
          <w:rFonts w:ascii="Times New Roman" w:hAnsi="Times New Roman" w:cs="Traditional Arabic"/>
          <w:sz w:val="24"/>
          <w:szCs w:val="24"/>
          <w:vertAlign w:val="superscript"/>
        </w:rPr>
        <w:footnoteReference w:id="151"/>
      </w:r>
      <w:r w:rsidRPr="004B5E49">
        <w:rPr>
          <w:rFonts w:ascii="Times New Roman" w:hAnsi="Times New Roman" w:cs="Traditional Arabic"/>
          <w:sz w:val="24"/>
          <w:szCs w:val="24"/>
        </w:rPr>
        <w:t xml:space="preserve"> Nesâî’nin Süneni’nde</w:t>
      </w:r>
      <w:r w:rsidRPr="004B5E49">
        <w:rPr>
          <w:rFonts w:ascii="Times New Roman" w:hAnsi="Times New Roman" w:cs="Traditional Arabic"/>
          <w:sz w:val="24"/>
          <w:szCs w:val="24"/>
          <w:vertAlign w:val="superscript"/>
        </w:rPr>
        <w:footnoteReference w:id="152"/>
      </w:r>
      <w:r w:rsidRPr="004B5E49">
        <w:rPr>
          <w:rFonts w:ascii="Times New Roman" w:hAnsi="Times New Roman" w:cs="Traditional Arabic"/>
          <w:sz w:val="24"/>
          <w:szCs w:val="24"/>
        </w:rPr>
        <w:t xml:space="preserve"> ve İbn Mâce’nin Süneni’nde,</w:t>
      </w:r>
      <w:r w:rsidRPr="004B5E49">
        <w:rPr>
          <w:rFonts w:ascii="Times New Roman" w:hAnsi="Times New Roman" w:cs="Traditional Arabic"/>
          <w:sz w:val="24"/>
          <w:szCs w:val="24"/>
          <w:vertAlign w:val="superscript"/>
        </w:rPr>
        <w:footnoteReference w:id="153"/>
      </w:r>
      <w:r w:rsidRPr="004B5E49">
        <w:rPr>
          <w:rFonts w:ascii="Times New Roman" w:hAnsi="Times New Roman" w:cs="Traditional Arabic"/>
          <w:sz w:val="24"/>
          <w:szCs w:val="24"/>
        </w:rPr>
        <w:t xml:space="preserve"> de yer almaktadır. Hadisin Ebû Dâvûd’un Süneni’nde yer alan metni şu şekildedir:</w:t>
      </w:r>
    </w:p>
    <w:p w14:paraId="30CB3D31" w14:textId="3A3A49EB" w:rsidR="004B5E49" w:rsidRPr="00CC773A" w:rsidRDefault="004B5E49" w:rsidP="004B5E49">
      <w:pPr>
        <w:tabs>
          <w:tab w:val="left" w:pos="709"/>
        </w:tabs>
        <w:bidi/>
        <w:spacing w:before="240" w:after="0" w:line="360" w:lineRule="auto"/>
        <w:jc w:val="both"/>
        <w:rPr>
          <w:rFonts w:ascii="Times New Roman" w:hAnsi="Times New Roman" w:cs="Traditional Arabic"/>
          <w:b/>
          <w:bCs/>
          <w:sz w:val="32"/>
          <w:szCs w:val="32"/>
          <w:rtl/>
        </w:rPr>
      </w:pPr>
      <w:r w:rsidRPr="00CC773A">
        <w:rPr>
          <w:rFonts w:ascii="Times New Roman" w:hAnsi="Times New Roman" w:cs="Traditional Arabic"/>
          <w:b/>
          <w:bCs/>
          <w:sz w:val="32"/>
          <w:szCs w:val="32"/>
          <w:rtl/>
        </w:rPr>
        <w:t xml:space="preserve">حدثنا محمد بن بكار بن الريان حدثنا الوليد  يعنى ابن أبى ثور ح وحدثنا الحسن بن على حدثنا الحسين - يعنى الجعفى - عن زائدة - المعنى - عن سماك عن عكرمة عن ابن عباس قال جاء أعرابى إلى النبى صلى الله عليه وسلم فقال إنى رأيت الهلال - قال الحسن فى حديثه يعنى رمضان </w:t>
      </w:r>
      <w:r w:rsidRPr="00CC773A">
        <w:rPr>
          <w:rFonts w:ascii="Times New Roman" w:hAnsi="Times New Roman" w:cs="Traditional Arabic"/>
          <w:sz w:val="32"/>
          <w:szCs w:val="32"/>
          <w:rtl/>
        </w:rPr>
        <w:t xml:space="preserve">– </w:t>
      </w:r>
      <w:r w:rsidRPr="00CC773A">
        <w:rPr>
          <w:rFonts w:ascii="Times New Roman" w:hAnsi="Times New Roman" w:cs="Traditional Arabic"/>
          <w:b/>
          <w:bCs/>
          <w:sz w:val="32"/>
          <w:szCs w:val="32"/>
          <w:rtl/>
        </w:rPr>
        <w:t>فقال</w:t>
      </w:r>
      <w:r w:rsidRPr="00CC773A">
        <w:rPr>
          <w:rFonts w:ascii="Times New Roman" w:hAnsi="Times New Roman" w:cs="Traditional Arabic" w:hint="cs"/>
          <w:b/>
          <w:bCs/>
          <w:sz w:val="32"/>
          <w:szCs w:val="32"/>
          <w:rtl/>
        </w:rPr>
        <w:t xml:space="preserve"> </w:t>
      </w:r>
      <w:r w:rsidRPr="00CC773A">
        <w:rPr>
          <w:rFonts w:ascii="Times New Roman" w:hAnsi="Times New Roman" w:cs="Traditional Arabic"/>
          <w:b/>
          <w:bCs/>
          <w:sz w:val="32"/>
          <w:szCs w:val="32"/>
          <w:rtl/>
        </w:rPr>
        <w:t>أتشهد أن لا إله إلا الله . قال نعم. قال</w:t>
      </w:r>
      <w:r w:rsidRPr="00CC773A">
        <w:rPr>
          <w:rFonts w:ascii="Times New Roman" w:hAnsi="Times New Roman" w:cs="Traditional Arabic" w:hint="cs"/>
          <w:b/>
          <w:bCs/>
          <w:sz w:val="32"/>
          <w:szCs w:val="32"/>
          <w:rtl/>
        </w:rPr>
        <w:t xml:space="preserve"> </w:t>
      </w:r>
      <w:r w:rsidRPr="00CC773A">
        <w:rPr>
          <w:rFonts w:ascii="Times New Roman" w:hAnsi="Times New Roman" w:cs="Traditional Arabic"/>
          <w:b/>
          <w:bCs/>
          <w:sz w:val="32"/>
          <w:szCs w:val="32"/>
          <w:rtl/>
        </w:rPr>
        <w:t>أتشهد أن محمدا رسول الله . قال نعم. قال يا</w:t>
      </w:r>
      <w:r w:rsidR="00AB7122">
        <w:rPr>
          <w:rFonts w:ascii="Times New Roman" w:hAnsi="Times New Roman" w:cs="Traditional Arabic"/>
          <w:b/>
          <w:bCs/>
          <w:sz w:val="32"/>
          <w:szCs w:val="32"/>
          <w:rtl/>
        </w:rPr>
        <w:t xml:space="preserve"> بلال أذن فى الناس فليصوموا غدا</w:t>
      </w:r>
      <w:r w:rsidRPr="00CC773A">
        <w:rPr>
          <w:rFonts w:ascii="Times New Roman" w:hAnsi="Times New Roman" w:cs="Traditional Arabic"/>
          <w:b/>
          <w:bCs/>
          <w:sz w:val="32"/>
          <w:szCs w:val="32"/>
          <w:rtl/>
        </w:rPr>
        <w:t>.</w:t>
      </w:r>
    </w:p>
    <w:p w14:paraId="7FF73D44" w14:textId="51799859" w:rsidR="004B5E49" w:rsidRPr="004B5E49" w:rsidRDefault="004B5E49" w:rsidP="004F0524">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Abbâs’tan rivayet edildiğine göre; demiştir ki:</w:t>
      </w:r>
      <w:r w:rsidRPr="004B5E49">
        <w:rPr>
          <w:rFonts w:asciiTheme="majorBidi" w:hAnsiTheme="majorBidi" w:cstheme="majorBidi"/>
          <w:i/>
          <w:iCs/>
          <w:sz w:val="24"/>
          <w:szCs w:val="24"/>
        </w:rPr>
        <w:t xml:space="preserve"> </w:t>
      </w:r>
      <w:r w:rsidR="00EA2EE6">
        <w:rPr>
          <w:rFonts w:asciiTheme="majorBidi" w:hAnsiTheme="majorBidi" w:cstheme="majorBidi"/>
          <w:sz w:val="24"/>
          <w:szCs w:val="24"/>
        </w:rPr>
        <w:t>Bir bedevi Re</w:t>
      </w:r>
      <w:r w:rsidRPr="004B5E49">
        <w:rPr>
          <w:rFonts w:asciiTheme="majorBidi" w:hAnsiTheme="majorBidi" w:cstheme="majorBidi"/>
          <w:sz w:val="24"/>
          <w:szCs w:val="24"/>
        </w:rPr>
        <w:t>sûlullah (s.a.v.)</w:t>
      </w:r>
      <w:r w:rsidR="004F0524">
        <w:rPr>
          <w:rFonts w:asciiTheme="majorBidi" w:hAnsiTheme="majorBidi" w:cstheme="majorBidi"/>
          <w:sz w:val="24"/>
          <w:szCs w:val="24"/>
        </w:rPr>
        <w:t>’</w:t>
      </w:r>
      <w:r w:rsidR="004F0524" w:rsidRPr="004B5E49">
        <w:rPr>
          <w:rFonts w:asciiTheme="majorBidi" w:hAnsiTheme="majorBidi" w:cstheme="majorBidi"/>
          <w:sz w:val="24"/>
          <w:szCs w:val="24"/>
        </w:rPr>
        <w:t xml:space="preserve"> </w:t>
      </w:r>
      <w:r w:rsidRPr="004B5E49">
        <w:rPr>
          <w:rFonts w:asciiTheme="majorBidi" w:hAnsiTheme="majorBidi" w:cstheme="majorBidi"/>
          <w:sz w:val="24"/>
          <w:szCs w:val="24"/>
        </w:rPr>
        <w:t xml:space="preserve">a gelip; </w:t>
      </w:r>
      <w:r w:rsidRPr="004B5E49">
        <w:rPr>
          <w:rFonts w:asciiTheme="majorBidi" w:hAnsiTheme="majorBidi" w:cstheme="majorBidi"/>
          <w:i/>
          <w:iCs/>
          <w:sz w:val="24"/>
          <w:szCs w:val="24"/>
        </w:rPr>
        <w:t xml:space="preserve">“Ben hilâli -Hasen rivayetinde; yani Ramazan hilâlini- gördüm” </w:t>
      </w:r>
      <w:r w:rsidRPr="004B5E49">
        <w:rPr>
          <w:rFonts w:asciiTheme="majorBidi" w:hAnsiTheme="majorBidi" w:cstheme="majorBidi"/>
          <w:sz w:val="24"/>
          <w:szCs w:val="24"/>
        </w:rPr>
        <w:t xml:space="preserve">dedi. Bunun üzerine </w:t>
      </w:r>
      <w:r w:rsidR="00310531">
        <w:rPr>
          <w:rFonts w:asciiTheme="majorBidi" w:hAnsiTheme="majorBidi" w:cstheme="majorBidi"/>
          <w:sz w:val="24"/>
          <w:szCs w:val="24"/>
        </w:rPr>
        <w:t>Resûlullah</w:t>
      </w:r>
      <w:r w:rsidRPr="004B5E49">
        <w:rPr>
          <w:rFonts w:asciiTheme="majorBidi" w:hAnsiTheme="majorBidi" w:cstheme="majorBidi"/>
          <w:sz w:val="24"/>
          <w:szCs w:val="24"/>
        </w:rPr>
        <w:t xml:space="preserve"> (s.a.v.). </w:t>
      </w:r>
      <w:r w:rsidRPr="004B5E49">
        <w:rPr>
          <w:rFonts w:asciiTheme="majorBidi" w:hAnsiTheme="majorBidi" w:cstheme="majorBidi"/>
          <w:i/>
          <w:iCs/>
          <w:sz w:val="24"/>
          <w:szCs w:val="24"/>
        </w:rPr>
        <w:t xml:space="preserve">“Allah'tan başka ilah olmadığına şahitlik eder misin?” </w:t>
      </w:r>
      <w:r w:rsidRPr="004B5E49">
        <w:rPr>
          <w:rFonts w:asciiTheme="majorBidi" w:hAnsiTheme="majorBidi" w:cstheme="majorBidi"/>
          <w:sz w:val="24"/>
          <w:szCs w:val="24"/>
        </w:rPr>
        <w:t>dedi.</w:t>
      </w:r>
      <w:r w:rsidRPr="004B5E49">
        <w:rPr>
          <w:rFonts w:asciiTheme="majorBidi" w:hAnsiTheme="majorBidi" w:cstheme="majorBidi"/>
          <w:i/>
          <w:iCs/>
          <w:sz w:val="24"/>
          <w:szCs w:val="24"/>
        </w:rPr>
        <w:t xml:space="preserve"> </w:t>
      </w:r>
      <w:r w:rsidRPr="004B5E49">
        <w:rPr>
          <w:rFonts w:asciiTheme="majorBidi" w:hAnsiTheme="majorBidi" w:cstheme="majorBidi"/>
          <w:sz w:val="24"/>
          <w:szCs w:val="24"/>
        </w:rPr>
        <w:t>Adam:</w:t>
      </w:r>
      <w:r w:rsidRPr="004B5E49">
        <w:rPr>
          <w:rFonts w:asciiTheme="majorBidi" w:hAnsiTheme="majorBidi" w:cstheme="majorBidi"/>
          <w:i/>
          <w:iCs/>
          <w:sz w:val="24"/>
          <w:szCs w:val="24"/>
        </w:rPr>
        <w:t xml:space="preserve"> “Evet” </w:t>
      </w:r>
      <w:r w:rsidRPr="004B5E49">
        <w:rPr>
          <w:rFonts w:asciiTheme="majorBidi" w:hAnsiTheme="majorBidi" w:cstheme="majorBidi"/>
          <w:sz w:val="24"/>
          <w:szCs w:val="24"/>
        </w:rPr>
        <w:t xml:space="preserve">dedi. </w:t>
      </w:r>
      <w:r w:rsidR="00310531">
        <w:rPr>
          <w:rFonts w:asciiTheme="majorBidi" w:hAnsiTheme="majorBidi" w:cstheme="majorBidi"/>
          <w:sz w:val="24"/>
          <w:szCs w:val="24"/>
        </w:rPr>
        <w:t>Resûlullah</w:t>
      </w:r>
      <w:r w:rsidRPr="004B5E49">
        <w:rPr>
          <w:rFonts w:asciiTheme="majorBidi" w:hAnsiTheme="majorBidi" w:cstheme="majorBidi"/>
          <w:sz w:val="24"/>
          <w:szCs w:val="24"/>
        </w:rPr>
        <w:t xml:space="preserve"> (s.a.v.):</w:t>
      </w:r>
      <w:r w:rsidRPr="004B5E49">
        <w:rPr>
          <w:rFonts w:asciiTheme="majorBidi" w:hAnsiTheme="majorBidi" w:cstheme="majorBidi"/>
          <w:i/>
          <w:iCs/>
          <w:sz w:val="24"/>
          <w:szCs w:val="24"/>
        </w:rPr>
        <w:t xml:space="preserve"> “Muhammed’in, Allah'ın Rasûlu olduğuna </w:t>
      </w:r>
      <w:r w:rsidRPr="004B5E49">
        <w:rPr>
          <w:rFonts w:asciiTheme="majorBidi" w:hAnsiTheme="majorBidi" w:cstheme="majorBidi"/>
          <w:i/>
          <w:iCs/>
          <w:sz w:val="24"/>
          <w:szCs w:val="24"/>
        </w:rPr>
        <w:lastRenderedPageBreak/>
        <w:t>şahitlik eder mi</w:t>
      </w:r>
      <w:r w:rsidRPr="004B5E49">
        <w:rPr>
          <w:rFonts w:asciiTheme="majorBidi" w:hAnsiTheme="majorBidi" w:cstheme="majorBidi"/>
          <w:i/>
          <w:iCs/>
          <w:sz w:val="24"/>
          <w:szCs w:val="24"/>
        </w:rPr>
        <w:softHyphen/>
        <w:t xml:space="preserve">sin?” dedi. </w:t>
      </w:r>
      <w:r w:rsidRPr="004B5E49">
        <w:rPr>
          <w:rFonts w:asciiTheme="majorBidi" w:hAnsiTheme="majorBidi" w:cstheme="majorBidi"/>
          <w:sz w:val="24"/>
          <w:szCs w:val="24"/>
        </w:rPr>
        <w:t>Adam:</w:t>
      </w:r>
      <w:r w:rsidRPr="004B5E49">
        <w:rPr>
          <w:rFonts w:asciiTheme="majorBidi" w:hAnsiTheme="majorBidi" w:cstheme="majorBidi"/>
          <w:i/>
          <w:iCs/>
          <w:sz w:val="24"/>
          <w:szCs w:val="24"/>
        </w:rPr>
        <w:t xml:space="preserve"> “Evet” </w:t>
      </w:r>
      <w:r w:rsidRPr="004B5E49">
        <w:rPr>
          <w:rFonts w:asciiTheme="majorBidi" w:hAnsiTheme="majorBidi" w:cstheme="majorBidi"/>
          <w:sz w:val="24"/>
          <w:szCs w:val="24"/>
        </w:rPr>
        <w:t>diye cevap verdi. Hz. Peygamber:</w:t>
      </w:r>
      <w:r w:rsidRPr="004B5E49">
        <w:rPr>
          <w:rFonts w:asciiTheme="majorBidi" w:hAnsiTheme="majorBidi" w:cstheme="majorBidi"/>
          <w:i/>
          <w:iCs/>
          <w:sz w:val="24"/>
          <w:szCs w:val="24"/>
        </w:rPr>
        <w:t xml:space="preserve"> “Yâ Bilal, halka ilan et, yarın oruç tutsunlar” </w:t>
      </w:r>
      <w:r w:rsidRPr="004B5E49">
        <w:rPr>
          <w:rFonts w:asciiTheme="majorBidi" w:hAnsiTheme="majorBidi" w:cstheme="majorBidi"/>
          <w:sz w:val="24"/>
          <w:szCs w:val="24"/>
        </w:rPr>
        <w:t>buyurdu.</w:t>
      </w:r>
    </w:p>
    <w:p w14:paraId="6D29110F" w14:textId="6DFA24A1" w:rsidR="0043136F" w:rsidRPr="004B5E49" w:rsidRDefault="004B5E49" w:rsidP="005C7693">
      <w:pPr>
        <w:tabs>
          <w:tab w:val="left" w:pos="709"/>
        </w:tabs>
        <w:spacing w:before="240" w:after="0" w:line="360" w:lineRule="auto"/>
        <w:jc w:val="both"/>
        <w:rPr>
          <w:rFonts w:ascii="Times New Roman" w:hAnsi="Times New Roman" w:cs="Traditional Arabic"/>
          <w:sz w:val="24"/>
          <w:szCs w:val="24"/>
        </w:rPr>
      </w:pPr>
      <w:r w:rsidRPr="004B5E49">
        <w:rPr>
          <w:rFonts w:ascii="Times New Roman" w:hAnsi="Times New Roman" w:cs="Traditional Arabic"/>
          <w:b/>
          <w:bCs/>
          <w:sz w:val="24"/>
          <w:szCs w:val="24"/>
        </w:rPr>
        <w:tab/>
      </w:r>
      <w:r w:rsidR="00282EA1">
        <w:rPr>
          <w:rFonts w:ascii="Times New Roman" w:hAnsi="Times New Roman" w:cs="Traditional Arabic"/>
          <w:sz w:val="24"/>
          <w:szCs w:val="24"/>
        </w:rPr>
        <w:t>Nesâî’nin Ebû G</w:t>
      </w:r>
      <w:r w:rsidRPr="004B5E49">
        <w:rPr>
          <w:rFonts w:ascii="Times New Roman" w:hAnsi="Times New Roman" w:cs="Traditional Arabic"/>
          <w:sz w:val="24"/>
          <w:szCs w:val="24"/>
        </w:rPr>
        <w:t>udde tahkikinde, Elbânî, bu hadisle ilgili olarak zayıf değerlendirmesinde bulunur. Bu değerlendirmenin yapıldığı rivayet merfûdur.</w:t>
      </w:r>
      <w:r w:rsidRPr="004B5E49">
        <w:rPr>
          <w:rFonts w:ascii="Times New Roman" w:hAnsi="Times New Roman" w:cs="Traditional Arabic"/>
          <w:sz w:val="24"/>
          <w:szCs w:val="24"/>
          <w:vertAlign w:val="superscript"/>
        </w:rPr>
        <w:footnoteReference w:id="154"/>
      </w:r>
      <w:r w:rsidRPr="004B5E49">
        <w:rPr>
          <w:rFonts w:ascii="Times New Roman" w:hAnsi="Times New Roman" w:cs="Traditional Arabic"/>
          <w:sz w:val="24"/>
          <w:szCs w:val="24"/>
        </w:rPr>
        <w:t xml:space="preserve"> Ebû Dâvûd, kendi naklettiği rivayetin pek çok ravi tarafından ‘mürsel’ olarak</w:t>
      </w:r>
      <w:r w:rsidR="00282EA1">
        <w:rPr>
          <w:rFonts w:ascii="Times New Roman" w:hAnsi="Times New Roman" w:cs="Traditional Arabic"/>
          <w:sz w:val="24"/>
          <w:szCs w:val="24"/>
        </w:rPr>
        <w:t xml:space="preserve"> da</w:t>
      </w:r>
      <w:r w:rsidRPr="004B5E49">
        <w:rPr>
          <w:rFonts w:ascii="Times New Roman" w:hAnsi="Times New Roman" w:cs="Traditional Arabic"/>
          <w:sz w:val="24"/>
          <w:szCs w:val="24"/>
        </w:rPr>
        <w:t xml:space="preserve"> rivayet edildiğini belirtir.</w:t>
      </w:r>
      <w:r w:rsidRPr="004B5E49">
        <w:rPr>
          <w:rFonts w:ascii="Times New Roman" w:hAnsi="Times New Roman" w:cs="Traditional Arabic"/>
          <w:sz w:val="24"/>
          <w:szCs w:val="24"/>
          <w:vertAlign w:val="superscript"/>
        </w:rPr>
        <w:footnoteReference w:id="155"/>
      </w:r>
      <w:r w:rsidRPr="004B5E49">
        <w:rPr>
          <w:rFonts w:ascii="Times New Roman" w:hAnsi="Times New Roman" w:cs="Traditional Arabic"/>
          <w:sz w:val="24"/>
          <w:szCs w:val="24"/>
        </w:rPr>
        <w:t xml:space="preserve"> Ebû Dâvûd muhakkikleri</w:t>
      </w:r>
      <w:r w:rsidR="00282EA1">
        <w:rPr>
          <w:rFonts w:ascii="Times New Roman" w:hAnsi="Times New Roman" w:cs="Traditional Arabic"/>
          <w:sz w:val="24"/>
          <w:szCs w:val="24"/>
        </w:rPr>
        <w:t>ne (Yâsir Hasan vd.)</w:t>
      </w:r>
      <w:r w:rsidRPr="004B5E49">
        <w:rPr>
          <w:rFonts w:ascii="Times New Roman" w:hAnsi="Times New Roman" w:cs="Traditional Arabic"/>
          <w:sz w:val="24"/>
          <w:szCs w:val="24"/>
        </w:rPr>
        <w:t xml:space="preserve"> göre, ravileri sıka olup rivayet, hasendir.</w:t>
      </w:r>
      <w:r w:rsidRPr="004B5E49">
        <w:rPr>
          <w:rFonts w:ascii="Times New Roman" w:hAnsi="Times New Roman" w:cs="Traditional Arabic"/>
          <w:sz w:val="24"/>
          <w:szCs w:val="24"/>
          <w:vertAlign w:val="superscript"/>
        </w:rPr>
        <w:footnoteReference w:id="156"/>
      </w:r>
      <w:r w:rsidR="00282EA1">
        <w:rPr>
          <w:rFonts w:ascii="Times New Roman" w:hAnsi="Times New Roman" w:cs="Traditional Arabic"/>
          <w:sz w:val="24"/>
          <w:szCs w:val="24"/>
        </w:rPr>
        <w:t xml:space="preserve"> </w:t>
      </w:r>
      <w:r w:rsidRPr="004B5E49">
        <w:rPr>
          <w:rFonts w:ascii="Times New Roman" w:hAnsi="Times New Roman" w:cs="Traditional Arabic"/>
          <w:sz w:val="24"/>
          <w:szCs w:val="24"/>
        </w:rPr>
        <w:t>İbn Rüşd’ün kendisi de Tirmizî’den nakille, bu rivayetle ilgili ihtilaf olduğunu fakat pek çok ravinin bunu mürsel olarak aktardığını belirtir.</w:t>
      </w:r>
      <w:r w:rsidRPr="004B5E49">
        <w:rPr>
          <w:rFonts w:ascii="Times New Roman" w:hAnsi="Times New Roman" w:cs="Traditional Arabic"/>
          <w:sz w:val="24"/>
          <w:szCs w:val="24"/>
          <w:vertAlign w:val="superscript"/>
        </w:rPr>
        <w:footnoteReference w:id="157"/>
      </w:r>
      <w:r w:rsidRPr="004B5E49">
        <w:rPr>
          <w:rFonts w:ascii="Times New Roman" w:hAnsi="Times New Roman" w:cs="Traditional Arabic"/>
          <w:sz w:val="24"/>
          <w:szCs w:val="24"/>
        </w:rPr>
        <w:t xml:space="preserve"> </w:t>
      </w:r>
    </w:p>
    <w:p w14:paraId="5B8055B9" w14:textId="4AFBD332" w:rsidR="004B5E49" w:rsidRPr="004B5E49" w:rsidRDefault="0043136F" w:rsidP="005C7693">
      <w:pPr>
        <w:pStyle w:val="Balk3"/>
        <w:spacing w:before="240"/>
        <w:jc w:val="both"/>
      </w:pPr>
      <w:bookmarkStart w:id="27" w:name="_Toc66479867"/>
      <w:r>
        <w:t>2.1.3.</w:t>
      </w:r>
      <w:r w:rsidR="00AA23B7">
        <w:t xml:space="preserve"> </w:t>
      </w:r>
      <w:r w:rsidR="00845FA3">
        <w:t>Şevvâ</w:t>
      </w:r>
      <w:r w:rsidR="004B5E49" w:rsidRPr="004B5E49">
        <w:t>l Hilaline İki Kişinin Şahitlik Etmesiyle Ramazan Ayının Bitimini İfade Eden Rivayet</w:t>
      </w:r>
      <w:bookmarkEnd w:id="27"/>
    </w:p>
    <w:p w14:paraId="65657BFD" w14:textId="72072A3F" w:rsidR="004B5E49" w:rsidRPr="004B5E49" w:rsidRDefault="004B5E49" w:rsidP="0043136F">
      <w:pPr>
        <w:tabs>
          <w:tab w:val="left" w:pos="709"/>
        </w:tabs>
        <w:spacing w:after="0" w:line="360" w:lineRule="auto"/>
        <w:jc w:val="both"/>
        <w:rPr>
          <w:rFonts w:ascii="Times New Roman" w:hAnsi="Times New Roman" w:cs="Traditional Arabic"/>
          <w:sz w:val="24"/>
          <w:szCs w:val="24"/>
        </w:rPr>
      </w:pPr>
      <w:r w:rsidRPr="004B5E49">
        <w:rPr>
          <w:rFonts w:ascii="Times New Roman" w:hAnsi="Times New Roman" w:cs="Traditional Arabic"/>
          <w:b/>
          <w:bCs/>
          <w:sz w:val="24"/>
          <w:szCs w:val="24"/>
        </w:rPr>
        <w:tab/>
      </w:r>
      <w:r w:rsidRPr="004B5E49">
        <w:rPr>
          <w:rFonts w:ascii="Times New Roman" w:hAnsi="Times New Roman" w:cs="Traditional Arabic"/>
          <w:sz w:val="24"/>
          <w:szCs w:val="24"/>
        </w:rPr>
        <w:t>İbn Rüşd’ün</w:t>
      </w:r>
      <w:r w:rsidR="00845FA3">
        <w:rPr>
          <w:rFonts w:ascii="Times New Roman" w:hAnsi="Times New Roman" w:cs="Traditional Arabic"/>
          <w:sz w:val="24"/>
          <w:szCs w:val="24"/>
        </w:rPr>
        <w:t xml:space="preserve"> yer verdiği üçüncü rivayette, Ş</w:t>
      </w:r>
      <w:r w:rsidRPr="004B5E49">
        <w:rPr>
          <w:rFonts w:ascii="Times New Roman" w:hAnsi="Times New Roman" w:cs="Traditional Arabic"/>
          <w:sz w:val="24"/>
          <w:szCs w:val="24"/>
        </w:rPr>
        <w:t>evvâl hilali ile ilgili tanık</w:t>
      </w:r>
      <w:r w:rsidR="00282EA1">
        <w:rPr>
          <w:rFonts w:ascii="Times New Roman" w:hAnsi="Times New Roman" w:cs="Traditional Arabic"/>
          <w:sz w:val="24"/>
          <w:szCs w:val="24"/>
        </w:rPr>
        <w:t>lık yapacak kişilerin sayısıyla</w:t>
      </w:r>
      <w:r w:rsidRPr="004B5E49">
        <w:rPr>
          <w:rFonts w:ascii="Times New Roman" w:hAnsi="Times New Roman" w:cs="Traditional Arabic"/>
          <w:sz w:val="24"/>
          <w:szCs w:val="24"/>
        </w:rPr>
        <w:t xml:space="preserve"> ilgili</w:t>
      </w:r>
      <w:r w:rsidR="002E1025">
        <w:rPr>
          <w:rFonts w:ascii="Times New Roman" w:hAnsi="Times New Roman" w:cs="Traditional Arabic"/>
          <w:sz w:val="24"/>
          <w:szCs w:val="24"/>
        </w:rPr>
        <w:t xml:space="preserve"> bilgi verilmektedir. Hadiste, R</w:t>
      </w:r>
      <w:r w:rsidR="00845FA3">
        <w:rPr>
          <w:rFonts w:ascii="Times New Roman" w:hAnsi="Times New Roman" w:cs="Traditional Arabic"/>
          <w:sz w:val="24"/>
          <w:szCs w:val="24"/>
        </w:rPr>
        <w:t>amazan ayının bitimi, Ş</w:t>
      </w:r>
      <w:r w:rsidRPr="004B5E49">
        <w:rPr>
          <w:rFonts w:ascii="Times New Roman" w:hAnsi="Times New Roman" w:cs="Traditional Arabic"/>
          <w:sz w:val="24"/>
          <w:szCs w:val="24"/>
        </w:rPr>
        <w:t>evvâl ayının başlangıcı konusunda iki kişinin şehadeti söz konusu edildiği için bu kişilerin aynı zamand</w:t>
      </w:r>
      <w:r w:rsidR="00282EA1">
        <w:rPr>
          <w:rFonts w:ascii="Times New Roman" w:hAnsi="Times New Roman" w:cs="Traditional Arabic"/>
          <w:sz w:val="24"/>
          <w:szCs w:val="24"/>
        </w:rPr>
        <w:t>a şahitlikte söz konusu edilen</w:t>
      </w:r>
      <w:r w:rsidRPr="004B5E49">
        <w:rPr>
          <w:rFonts w:ascii="Times New Roman" w:hAnsi="Times New Roman" w:cs="Traditional Arabic"/>
          <w:sz w:val="24"/>
          <w:szCs w:val="24"/>
        </w:rPr>
        <w:t xml:space="preserve"> şartları da haiz olması gerektiği gündeme getirilmiştir.  </w:t>
      </w:r>
    </w:p>
    <w:p w14:paraId="01527454" w14:textId="77777777" w:rsidR="004B5E49" w:rsidRPr="004B5E49" w:rsidRDefault="004B5E49" w:rsidP="0043136F">
      <w:pPr>
        <w:tabs>
          <w:tab w:val="left" w:pos="709"/>
        </w:tabs>
        <w:spacing w:after="0" w:line="360" w:lineRule="auto"/>
        <w:jc w:val="both"/>
        <w:rPr>
          <w:rFonts w:ascii="Times New Roman" w:hAnsi="Times New Roman" w:cs="Traditional Arabic"/>
          <w:sz w:val="24"/>
          <w:szCs w:val="24"/>
        </w:rPr>
      </w:pPr>
      <w:r w:rsidRPr="004B5E49">
        <w:rPr>
          <w:rFonts w:ascii="Times New Roman" w:hAnsi="Times New Roman" w:cs="Traditional Arabic"/>
          <w:sz w:val="24"/>
          <w:szCs w:val="24"/>
        </w:rPr>
        <w:tab/>
        <w:t>Bidâye’de Rib’ b. Hırâş kanalıyla aktarılan ve Ebû Dâvûd’da geçtiği ifade edilen rivayetin metni şu şekildedir:</w:t>
      </w:r>
    </w:p>
    <w:p w14:paraId="53455EB5" w14:textId="77777777" w:rsidR="004B5E49" w:rsidRPr="004B5E49" w:rsidRDefault="004B5E49" w:rsidP="004B5E49">
      <w:pPr>
        <w:tabs>
          <w:tab w:val="left" w:pos="709"/>
        </w:tabs>
        <w:bidi/>
        <w:spacing w:before="240" w:after="0" w:line="360" w:lineRule="auto"/>
        <w:jc w:val="both"/>
        <w:rPr>
          <w:rFonts w:ascii="Times New Roman" w:hAnsi="Times New Roman" w:cs="Traditional Arabic"/>
          <w:b/>
          <w:bCs/>
          <w:sz w:val="28"/>
          <w:szCs w:val="28"/>
          <w:rtl/>
        </w:rPr>
      </w:pPr>
      <w:r w:rsidRPr="00CC773A">
        <w:rPr>
          <w:rFonts w:ascii="Times New Roman" w:hAnsi="Times New Roman" w:cs="Traditional Arabic"/>
          <w:b/>
          <w:bCs/>
          <w:sz w:val="32"/>
          <w:szCs w:val="32"/>
          <w:rtl/>
        </w:rPr>
        <w:t>عن ربع</w:t>
      </w:r>
      <w:r w:rsidRPr="00CC773A">
        <w:rPr>
          <w:rFonts w:ascii="Times New Roman" w:hAnsi="Times New Roman" w:cs="Traditional Arabic" w:hint="cs"/>
          <w:b/>
          <w:bCs/>
          <w:sz w:val="32"/>
          <w:szCs w:val="32"/>
          <w:rtl/>
        </w:rPr>
        <w:t>ي</w:t>
      </w:r>
      <w:r w:rsidRPr="00CC773A">
        <w:rPr>
          <w:rFonts w:ascii="Times New Roman" w:hAnsi="Times New Roman" w:cs="Traditional Arabic"/>
          <w:b/>
          <w:bCs/>
          <w:sz w:val="32"/>
          <w:szCs w:val="32"/>
          <w:rtl/>
        </w:rPr>
        <w:t xml:space="preserve"> بن حراش عن رجل من أصحاب النبى صلى الله عليه وسلم قال </w:t>
      </w:r>
      <w:r w:rsidRPr="00CC773A">
        <w:rPr>
          <w:rFonts w:ascii="Times New Roman" w:hAnsi="Times New Roman" w:cs="Traditional Arabic" w:hint="cs"/>
          <w:b/>
          <w:bCs/>
          <w:sz w:val="32"/>
          <w:szCs w:val="32"/>
          <w:rtl/>
        </w:rPr>
        <w:t>كان</w:t>
      </w:r>
      <w:r w:rsidRPr="00CC773A">
        <w:rPr>
          <w:rFonts w:ascii="Times New Roman" w:hAnsi="Times New Roman" w:cs="Traditional Arabic"/>
          <w:b/>
          <w:bCs/>
          <w:sz w:val="32"/>
          <w:szCs w:val="32"/>
          <w:rtl/>
        </w:rPr>
        <w:t xml:space="preserve"> الناس فى آخر يوم من رمضان فق</w:t>
      </w:r>
      <w:r w:rsidRPr="00CC773A">
        <w:rPr>
          <w:rFonts w:ascii="Times New Roman" w:hAnsi="Times New Roman" w:cs="Traditional Arabic" w:hint="cs"/>
          <w:b/>
          <w:bCs/>
          <w:sz w:val="32"/>
          <w:szCs w:val="32"/>
          <w:rtl/>
        </w:rPr>
        <w:t>ا</w:t>
      </w:r>
      <w:r w:rsidRPr="00CC773A">
        <w:rPr>
          <w:rFonts w:ascii="Times New Roman" w:hAnsi="Times New Roman" w:cs="Traditional Arabic"/>
          <w:b/>
          <w:bCs/>
          <w:sz w:val="32"/>
          <w:szCs w:val="32"/>
          <w:rtl/>
        </w:rPr>
        <w:t xml:space="preserve">م أعرابيان فشهدا عند رسول الله صلى الله </w:t>
      </w:r>
      <w:r w:rsidRPr="00CC773A">
        <w:rPr>
          <w:rFonts w:ascii="Times New Roman" w:hAnsi="Times New Roman" w:cs="Traditional Arabic" w:hint="cs"/>
          <w:b/>
          <w:bCs/>
          <w:sz w:val="32"/>
          <w:szCs w:val="32"/>
          <w:rtl/>
        </w:rPr>
        <w:t>أن أهل الهلال</w:t>
      </w:r>
      <w:r w:rsidRPr="00CC773A">
        <w:rPr>
          <w:rFonts w:ascii="Times New Roman" w:hAnsi="Times New Roman" w:cs="Traditional Arabic"/>
          <w:b/>
          <w:bCs/>
          <w:sz w:val="32"/>
          <w:szCs w:val="32"/>
          <w:rtl/>
        </w:rPr>
        <w:t xml:space="preserve"> عشية فأمر رسول الله صلى الله عليه وسلم الناس أن يفطروا </w:t>
      </w:r>
      <w:r w:rsidRPr="00CC773A">
        <w:rPr>
          <w:rFonts w:ascii="Times New Roman" w:hAnsi="Times New Roman" w:cs="Traditional Arabic" w:hint="cs"/>
          <w:b/>
          <w:bCs/>
          <w:sz w:val="32"/>
          <w:szCs w:val="32"/>
          <w:rtl/>
        </w:rPr>
        <w:t>وأن يعودوا الى المصلى</w:t>
      </w:r>
      <w:r w:rsidRPr="004B5E49">
        <w:rPr>
          <w:rFonts w:ascii="Times New Roman" w:hAnsi="Times New Roman" w:cs="Traditional Arabic" w:hint="cs"/>
          <w:b/>
          <w:bCs/>
          <w:sz w:val="28"/>
          <w:szCs w:val="28"/>
          <w:rtl/>
        </w:rPr>
        <w:t>.</w:t>
      </w:r>
      <w:r w:rsidRPr="004B5E49">
        <w:rPr>
          <w:rFonts w:asciiTheme="majorBidi" w:hAnsiTheme="majorBidi" w:cstheme="majorBidi"/>
          <w:sz w:val="24"/>
          <w:szCs w:val="24"/>
          <w:vertAlign w:val="superscript"/>
          <w:rtl/>
        </w:rPr>
        <w:footnoteReference w:id="158"/>
      </w:r>
    </w:p>
    <w:p w14:paraId="274F1555" w14:textId="77777777" w:rsidR="004B5E49" w:rsidRPr="004B5E49" w:rsidRDefault="004B5E49" w:rsidP="004B5E49">
      <w:pPr>
        <w:tabs>
          <w:tab w:val="left" w:pos="709"/>
        </w:tabs>
        <w:spacing w:before="240" w:after="0" w:line="360" w:lineRule="auto"/>
        <w:jc w:val="both"/>
        <w:rPr>
          <w:rFonts w:ascii="Times New Roman" w:hAnsi="Times New Roman" w:cs="Traditional Arabic"/>
          <w:sz w:val="24"/>
          <w:szCs w:val="24"/>
        </w:rPr>
      </w:pPr>
      <w:r w:rsidRPr="004B5E49">
        <w:rPr>
          <w:rFonts w:ascii="Times New Roman" w:hAnsi="Times New Roman" w:cs="Traditional Arabic"/>
          <w:sz w:val="24"/>
          <w:szCs w:val="24"/>
        </w:rPr>
        <w:tab/>
        <w:t>İlgili rivayetin Sünen-i Ebî Dâvûd’da yer alan şekli şu şekildedir:</w:t>
      </w:r>
    </w:p>
    <w:p w14:paraId="1FF21913" w14:textId="77777777" w:rsidR="004B5E49" w:rsidRPr="00CC773A" w:rsidRDefault="004B5E49" w:rsidP="004B5E49">
      <w:pPr>
        <w:tabs>
          <w:tab w:val="left" w:pos="709"/>
        </w:tabs>
        <w:bidi/>
        <w:spacing w:before="240" w:after="0" w:line="360" w:lineRule="auto"/>
        <w:jc w:val="both"/>
        <w:rPr>
          <w:rFonts w:ascii="Times New Roman" w:hAnsi="Times New Roman" w:cs="Traditional Arabic"/>
          <w:b/>
          <w:bCs/>
          <w:sz w:val="32"/>
          <w:szCs w:val="32"/>
          <w:rtl/>
        </w:rPr>
      </w:pPr>
      <w:r w:rsidRPr="00CC773A">
        <w:rPr>
          <w:rFonts w:ascii="Times New Roman" w:hAnsi="Times New Roman" w:cs="Traditional Arabic" w:hint="cs"/>
          <w:b/>
          <w:bCs/>
          <w:sz w:val="32"/>
          <w:szCs w:val="32"/>
          <w:rtl/>
        </w:rPr>
        <w:lastRenderedPageBreak/>
        <w:t>حدثنا</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مسدد</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وخلف</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بن</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هشام</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المقرئ</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قالا</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حدثنا</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أبو</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عوانة</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عن</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منصور</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عن</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ربعى</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بن</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حراش</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عن</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رجل</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من</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أصحاب</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النبى</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صلى</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الله</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عليه</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وسلم قال</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اختلف</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الناس</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فى</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آخر</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يوم</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من</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رمضان</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فقدم</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أعرابيان</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فشهدا</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عند</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رسول</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الله</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صلى</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الله</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عليه</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وسلم</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بالله</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لأهلا</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الهلال</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أمس</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عشية</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فأمر</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رسول</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الله</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صلى</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الله</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عليه</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وسلم</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الناس</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أن</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يفطروا</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زاد</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خلف</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فى</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حديثه</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وأن</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يغدوا</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إلى</w:t>
      </w:r>
      <w:r w:rsidRPr="00CC773A">
        <w:rPr>
          <w:rFonts w:ascii="Times New Roman" w:hAnsi="Times New Roman" w:cs="Traditional Arabic"/>
          <w:b/>
          <w:bCs/>
          <w:sz w:val="32"/>
          <w:szCs w:val="32"/>
          <w:rtl/>
        </w:rPr>
        <w:t xml:space="preserve"> </w:t>
      </w:r>
      <w:r w:rsidRPr="00CC773A">
        <w:rPr>
          <w:rFonts w:ascii="Times New Roman" w:hAnsi="Times New Roman" w:cs="Traditional Arabic" w:hint="cs"/>
          <w:b/>
          <w:bCs/>
          <w:sz w:val="32"/>
          <w:szCs w:val="32"/>
          <w:rtl/>
        </w:rPr>
        <w:t>مصلاهم</w:t>
      </w:r>
      <w:r w:rsidRPr="00CC773A">
        <w:rPr>
          <w:rFonts w:ascii="Times New Roman" w:hAnsi="Times New Roman" w:cs="Traditional Arabic"/>
          <w:b/>
          <w:bCs/>
          <w:sz w:val="32"/>
          <w:szCs w:val="32"/>
          <w:rtl/>
        </w:rPr>
        <w:t>.</w:t>
      </w:r>
    </w:p>
    <w:p w14:paraId="25B8B469" w14:textId="38FEF3C7" w:rsidR="004B5E49" w:rsidRPr="004B5E49" w:rsidRDefault="004B5E49" w:rsidP="004B5E49">
      <w:pPr>
        <w:tabs>
          <w:tab w:val="left" w:pos="709"/>
        </w:tabs>
        <w:spacing w:before="240" w:after="0" w:line="360" w:lineRule="auto"/>
        <w:jc w:val="both"/>
        <w:rPr>
          <w:rFonts w:ascii="Times New Roman" w:hAnsi="Times New Roman" w:cs="Traditional Arabic"/>
          <w:sz w:val="24"/>
          <w:szCs w:val="24"/>
        </w:rPr>
      </w:pPr>
      <w:r w:rsidRPr="004B5E49">
        <w:rPr>
          <w:rFonts w:ascii="Times New Roman" w:hAnsi="Times New Roman" w:cs="Traditional Arabic"/>
          <w:b/>
          <w:bCs/>
          <w:sz w:val="24"/>
          <w:szCs w:val="24"/>
        </w:rPr>
        <w:tab/>
      </w:r>
      <w:r w:rsidRPr="004B5E49">
        <w:rPr>
          <w:rFonts w:ascii="Times New Roman" w:hAnsi="Times New Roman" w:cs="Traditional Arabic"/>
          <w:sz w:val="24"/>
          <w:szCs w:val="24"/>
        </w:rPr>
        <w:t>Rib’ b. Hırâş, sahâbeden bir kişi kanalıyla rivayet bettiğine göre, o sahabî şöyle demiştir:</w:t>
      </w:r>
      <w:r w:rsidRPr="004B5E49">
        <w:rPr>
          <w:rFonts w:ascii="Times New Roman" w:hAnsi="Times New Roman" w:cs="Traditional Arabic"/>
          <w:i/>
          <w:iCs/>
          <w:sz w:val="24"/>
          <w:szCs w:val="24"/>
        </w:rPr>
        <w:t xml:space="preserve"> “Ramazan</w:t>
      </w:r>
      <w:r w:rsidR="002E1025">
        <w:rPr>
          <w:rFonts w:ascii="Times New Roman" w:hAnsi="Times New Roman" w:cs="Traditional Arabic"/>
          <w:i/>
          <w:iCs/>
          <w:sz w:val="24"/>
          <w:szCs w:val="24"/>
        </w:rPr>
        <w:t>’</w:t>
      </w:r>
      <w:r w:rsidRPr="004B5E49">
        <w:rPr>
          <w:rFonts w:ascii="Times New Roman" w:hAnsi="Times New Roman" w:cs="Traditional Arabic"/>
          <w:i/>
          <w:iCs/>
          <w:sz w:val="24"/>
          <w:szCs w:val="24"/>
        </w:rPr>
        <w:t>ın son (30.) günü, insanlar (bayram konusunda) te</w:t>
      </w:r>
      <w:r w:rsidRPr="004B5E49">
        <w:rPr>
          <w:rFonts w:ascii="Times New Roman" w:hAnsi="Times New Roman" w:cs="Traditional Arabic"/>
          <w:i/>
          <w:iCs/>
          <w:sz w:val="24"/>
          <w:szCs w:val="24"/>
        </w:rPr>
        <w:softHyphen/>
        <w:t xml:space="preserve">reddüt ettiler. İki bedevî gelip </w:t>
      </w:r>
      <w:r w:rsidR="00310531">
        <w:rPr>
          <w:rFonts w:ascii="Times New Roman" w:hAnsi="Times New Roman" w:cs="Traditional Arabic"/>
          <w:i/>
          <w:iCs/>
          <w:sz w:val="24"/>
          <w:szCs w:val="24"/>
        </w:rPr>
        <w:t>Resûlullah</w:t>
      </w:r>
      <w:r w:rsidRPr="004B5E49">
        <w:rPr>
          <w:rFonts w:ascii="Times New Roman" w:hAnsi="Times New Roman" w:cs="Traditional Arabic"/>
          <w:i/>
          <w:iCs/>
          <w:sz w:val="24"/>
          <w:szCs w:val="24"/>
        </w:rPr>
        <w:t xml:space="preserve"> (s.a.v.)’ın huzurunda (A</w:t>
      </w:r>
      <w:r w:rsidR="00831892">
        <w:rPr>
          <w:rFonts w:ascii="Times New Roman" w:hAnsi="Times New Roman" w:cs="Traditional Arabic"/>
          <w:i/>
          <w:iCs/>
          <w:sz w:val="24"/>
          <w:szCs w:val="24"/>
        </w:rPr>
        <w:t>l</w:t>
      </w:r>
      <w:r w:rsidR="00831892">
        <w:rPr>
          <w:rFonts w:ascii="Times New Roman" w:hAnsi="Times New Roman" w:cs="Traditional Arabic"/>
          <w:i/>
          <w:iCs/>
          <w:sz w:val="24"/>
          <w:szCs w:val="24"/>
        </w:rPr>
        <w:softHyphen/>
        <w:t xml:space="preserve">lah’a) yemin ederek dün </w:t>
      </w:r>
      <w:r w:rsidR="00AB7122">
        <w:rPr>
          <w:rFonts w:ascii="Times New Roman" w:hAnsi="Times New Roman" w:cs="Traditional Arabic"/>
          <w:i/>
          <w:iCs/>
          <w:sz w:val="24"/>
          <w:szCs w:val="24"/>
        </w:rPr>
        <w:t>akşamüzeri</w:t>
      </w:r>
      <w:r w:rsidRPr="004B5E49">
        <w:rPr>
          <w:rFonts w:ascii="Times New Roman" w:hAnsi="Times New Roman" w:cs="Traditional Arabic"/>
          <w:i/>
          <w:iCs/>
          <w:sz w:val="24"/>
          <w:szCs w:val="24"/>
        </w:rPr>
        <w:t xml:space="preserve"> hilalî gördüklerine şahitlik et</w:t>
      </w:r>
      <w:r w:rsidRPr="004B5E49">
        <w:rPr>
          <w:rFonts w:ascii="Times New Roman" w:hAnsi="Times New Roman" w:cs="Traditional Arabic"/>
          <w:i/>
          <w:iCs/>
          <w:sz w:val="24"/>
          <w:szCs w:val="24"/>
        </w:rPr>
        <w:softHyphen/>
        <w:t xml:space="preserve">tiler. Bunun üzerine </w:t>
      </w:r>
      <w:r w:rsidR="00310531">
        <w:rPr>
          <w:rFonts w:ascii="Times New Roman" w:hAnsi="Times New Roman" w:cs="Traditional Arabic"/>
          <w:i/>
          <w:iCs/>
          <w:sz w:val="24"/>
          <w:szCs w:val="24"/>
        </w:rPr>
        <w:t>Resûlullah</w:t>
      </w:r>
      <w:r w:rsidRPr="004B5E49">
        <w:rPr>
          <w:rFonts w:ascii="Times New Roman" w:hAnsi="Times New Roman" w:cs="Traditional Arabic"/>
          <w:i/>
          <w:iCs/>
          <w:sz w:val="24"/>
          <w:szCs w:val="24"/>
        </w:rPr>
        <w:t xml:space="preserve"> (s.a.v.) halka, oruçlarını açmalarım emretti.” </w:t>
      </w:r>
      <w:r w:rsidRPr="004B5E49">
        <w:rPr>
          <w:rFonts w:ascii="Times New Roman" w:hAnsi="Times New Roman" w:cs="Traditional Arabic"/>
          <w:sz w:val="24"/>
          <w:szCs w:val="24"/>
        </w:rPr>
        <w:t>Halef (b. Hişam), rivayetinde</w:t>
      </w:r>
      <w:r w:rsidR="00831892">
        <w:rPr>
          <w:rFonts w:ascii="Times New Roman" w:hAnsi="Times New Roman" w:cs="Traditional Arabic"/>
          <w:i/>
          <w:iCs/>
          <w:sz w:val="24"/>
          <w:szCs w:val="24"/>
        </w:rPr>
        <w:t xml:space="preserve"> “...ve ertesi gün namazgâ</w:t>
      </w:r>
      <w:r w:rsidRPr="004B5E49">
        <w:rPr>
          <w:rFonts w:ascii="Times New Roman" w:hAnsi="Times New Roman" w:cs="Traditional Arabic"/>
          <w:i/>
          <w:iCs/>
          <w:sz w:val="24"/>
          <w:szCs w:val="24"/>
        </w:rPr>
        <w:t xml:space="preserve">hlarına gitmelerini (emretti)” </w:t>
      </w:r>
      <w:r w:rsidRPr="004B5E49">
        <w:rPr>
          <w:rFonts w:ascii="Times New Roman" w:hAnsi="Times New Roman" w:cs="Traditional Arabic"/>
          <w:sz w:val="24"/>
          <w:szCs w:val="24"/>
        </w:rPr>
        <w:t>cümlesini ilâve etti.</w:t>
      </w:r>
      <w:r w:rsidRPr="004B5E49">
        <w:rPr>
          <w:rFonts w:ascii="Times New Roman" w:hAnsi="Times New Roman" w:cs="Traditional Arabic"/>
          <w:sz w:val="24"/>
          <w:szCs w:val="24"/>
          <w:vertAlign w:val="superscript"/>
        </w:rPr>
        <w:footnoteReference w:id="159"/>
      </w:r>
    </w:p>
    <w:p w14:paraId="792BEF42" w14:textId="0BD94235" w:rsidR="0043136F" w:rsidRPr="004B5E49" w:rsidRDefault="004B5E49" w:rsidP="00315E29">
      <w:pPr>
        <w:tabs>
          <w:tab w:val="left" w:pos="709"/>
        </w:tabs>
        <w:spacing w:line="360" w:lineRule="auto"/>
        <w:jc w:val="both"/>
        <w:rPr>
          <w:rFonts w:ascii="Times New Roman" w:hAnsi="Times New Roman" w:cs="Traditional Arabic"/>
          <w:sz w:val="24"/>
          <w:szCs w:val="24"/>
        </w:rPr>
      </w:pPr>
      <w:r w:rsidRPr="004B5E49">
        <w:rPr>
          <w:rFonts w:ascii="Times New Roman" w:hAnsi="Times New Roman" w:cs="Traditional Arabic"/>
          <w:b/>
          <w:bCs/>
          <w:sz w:val="24"/>
          <w:szCs w:val="24"/>
        </w:rPr>
        <w:tab/>
      </w:r>
      <w:r w:rsidRPr="004B5E49">
        <w:rPr>
          <w:rFonts w:ascii="Times New Roman" w:hAnsi="Times New Roman" w:cs="Traditional Arabic"/>
          <w:sz w:val="24"/>
          <w:szCs w:val="24"/>
        </w:rPr>
        <w:t>Ahmed b. Hanbel’in Müsnedi’nde geçen aynı manadaki rivayetin isnadıyla ilgili olarak, rivayetin sahih olduğu ve senedindeki ravilerin Buhârî ve Müslim’in eserlerinde yer verdikleri ravilerden olduğu belirtilmektedir.</w:t>
      </w:r>
      <w:r w:rsidRPr="004B5E49">
        <w:rPr>
          <w:rFonts w:ascii="Times New Roman" w:hAnsi="Times New Roman" w:cs="Traditional Arabic"/>
          <w:sz w:val="24"/>
          <w:szCs w:val="24"/>
          <w:vertAlign w:val="superscript"/>
        </w:rPr>
        <w:footnoteReference w:id="160"/>
      </w:r>
      <w:r w:rsidRPr="004B5E49">
        <w:rPr>
          <w:rFonts w:ascii="Times New Roman" w:hAnsi="Times New Roman" w:cs="Traditional Arabic"/>
          <w:sz w:val="24"/>
          <w:szCs w:val="24"/>
        </w:rPr>
        <w:t xml:space="preserve"> İlgili hadisi nakleden Ebû Dâvûd’un muhakkikleri</w:t>
      </w:r>
      <w:r w:rsidR="00282EA1">
        <w:rPr>
          <w:rFonts w:ascii="Times New Roman" w:hAnsi="Times New Roman" w:cs="Traditional Arabic"/>
          <w:sz w:val="24"/>
          <w:szCs w:val="24"/>
        </w:rPr>
        <w:t xml:space="preserve"> (Yâsir Hasan vd.)</w:t>
      </w:r>
      <w:r w:rsidRPr="004B5E49">
        <w:rPr>
          <w:rFonts w:ascii="Times New Roman" w:hAnsi="Times New Roman" w:cs="Traditional Arabic"/>
          <w:sz w:val="24"/>
          <w:szCs w:val="24"/>
        </w:rPr>
        <w:t>, bu rivayetin isnadı için sahih değerlendirmesinde bulunmuşlardır.</w:t>
      </w:r>
      <w:r w:rsidRPr="004B5E49">
        <w:rPr>
          <w:rFonts w:ascii="Times New Roman" w:hAnsi="Times New Roman" w:cs="Traditional Arabic"/>
          <w:sz w:val="24"/>
          <w:szCs w:val="24"/>
          <w:vertAlign w:val="superscript"/>
        </w:rPr>
        <w:footnoteReference w:id="161"/>
      </w:r>
    </w:p>
    <w:p w14:paraId="2586BE00" w14:textId="77777777" w:rsidR="004B5E49" w:rsidRPr="004B5E49" w:rsidRDefault="0043136F" w:rsidP="00315E29">
      <w:pPr>
        <w:pStyle w:val="Balk3"/>
        <w:spacing w:before="240"/>
      </w:pPr>
      <w:bookmarkStart w:id="28" w:name="_Toc66479868"/>
      <w:r>
        <w:t xml:space="preserve">2.1.4. </w:t>
      </w:r>
      <w:r w:rsidR="004B5E49" w:rsidRPr="004B5E49">
        <w:t>İbn Rüşd’ün Ramazan ve Şevvâl Hilalleriyle İlgili Görüşü</w:t>
      </w:r>
      <w:bookmarkEnd w:id="28"/>
    </w:p>
    <w:p w14:paraId="3D33C5C4" w14:textId="52040A46" w:rsidR="004B5E49" w:rsidRPr="004B5E49" w:rsidRDefault="004B5E49" w:rsidP="0043136F">
      <w:pPr>
        <w:tabs>
          <w:tab w:val="left" w:pos="709"/>
        </w:tabs>
        <w:spacing w:after="0" w:line="360" w:lineRule="auto"/>
        <w:jc w:val="both"/>
        <w:rPr>
          <w:rFonts w:ascii="Times New Roman" w:hAnsi="Times New Roman" w:cs="Traditional Arabic"/>
          <w:sz w:val="24"/>
          <w:szCs w:val="24"/>
        </w:rPr>
      </w:pPr>
      <w:r w:rsidRPr="004B5E49">
        <w:rPr>
          <w:rFonts w:ascii="Times New Roman" w:hAnsi="Times New Roman" w:cs="Traditional Arabic"/>
          <w:b/>
          <w:bCs/>
          <w:sz w:val="24"/>
          <w:szCs w:val="24"/>
        </w:rPr>
        <w:tab/>
      </w:r>
      <w:r w:rsidRPr="004B5E49">
        <w:rPr>
          <w:rFonts w:ascii="Times New Roman" w:hAnsi="Times New Roman" w:cs="Traditional Arabic"/>
          <w:sz w:val="24"/>
          <w:szCs w:val="24"/>
        </w:rPr>
        <w:t xml:space="preserve">İbn Rüşd, hilalin ru’yeti meselesinde, ilim </w:t>
      </w:r>
      <w:r w:rsidR="002E1025" w:rsidRPr="004B5E49">
        <w:rPr>
          <w:rFonts w:ascii="Times New Roman" w:hAnsi="Times New Roman" w:cs="Traditional Arabic"/>
          <w:sz w:val="24"/>
          <w:szCs w:val="24"/>
        </w:rPr>
        <w:t>hâsıl</w:t>
      </w:r>
      <w:r w:rsidRPr="004B5E49">
        <w:rPr>
          <w:rFonts w:ascii="Times New Roman" w:hAnsi="Times New Roman" w:cs="Traditional Arabic"/>
          <w:sz w:val="24"/>
          <w:szCs w:val="24"/>
        </w:rPr>
        <w:t xml:space="preserve"> olmasının iki farklı yolu olduğunu belirttikten sonra bunların his ve haber olduğunu belirtir. Mezhep sahibi imamların birbirinden farklı görüşlerinin bu konuyla ilgili farklı manadaki rivayetlerle ilgili olduğunu ifade eder. Kendisi, bu rivayetler arasında her hangi bir teâruz görmeyen Ebû Sevr’in görüşünün şaz olmasına rağmen hakikate daha yakın olduğunu ifade eder. O da, bir kişinin veya iki kişinin şehadeti ile hem oruç hem de iftarın sabit olmasıdır. </w:t>
      </w:r>
    </w:p>
    <w:p w14:paraId="0636B9C9" w14:textId="77777777" w:rsidR="004B5E49" w:rsidRPr="004B5E49" w:rsidRDefault="004B5E49" w:rsidP="0043136F">
      <w:pPr>
        <w:tabs>
          <w:tab w:val="left" w:pos="709"/>
        </w:tabs>
        <w:spacing w:after="0" w:line="360" w:lineRule="auto"/>
        <w:jc w:val="both"/>
        <w:rPr>
          <w:rFonts w:ascii="Times New Roman" w:hAnsi="Times New Roman" w:cs="Traditional Arabic"/>
          <w:sz w:val="24"/>
          <w:szCs w:val="24"/>
        </w:rPr>
      </w:pPr>
      <w:r w:rsidRPr="004B5E49">
        <w:rPr>
          <w:rFonts w:ascii="Times New Roman" w:hAnsi="Times New Roman" w:cs="Traditional Arabic"/>
          <w:sz w:val="24"/>
          <w:szCs w:val="24"/>
        </w:rPr>
        <w:tab/>
        <w:t xml:space="preserve">İbn Rüşd, bunun gerekçesi olarak, hadisler, gerek bir kişinin gerek iki kişinin tanıklığına cevaz vermektedir. İbn Rüşd, Abdurrahman b. Zeyd hadisi (birinci rivayet) ile İbn Abbas hadisi (ikinci rivayet) arasında teâruzun sadece mefhumu muhalefet </w:t>
      </w:r>
      <w:r w:rsidRPr="004B5E49">
        <w:rPr>
          <w:rFonts w:ascii="Times New Roman" w:hAnsi="Times New Roman" w:cs="Traditional Arabic"/>
          <w:sz w:val="24"/>
          <w:szCs w:val="24"/>
        </w:rPr>
        <w:lastRenderedPageBreak/>
        <w:t>kabilinden olabileceğinden bahsedilse bile bu durumun naslarla te’âruz ettiğinde geçerli bir gerekçe olamayacağını belirtir.</w:t>
      </w:r>
      <w:r w:rsidRPr="004B5E49">
        <w:rPr>
          <w:rFonts w:ascii="Times New Roman" w:hAnsi="Times New Roman" w:cs="Traditional Arabic"/>
          <w:sz w:val="24"/>
          <w:szCs w:val="24"/>
          <w:vertAlign w:val="superscript"/>
        </w:rPr>
        <w:footnoteReference w:id="162"/>
      </w:r>
      <w:r w:rsidRPr="004B5E49">
        <w:rPr>
          <w:rFonts w:ascii="Times New Roman" w:hAnsi="Times New Roman" w:cs="Traditional Arabic"/>
          <w:sz w:val="24"/>
          <w:szCs w:val="24"/>
        </w:rPr>
        <w:t xml:space="preserve">  </w:t>
      </w:r>
    </w:p>
    <w:p w14:paraId="7C8215BA" w14:textId="6B3E121A" w:rsidR="004B5E49" w:rsidRPr="004B5E49" w:rsidRDefault="00282EA1" w:rsidP="00845FA3">
      <w:pPr>
        <w:tabs>
          <w:tab w:val="left" w:pos="709"/>
        </w:tabs>
        <w:spacing w:after="0" w:line="360" w:lineRule="auto"/>
        <w:jc w:val="both"/>
        <w:rPr>
          <w:rFonts w:ascii="Times New Roman" w:hAnsi="Times New Roman" w:cs="Traditional Arabic"/>
          <w:sz w:val="24"/>
          <w:szCs w:val="24"/>
        </w:rPr>
      </w:pPr>
      <w:r>
        <w:rPr>
          <w:rFonts w:ascii="Times New Roman" w:hAnsi="Times New Roman" w:cs="Traditional Arabic"/>
          <w:sz w:val="24"/>
          <w:szCs w:val="24"/>
        </w:rPr>
        <w:tab/>
        <w:t>Hilalin rü</w:t>
      </w:r>
      <w:r w:rsidR="004B5E49" w:rsidRPr="004B5E49">
        <w:rPr>
          <w:rFonts w:ascii="Times New Roman" w:hAnsi="Times New Roman" w:cs="Traditional Arabic"/>
          <w:sz w:val="24"/>
          <w:szCs w:val="24"/>
        </w:rPr>
        <w:t>’yeti</w:t>
      </w:r>
      <w:r>
        <w:rPr>
          <w:rFonts w:ascii="Times New Roman" w:hAnsi="Times New Roman" w:cs="Traditional Arabic"/>
          <w:sz w:val="24"/>
          <w:szCs w:val="24"/>
        </w:rPr>
        <w:t xml:space="preserve"> ile ilgili verilen hadisler, rü</w:t>
      </w:r>
      <w:r w:rsidR="004B5E49" w:rsidRPr="004B5E49">
        <w:rPr>
          <w:rFonts w:ascii="Times New Roman" w:hAnsi="Times New Roman" w:cs="Traditional Arabic"/>
          <w:sz w:val="24"/>
          <w:szCs w:val="24"/>
        </w:rPr>
        <w:t>’yetin,  mutlak m</w:t>
      </w:r>
      <w:r w:rsidR="002E1025">
        <w:rPr>
          <w:rFonts w:ascii="Times New Roman" w:hAnsi="Times New Roman" w:cs="Traditional Arabic"/>
          <w:sz w:val="24"/>
          <w:szCs w:val="24"/>
        </w:rPr>
        <w:t>anada iki kişinin şehadetiyle, R</w:t>
      </w:r>
      <w:r w:rsidR="004B5E49" w:rsidRPr="004B5E49">
        <w:rPr>
          <w:rFonts w:ascii="Times New Roman" w:hAnsi="Times New Roman" w:cs="Traditional Arabic"/>
          <w:sz w:val="24"/>
          <w:szCs w:val="24"/>
        </w:rPr>
        <w:t xml:space="preserve">amazan hilalinin bir kişinin haberiyle ve </w:t>
      </w:r>
      <w:r w:rsidR="00845FA3">
        <w:rPr>
          <w:rFonts w:ascii="Times New Roman" w:hAnsi="Times New Roman" w:cs="Traditional Arabic"/>
          <w:sz w:val="24"/>
          <w:szCs w:val="24"/>
        </w:rPr>
        <w:t>Ş</w:t>
      </w:r>
      <w:r w:rsidR="004B5E49" w:rsidRPr="004B5E49">
        <w:rPr>
          <w:rFonts w:ascii="Times New Roman" w:hAnsi="Times New Roman" w:cs="Traditional Arabic"/>
          <w:sz w:val="24"/>
          <w:szCs w:val="24"/>
        </w:rPr>
        <w:t>evvâl hilalinin iki kişinin tanıklığıyla sabit olacağ</w:t>
      </w:r>
      <w:r>
        <w:rPr>
          <w:rFonts w:ascii="Times New Roman" w:hAnsi="Times New Roman" w:cs="Traditional Arabic"/>
          <w:sz w:val="24"/>
          <w:szCs w:val="24"/>
        </w:rPr>
        <w:t>ını ifade etmektedir. Hadisler arasındaki bu ihtilaf,</w:t>
      </w:r>
      <w:r w:rsidR="004B5E49" w:rsidRPr="004B5E49">
        <w:rPr>
          <w:rFonts w:ascii="Times New Roman" w:hAnsi="Times New Roman" w:cs="Traditional Arabic"/>
          <w:sz w:val="24"/>
          <w:szCs w:val="24"/>
        </w:rPr>
        <w:t xml:space="preserve"> </w:t>
      </w:r>
      <w:r>
        <w:rPr>
          <w:rFonts w:ascii="Times New Roman" w:hAnsi="Times New Roman" w:cs="Traditional Arabic"/>
          <w:sz w:val="24"/>
          <w:szCs w:val="24"/>
        </w:rPr>
        <w:t>mezhepler arasında ihtilafa gidilmesine</w:t>
      </w:r>
      <w:r w:rsidR="004B5E49" w:rsidRPr="004B5E49">
        <w:rPr>
          <w:rFonts w:ascii="Times New Roman" w:hAnsi="Times New Roman" w:cs="Traditional Arabic"/>
          <w:sz w:val="24"/>
          <w:szCs w:val="24"/>
        </w:rPr>
        <w:t xml:space="preserve"> sebep olmuştur.</w:t>
      </w:r>
    </w:p>
    <w:p w14:paraId="0278C9D2" w14:textId="4CCF7CFD" w:rsidR="0043136F" w:rsidRPr="004B5E49" w:rsidRDefault="004B5E49" w:rsidP="007F7554">
      <w:pPr>
        <w:tabs>
          <w:tab w:val="left" w:pos="709"/>
        </w:tabs>
        <w:spacing w:after="0" w:line="360" w:lineRule="auto"/>
        <w:jc w:val="both"/>
        <w:rPr>
          <w:rFonts w:ascii="Times New Roman" w:hAnsi="Times New Roman" w:cs="Traditional Arabic"/>
          <w:sz w:val="24"/>
          <w:szCs w:val="24"/>
          <w:rtl/>
        </w:rPr>
      </w:pPr>
      <w:r w:rsidRPr="004B5E49">
        <w:rPr>
          <w:rFonts w:ascii="Times New Roman" w:hAnsi="Times New Roman" w:cs="Traditional Arabic"/>
          <w:sz w:val="24"/>
          <w:szCs w:val="24"/>
        </w:rPr>
        <w:tab/>
        <w:t>Ramazan orucuna başlama ve sona erdirmede iki kişinin esas alınacağını ifade eden rivayet, her ne kadar mutlak ma</w:t>
      </w:r>
      <w:r w:rsidR="002E1025">
        <w:rPr>
          <w:rFonts w:ascii="Times New Roman" w:hAnsi="Times New Roman" w:cs="Traditional Arabic"/>
          <w:sz w:val="24"/>
          <w:szCs w:val="24"/>
        </w:rPr>
        <w:t>nada iki kişinin tanıklığı ile R</w:t>
      </w:r>
      <w:r w:rsidRPr="004B5E49">
        <w:rPr>
          <w:rFonts w:ascii="Times New Roman" w:hAnsi="Times New Roman" w:cs="Traditional Arabic"/>
          <w:sz w:val="24"/>
          <w:szCs w:val="24"/>
        </w:rPr>
        <w:t>amazan ayının ru’yetinin sabit olacağını s</w:t>
      </w:r>
      <w:r w:rsidR="00282EA1">
        <w:rPr>
          <w:rFonts w:ascii="Times New Roman" w:hAnsi="Times New Roman" w:cs="Traditional Arabic"/>
          <w:sz w:val="24"/>
          <w:szCs w:val="24"/>
        </w:rPr>
        <w:t>alık verse de, bu rivayet fukah</w:t>
      </w:r>
      <w:r w:rsidR="002E1025">
        <w:rPr>
          <w:rFonts w:ascii="Times New Roman" w:hAnsi="Times New Roman" w:cs="Traditional Arabic"/>
          <w:sz w:val="24"/>
          <w:szCs w:val="24"/>
        </w:rPr>
        <w:t xml:space="preserve"> tarafından, R</w:t>
      </w:r>
      <w:r w:rsidRPr="004B5E49">
        <w:rPr>
          <w:rFonts w:ascii="Times New Roman" w:hAnsi="Times New Roman" w:cs="Traditional Arabic"/>
          <w:sz w:val="24"/>
          <w:szCs w:val="24"/>
        </w:rPr>
        <w:t>amazan ayının dışındaki aylarla ilgili hüküm bildirdiği şeklinde anlaşılmıştır. Bu ihtilaf, ele aldığımız birinci hadisin bağlamı ile ilgili bir tartışma olup Malikî Mezhebi dışındaki üç mezhebin hem fikir olduğu bir görüş olarak karşımıza çıkmaktadır. Üç mezhebin vardığı sonuca yol açan delil, ilgili rivayetin Ebû Dâvûd tarikinde olayın bir hac yolculuğunda geçmesi ve hac ayının tespiti ile ilgili olmasıdır. Bu faktör, hadisin bağlamını belirlemede üç mezheb tarafından ön plana çıkarılmıştır.</w:t>
      </w:r>
    </w:p>
    <w:p w14:paraId="6EE31F9B" w14:textId="77777777" w:rsidR="004B5E49" w:rsidRPr="004B5E49" w:rsidRDefault="00D72E63" w:rsidP="007F7554">
      <w:pPr>
        <w:pStyle w:val="Balk2"/>
        <w:tabs>
          <w:tab w:val="left" w:pos="1134"/>
        </w:tabs>
        <w:spacing w:before="240"/>
        <w:jc w:val="both"/>
      </w:pPr>
      <w:bookmarkStart w:id="29" w:name="_Toc66479869"/>
      <w:r>
        <w:t>2.2.</w:t>
      </w:r>
      <w:r w:rsidR="00D750BB">
        <w:t xml:space="preserve"> </w:t>
      </w:r>
      <w:r w:rsidR="004B5E49" w:rsidRPr="004B5E49">
        <w:t>İmsâkın Başlangıcının Tespitinde Şafağın Beyazlığının ve Kırmızılığının Esas Alınmasını İfade Eden Rivayetler</w:t>
      </w:r>
      <w:bookmarkEnd w:id="29"/>
    </w:p>
    <w:p w14:paraId="1A405E7F" w14:textId="06ACB4FF" w:rsidR="004B5E49" w:rsidRPr="004B5E49" w:rsidRDefault="004B5E49" w:rsidP="0043136F">
      <w:pPr>
        <w:tabs>
          <w:tab w:val="left" w:pos="709"/>
        </w:tabs>
        <w:spacing w:after="0" w:line="360" w:lineRule="auto"/>
        <w:jc w:val="both"/>
        <w:rPr>
          <w:rFonts w:ascii="Times New Roman" w:hAnsi="Times New Roman" w:cs="Traditional Arabic"/>
          <w:sz w:val="24"/>
          <w:szCs w:val="24"/>
        </w:rPr>
      </w:pPr>
      <w:r w:rsidRPr="004B5E49">
        <w:rPr>
          <w:rFonts w:ascii="Times New Roman" w:hAnsi="Times New Roman" w:cs="Traditional Arabic"/>
          <w:sz w:val="24"/>
          <w:szCs w:val="24"/>
        </w:rPr>
        <w:tab/>
        <w:t>İmsâk, belirli şeyler</w:t>
      </w:r>
      <w:r w:rsidR="00282EA1">
        <w:rPr>
          <w:rFonts w:ascii="Times New Roman" w:hAnsi="Times New Roman" w:cs="Traditional Arabic"/>
          <w:sz w:val="24"/>
          <w:szCs w:val="24"/>
        </w:rPr>
        <w:t>den belirli bir zamanda belirli şartlarla</w:t>
      </w:r>
      <w:r w:rsidRPr="004B5E49">
        <w:rPr>
          <w:rFonts w:ascii="Times New Roman" w:hAnsi="Times New Roman" w:cs="Traditional Arabic"/>
          <w:sz w:val="24"/>
          <w:szCs w:val="24"/>
        </w:rPr>
        <w:t xml:space="preserve"> kendini alıkoymak diye tarif edilmiş ve orucun rüknünün imsak olduğu belirtilmiştir. Daha dar anlamda, oruca başlamayı ve başlangıç anını ifade etmektedir.</w:t>
      </w:r>
      <w:r w:rsidRPr="004B5E49">
        <w:rPr>
          <w:rFonts w:ascii="Times New Roman" w:hAnsi="Times New Roman" w:cs="Traditional Arabic"/>
          <w:sz w:val="24"/>
          <w:szCs w:val="24"/>
          <w:vertAlign w:val="superscript"/>
        </w:rPr>
        <w:footnoteReference w:id="163"/>
      </w:r>
      <w:r w:rsidRPr="004B5E49">
        <w:rPr>
          <w:rFonts w:ascii="Times New Roman" w:hAnsi="Times New Roman" w:cs="Traditional Arabic"/>
          <w:sz w:val="24"/>
          <w:szCs w:val="24"/>
        </w:rPr>
        <w:t xml:space="preserve"> </w:t>
      </w:r>
    </w:p>
    <w:p w14:paraId="3275E8CF" w14:textId="7C14FB84" w:rsidR="004B5E49" w:rsidRPr="004B5E49" w:rsidRDefault="00282EA1" w:rsidP="0043136F">
      <w:pPr>
        <w:tabs>
          <w:tab w:val="left" w:pos="709"/>
        </w:tabs>
        <w:spacing w:after="0" w:line="360" w:lineRule="auto"/>
        <w:jc w:val="both"/>
        <w:rPr>
          <w:rFonts w:ascii="Times New Roman" w:hAnsi="Times New Roman" w:cs="Traditional Arabic"/>
          <w:sz w:val="24"/>
          <w:szCs w:val="24"/>
        </w:rPr>
      </w:pPr>
      <w:r>
        <w:rPr>
          <w:rFonts w:ascii="Times New Roman" w:hAnsi="Times New Roman" w:cs="Traditional Arabic"/>
          <w:sz w:val="24"/>
          <w:szCs w:val="24"/>
        </w:rPr>
        <w:tab/>
        <w:t>İmsâk</w:t>
      </w:r>
      <w:r w:rsidR="004B5E49" w:rsidRPr="004B5E49">
        <w:rPr>
          <w:rFonts w:ascii="Times New Roman" w:hAnsi="Times New Roman" w:cs="Traditional Arabic"/>
          <w:sz w:val="24"/>
          <w:szCs w:val="24"/>
        </w:rPr>
        <w:t>ın başlangıç vakti ile ilgili birbirinden farklı rivayetlerin olması, bu konuda görüş ayrılıklarına sebebiyet vermiştir. Buradaki ihtilaf, imsâk vaktinin, şafağın beyazlığı demek olan fecr-i sâdıkla mı; yoksa şafağın kırmızılığı anlamına gelen aydınlığın biraz yayılıp belirmesi ile mi başlayacağı konusundadır. Bu konuda iki temel görüş vardır:</w:t>
      </w:r>
    </w:p>
    <w:p w14:paraId="7071094A" w14:textId="77777777" w:rsidR="004B5E49" w:rsidRPr="004B5E49" w:rsidRDefault="004B5E49" w:rsidP="0043136F">
      <w:pPr>
        <w:tabs>
          <w:tab w:val="left" w:pos="709"/>
        </w:tabs>
        <w:spacing w:after="0" w:line="360" w:lineRule="auto"/>
        <w:jc w:val="both"/>
        <w:rPr>
          <w:rFonts w:ascii="Times New Roman" w:hAnsi="Times New Roman" w:cs="Traditional Arabic"/>
          <w:sz w:val="24"/>
          <w:szCs w:val="24"/>
        </w:rPr>
      </w:pPr>
      <w:r w:rsidRPr="004B5E49">
        <w:rPr>
          <w:rFonts w:ascii="Times New Roman" w:hAnsi="Times New Roman" w:cs="Traditional Arabic"/>
          <w:sz w:val="24"/>
          <w:szCs w:val="24"/>
        </w:rPr>
        <w:tab/>
        <w:t>Cumhurun görüşüne göre, imsâk vaktinin başlangıcı, fecr-i sadık veya ikinci fecr şeklinde ifade edilen ufuk çizgisinde beyazlığın yatay olarak yayılması ile başlar. Bu şekilde meydana gelen fecirden önce dikey aydınlığın belirmesi fecr-i kâzib olup imsâk vaktinin başlamasında ölçü olmaz.</w:t>
      </w:r>
      <w:r w:rsidRPr="004B5E49">
        <w:rPr>
          <w:rFonts w:ascii="Times New Roman" w:hAnsi="Times New Roman" w:cs="Traditional Arabic"/>
          <w:sz w:val="24"/>
          <w:szCs w:val="24"/>
          <w:vertAlign w:val="superscript"/>
        </w:rPr>
        <w:footnoteReference w:id="164"/>
      </w:r>
      <w:r w:rsidRPr="004B5E49">
        <w:rPr>
          <w:rFonts w:ascii="Times New Roman" w:hAnsi="Times New Roman" w:cs="Traditional Arabic"/>
          <w:sz w:val="24"/>
          <w:szCs w:val="24"/>
        </w:rPr>
        <w:t xml:space="preserve"> </w:t>
      </w:r>
    </w:p>
    <w:p w14:paraId="3B7E4FA6" w14:textId="1585F2D6" w:rsidR="004B5E49" w:rsidRPr="004B5E49" w:rsidRDefault="004B5E49" w:rsidP="0043136F">
      <w:pPr>
        <w:tabs>
          <w:tab w:val="left" w:pos="709"/>
        </w:tabs>
        <w:spacing w:after="0" w:line="360" w:lineRule="auto"/>
        <w:jc w:val="both"/>
        <w:rPr>
          <w:rFonts w:ascii="Times New Roman" w:hAnsi="Times New Roman" w:cs="Traditional Arabic"/>
          <w:sz w:val="24"/>
          <w:szCs w:val="24"/>
        </w:rPr>
      </w:pPr>
      <w:r w:rsidRPr="004B5E49">
        <w:rPr>
          <w:rFonts w:ascii="Times New Roman" w:hAnsi="Times New Roman" w:cs="Traditional Arabic"/>
          <w:sz w:val="24"/>
          <w:szCs w:val="24"/>
        </w:rPr>
        <w:lastRenderedPageBreak/>
        <w:tab/>
        <w:t xml:space="preserve">Bazı sahâbî ve tabiin </w:t>
      </w:r>
      <w:r w:rsidR="00AB7122" w:rsidRPr="004B5E49">
        <w:rPr>
          <w:rFonts w:ascii="Times New Roman" w:hAnsi="Times New Roman" w:cs="Traditional Arabic"/>
          <w:sz w:val="24"/>
          <w:szCs w:val="24"/>
        </w:rPr>
        <w:t>âlimlerinden</w:t>
      </w:r>
      <w:r w:rsidRPr="004B5E49">
        <w:rPr>
          <w:rFonts w:ascii="Times New Roman" w:hAnsi="Times New Roman" w:cs="Traditional Arabic"/>
          <w:sz w:val="24"/>
          <w:szCs w:val="24"/>
        </w:rPr>
        <w:t xml:space="preserve"> aktarılan görüşe göre, imsağın başlangıcı, aydınlığın biraz yayılıp belirmesi ile başlar. Sahur bu vakte kadar yapılabilir.</w:t>
      </w:r>
      <w:r w:rsidRPr="004B5E49">
        <w:rPr>
          <w:rFonts w:ascii="Times New Roman" w:hAnsi="Times New Roman" w:cs="Traditional Arabic"/>
          <w:sz w:val="24"/>
          <w:szCs w:val="24"/>
          <w:vertAlign w:val="superscript"/>
        </w:rPr>
        <w:footnoteReference w:id="165"/>
      </w:r>
      <w:r w:rsidRPr="004B5E49">
        <w:rPr>
          <w:rFonts w:ascii="Times New Roman" w:hAnsi="Times New Roman" w:cs="Traditional Arabic"/>
          <w:sz w:val="24"/>
          <w:szCs w:val="24"/>
        </w:rPr>
        <w:t xml:space="preserve"> </w:t>
      </w:r>
    </w:p>
    <w:p w14:paraId="76CB4E2A" w14:textId="45767CB6" w:rsidR="0043136F" w:rsidRPr="004B5E49" w:rsidRDefault="004B5E49" w:rsidP="00315E29">
      <w:pPr>
        <w:tabs>
          <w:tab w:val="left" w:pos="709"/>
        </w:tabs>
        <w:spacing w:line="360" w:lineRule="auto"/>
        <w:jc w:val="both"/>
        <w:rPr>
          <w:rFonts w:ascii="Times New Roman" w:hAnsi="Times New Roman" w:cs="Traditional Arabic"/>
          <w:sz w:val="24"/>
          <w:szCs w:val="24"/>
        </w:rPr>
      </w:pPr>
      <w:r w:rsidRPr="004B5E49">
        <w:rPr>
          <w:rFonts w:ascii="Times New Roman" w:hAnsi="Times New Roman" w:cs="Traditional Arabic"/>
          <w:sz w:val="24"/>
          <w:szCs w:val="24"/>
        </w:rPr>
        <w:tab/>
        <w:t>İbn Rüşd, bu konuyla ilgili ihtilafta delil gösterilen rivayetleri şöyle sıralamıştır:</w:t>
      </w:r>
    </w:p>
    <w:p w14:paraId="7082A042" w14:textId="77777777" w:rsidR="004B5E49" w:rsidRPr="004B5E49" w:rsidRDefault="0043136F" w:rsidP="00315E29">
      <w:pPr>
        <w:pStyle w:val="Balk3"/>
        <w:spacing w:before="240"/>
        <w:jc w:val="both"/>
      </w:pPr>
      <w:bookmarkStart w:id="30" w:name="_Toc66479870"/>
      <w:r>
        <w:t>2.2.1.</w:t>
      </w:r>
      <w:r w:rsidR="00D750BB">
        <w:t xml:space="preserve"> </w:t>
      </w:r>
      <w:r w:rsidR="004B5E49" w:rsidRPr="004B5E49">
        <w:t>İmsâkta Şafağın Beyazlığının Esas Alınmasına Delil Gösterilen Rivayet</w:t>
      </w:r>
      <w:bookmarkEnd w:id="30"/>
    </w:p>
    <w:p w14:paraId="5E4AFFAF" w14:textId="0C928197" w:rsidR="004B5E49" w:rsidRPr="004B5E49" w:rsidRDefault="009D484C" w:rsidP="0043136F">
      <w:pPr>
        <w:tabs>
          <w:tab w:val="left" w:pos="709"/>
        </w:tabs>
        <w:spacing w:after="0" w:line="360" w:lineRule="auto"/>
        <w:jc w:val="both"/>
        <w:rPr>
          <w:rFonts w:ascii="Times New Roman" w:hAnsi="Times New Roman" w:cs="Traditional Arabic"/>
          <w:sz w:val="24"/>
          <w:szCs w:val="24"/>
        </w:rPr>
      </w:pPr>
      <w:r>
        <w:rPr>
          <w:rFonts w:ascii="Times New Roman" w:hAnsi="Times New Roman" w:cs="Traditional Arabic"/>
          <w:sz w:val="24"/>
          <w:szCs w:val="24"/>
        </w:rPr>
        <w:tab/>
        <w:t>İmsâk</w:t>
      </w:r>
      <w:r w:rsidR="004B5E49" w:rsidRPr="004B5E49">
        <w:rPr>
          <w:rFonts w:ascii="Times New Roman" w:hAnsi="Times New Roman" w:cs="Traditional Arabic"/>
          <w:sz w:val="24"/>
          <w:szCs w:val="24"/>
        </w:rPr>
        <w:t>ın bitişi ile ilgili güneşin batması esas alınmış olup bu konuda ihtilaf bulunmamaktadır. İmsağın başlangıcında, şafağın beyazlığı, fecr-i sâdık olarak anlaşılmaktadır. İbn Rüşd, bu görüş</w:t>
      </w:r>
      <w:r>
        <w:rPr>
          <w:rFonts w:ascii="Times New Roman" w:hAnsi="Times New Roman" w:cs="Traditional Arabic"/>
          <w:sz w:val="24"/>
          <w:szCs w:val="24"/>
        </w:rPr>
        <w:t>ü destekleyen rivayet olarak, Zü</w:t>
      </w:r>
      <w:r w:rsidR="004B5E49" w:rsidRPr="004B5E49">
        <w:rPr>
          <w:rFonts w:ascii="Times New Roman" w:hAnsi="Times New Roman" w:cs="Traditional Arabic"/>
          <w:sz w:val="24"/>
          <w:szCs w:val="24"/>
        </w:rPr>
        <w:t>rr kanalıyla Hüzeyfe’den nakledilen aşağıdaki rivayeti vermiştir:</w:t>
      </w:r>
      <w:r w:rsidR="004B5E49" w:rsidRPr="004B5E49">
        <w:rPr>
          <w:rFonts w:ascii="Times New Roman" w:hAnsi="Times New Roman" w:cs="Traditional Arabic"/>
          <w:sz w:val="24"/>
          <w:szCs w:val="24"/>
          <w:vertAlign w:val="superscript"/>
        </w:rPr>
        <w:footnoteReference w:id="166"/>
      </w:r>
      <w:r w:rsidR="004B5E49" w:rsidRPr="004B5E49">
        <w:rPr>
          <w:rFonts w:ascii="Times New Roman" w:hAnsi="Times New Roman" w:cs="Traditional Arabic"/>
          <w:sz w:val="24"/>
          <w:szCs w:val="24"/>
        </w:rPr>
        <w:t xml:space="preserve"> </w:t>
      </w:r>
    </w:p>
    <w:p w14:paraId="7E3FB237" w14:textId="77777777" w:rsidR="004B5E49" w:rsidRPr="00CC773A" w:rsidRDefault="004B5E49" w:rsidP="004B5E49">
      <w:pPr>
        <w:tabs>
          <w:tab w:val="left" w:pos="709"/>
        </w:tabs>
        <w:bidi/>
        <w:spacing w:before="240" w:after="0" w:line="360" w:lineRule="auto"/>
        <w:jc w:val="both"/>
        <w:rPr>
          <w:rFonts w:ascii="Times New Roman" w:hAnsi="Times New Roman" w:cs="Traditional Arabic"/>
          <w:b/>
          <w:bCs/>
          <w:sz w:val="32"/>
          <w:szCs w:val="32"/>
          <w:rtl/>
        </w:rPr>
      </w:pPr>
      <w:r w:rsidRPr="00CC773A">
        <w:rPr>
          <w:rFonts w:ascii="Times New Roman" w:hAnsi="Times New Roman" w:cs="Traditional Arabic" w:hint="cs"/>
          <w:b/>
          <w:bCs/>
          <w:sz w:val="32"/>
          <w:szCs w:val="32"/>
          <w:rtl/>
        </w:rPr>
        <w:t xml:space="preserve">حديث </w:t>
      </w:r>
      <w:r w:rsidRPr="00CC773A">
        <w:rPr>
          <w:rFonts w:ascii="Times New Roman" w:hAnsi="Times New Roman" w:cs="Traditional Arabic"/>
          <w:b/>
          <w:bCs/>
          <w:sz w:val="32"/>
          <w:szCs w:val="32"/>
          <w:rtl/>
        </w:rPr>
        <w:t>ز</w:t>
      </w:r>
      <w:r w:rsidRPr="00CC773A">
        <w:rPr>
          <w:rFonts w:ascii="Times New Roman" w:hAnsi="Times New Roman" w:cs="Traditional Arabic" w:hint="cs"/>
          <w:b/>
          <w:bCs/>
          <w:sz w:val="32"/>
          <w:szCs w:val="32"/>
          <w:rtl/>
        </w:rPr>
        <w:t>ُ</w:t>
      </w:r>
      <w:r w:rsidRPr="00CC773A">
        <w:rPr>
          <w:rFonts w:ascii="Times New Roman" w:hAnsi="Times New Roman" w:cs="Traditional Arabic"/>
          <w:b/>
          <w:bCs/>
          <w:sz w:val="32"/>
          <w:szCs w:val="32"/>
          <w:rtl/>
        </w:rPr>
        <w:t>ر</w:t>
      </w:r>
      <w:r w:rsidRPr="00CC773A">
        <w:rPr>
          <w:rFonts w:ascii="Times New Roman" w:hAnsi="Times New Roman" w:cs="Traditional Arabic" w:hint="cs"/>
          <w:b/>
          <w:bCs/>
          <w:sz w:val="32"/>
          <w:szCs w:val="32"/>
          <w:rtl/>
        </w:rPr>
        <w:t>ٍّ</w:t>
      </w:r>
      <w:r w:rsidRPr="00CC773A">
        <w:rPr>
          <w:rFonts w:ascii="Times New Roman" w:hAnsi="Times New Roman" w:cs="Traditional Arabic"/>
          <w:b/>
          <w:bCs/>
          <w:sz w:val="32"/>
          <w:szCs w:val="32"/>
          <w:rtl/>
        </w:rPr>
        <w:t xml:space="preserve"> عن حذيفة قال تسحرت مع </w:t>
      </w:r>
      <w:r w:rsidRPr="00CC773A">
        <w:rPr>
          <w:rFonts w:ascii="Times New Roman" w:hAnsi="Times New Roman" w:cs="Traditional Arabic" w:hint="cs"/>
          <w:b/>
          <w:bCs/>
          <w:sz w:val="32"/>
          <w:szCs w:val="32"/>
          <w:rtl/>
        </w:rPr>
        <w:t>النبي</w:t>
      </w:r>
      <w:r w:rsidRPr="00CC773A">
        <w:rPr>
          <w:rFonts w:ascii="Times New Roman" w:hAnsi="Times New Roman" w:cs="Traditional Arabic"/>
          <w:b/>
          <w:bCs/>
          <w:sz w:val="32"/>
          <w:szCs w:val="32"/>
          <w:rtl/>
        </w:rPr>
        <w:t xml:space="preserve"> صلى الله عليه و سلم</w:t>
      </w:r>
      <w:r w:rsidRPr="00CC773A">
        <w:rPr>
          <w:rFonts w:ascii="Times New Roman" w:hAnsi="Times New Roman" w:cs="Traditional Arabic" w:hint="cs"/>
          <w:b/>
          <w:bCs/>
          <w:sz w:val="32"/>
          <w:szCs w:val="32"/>
          <w:rtl/>
        </w:rPr>
        <w:t xml:space="preserve"> ولو أشاء أن أقول</w:t>
      </w:r>
      <w:r w:rsidRPr="00CC773A">
        <w:rPr>
          <w:rFonts w:ascii="Times New Roman" w:hAnsi="Times New Roman" w:cs="Traditional Arabic"/>
          <w:b/>
          <w:bCs/>
          <w:sz w:val="32"/>
          <w:szCs w:val="32"/>
          <w:rtl/>
        </w:rPr>
        <w:t xml:space="preserve"> هو النهار إلا أن الشمس لم تطلع</w:t>
      </w:r>
      <w:r w:rsidRPr="00CC773A">
        <w:rPr>
          <w:rFonts w:ascii="Times New Roman" w:hAnsi="Times New Roman" w:cs="Traditional Arabic" w:hint="cs"/>
          <w:b/>
          <w:bCs/>
          <w:sz w:val="32"/>
          <w:szCs w:val="32"/>
          <w:rtl/>
        </w:rPr>
        <w:t>.</w:t>
      </w:r>
    </w:p>
    <w:p w14:paraId="6CA4D96B" w14:textId="77777777" w:rsidR="004B5E49" w:rsidRPr="004B5E49" w:rsidRDefault="004B5E49" w:rsidP="004B5E49">
      <w:pPr>
        <w:tabs>
          <w:tab w:val="left" w:pos="709"/>
        </w:tabs>
        <w:spacing w:before="240"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Verilen rivayet, Nesâî’de şu lafızlarla rivayet edilmiştir:</w:t>
      </w:r>
    </w:p>
    <w:p w14:paraId="0B35DE60" w14:textId="77777777" w:rsidR="004B5E49" w:rsidRPr="00CC773A" w:rsidRDefault="004B5E49" w:rsidP="004B5E49">
      <w:pPr>
        <w:tabs>
          <w:tab w:val="left" w:pos="709"/>
        </w:tabs>
        <w:bidi/>
        <w:spacing w:before="240" w:after="0" w:line="360" w:lineRule="auto"/>
        <w:jc w:val="both"/>
        <w:rPr>
          <w:rFonts w:ascii="Traditional Arabic" w:hAnsi="Traditional Arabic" w:cs="Traditional Arabic"/>
          <w:b/>
          <w:bCs/>
          <w:sz w:val="32"/>
          <w:szCs w:val="32"/>
          <w:rtl/>
        </w:rPr>
      </w:pPr>
      <w:r w:rsidRPr="00CC773A">
        <w:rPr>
          <w:rFonts w:ascii="Traditional Arabic" w:hAnsi="Traditional Arabic" w:cs="Traditional Arabic" w:hint="cs"/>
          <w:b/>
          <w:bCs/>
          <w:sz w:val="32"/>
          <w:szCs w:val="32"/>
          <w:rtl/>
        </w:rPr>
        <w:t>أخبرنا</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محمد</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بن</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يحيى</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بن</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أيوب</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أخبرنا</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وكيع</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حدثنا</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سفيان</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عن</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عاصم</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عن</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زر</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قال</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قلنا</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لـحذيفة</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رضي</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الله</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عنه</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أي</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ساعة</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تسحرت</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مع</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رسول</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الله</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صلى</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الله</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عليه</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وآله</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وسلم؟</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قال</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هو</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النهار</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إلا</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أن</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الشمس</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لم</w:t>
      </w:r>
      <w:r w:rsidRPr="00CC773A">
        <w:rPr>
          <w:rFonts w:ascii="Traditional Arabic" w:hAnsi="Traditional Arabic" w:cs="Traditional Arabic"/>
          <w:b/>
          <w:bCs/>
          <w:sz w:val="32"/>
          <w:szCs w:val="32"/>
          <w:rtl/>
        </w:rPr>
        <w:t xml:space="preserve"> </w:t>
      </w:r>
      <w:r w:rsidRPr="00CC773A">
        <w:rPr>
          <w:rFonts w:ascii="Traditional Arabic" w:hAnsi="Traditional Arabic" w:cs="Traditional Arabic" w:hint="cs"/>
          <w:b/>
          <w:bCs/>
          <w:sz w:val="32"/>
          <w:szCs w:val="32"/>
          <w:rtl/>
        </w:rPr>
        <w:t>تطلع.</w:t>
      </w:r>
    </w:p>
    <w:p w14:paraId="2CA0D022" w14:textId="059B3B78" w:rsidR="004B5E49" w:rsidRPr="004B5E49" w:rsidRDefault="009D484C" w:rsidP="00F20206">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“Zürr</w:t>
      </w:r>
      <w:r w:rsidR="004B5E49" w:rsidRPr="004B5E49">
        <w:rPr>
          <w:rFonts w:asciiTheme="majorBidi" w:hAnsiTheme="majorBidi" w:cstheme="majorBidi"/>
          <w:sz w:val="24"/>
          <w:szCs w:val="24"/>
        </w:rPr>
        <w:t xml:space="preserve">’den gelen rivâyete göre, </w:t>
      </w:r>
      <w:r>
        <w:rPr>
          <w:rFonts w:asciiTheme="majorBidi" w:hAnsiTheme="majorBidi" w:cstheme="majorBidi"/>
          <w:sz w:val="24"/>
          <w:szCs w:val="24"/>
        </w:rPr>
        <w:t xml:space="preserve">o, </w:t>
      </w:r>
      <w:r w:rsidR="004B5E49" w:rsidRPr="004B5E49">
        <w:rPr>
          <w:rFonts w:asciiTheme="majorBidi" w:hAnsiTheme="majorBidi" w:cstheme="majorBidi"/>
          <w:sz w:val="24"/>
          <w:szCs w:val="24"/>
        </w:rPr>
        <w:t>şöyle demiştir: Huzeyfe’ye:</w:t>
      </w:r>
      <w:r w:rsidR="004B5E49" w:rsidRPr="004B5E49">
        <w:rPr>
          <w:rFonts w:asciiTheme="majorBidi" w:hAnsiTheme="majorBidi" w:cstheme="majorBidi"/>
          <w:i/>
          <w:iCs/>
          <w:sz w:val="24"/>
          <w:szCs w:val="24"/>
        </w:rPr>
        <w:t xml:space="preserve"> “</w:t>
      </w:r>
      <w:r w:rsidR="00310531">
        <w:rPr>
          <w:rFonts w:asciiTheme="majorBidi" w:hAnsiTheme="majorBidi" w:cstheme="majorBidi"/>
          <w:i/>
          <w:iCs/>
          <w:sz w:val="24"/>
          <w:szCs w:val="24"/>
        </w:rPr>
        <w:t>Resûlullah</w:t>
      </w:r>
      <w:r w:rsidR="004B5E49" w:rsidRPr="004B5E49">
        <w:rPr>
          <w:rFonts w:asciiTheme="majorBidi" w:hAnsiTheme="majorBidi" w:cstheme="majorBidi"/>
          <w:i/>
          <w:iCs/>
          <w:sz w:val="24"/>
          <w:szCs w:val="24"/>
        </w:rPr>
        <w:t xml:space="preserve"> ile beraber sahura kaktığınız zama</w:t>
      </w:r>
      <w:r>
        <w:rPr>
          <w:rFonts w:asciiTheme="majorBidi" w:hAnsiTheme="majorBidi" w:cstheme="majorBidi"/>
          <w:i/>
          <w:iCs/>
          <w:sz w:val="24"/>
          <w:szCs w:val="24"/>
        </w:rPr>
        <w:t>n hangisidir?” diye sordum. O</w:t>
      </w:r>
      <w:r w:rsidR="004B5E49" w:rsidRPr="004B5E49">
        <w:rPr>
          <w:rFonts w:asciiTheme="majorBidi" w:hAnsiTheme="majorBidi" w:cstheme="majorBidi"/>
          <w:i/>
          <w:iCs/>
          <w:sz w:val="24"/>
          <w:szCs w:val="24"/>
        </w:rPr>
        <w:t xml:space="preserve"> şöyle dedi: “Gündüze yakın bir zamandır ama güneş henüz doğmamıştır.”</w:t>
      </w:r>
      <w:r w:rsidR="004B5E49" w:rsidRPr="004B5E49">
        <w:rPr>
          <w:rFonts w:asciiTheme="majorBidi" w:hAnsiTheme="majorBidi" w:cstheme="majorBidi"/>
          <w:sz w:val="24"/>
          <w:szCs w:val="24"/>
          <w:vertAlign w:val="superscript"/>
        </w:rPr>
        <w:footnoteReference w:id="167"/>
      </w:r>
    </w:p>
    <w:p w14:paraId="0CDA14AD" w14:textId="542BB8DC" w:rsidR="00F20206" w:rsidRPr="004B5E49" w:rsidRDefault="004B5E49" w:rsidP="00315E29">
      <w:pPr>
        <w:tabs>
          <w:tab w:val="left" w:pos="709"/>
        </w:tabs>
        <w:spacing w:line="360" w:lineRule="auto"/>
        <w:jc w:val="both"/>
        <w:rPr>
          <w:rFonts w:asciiTheme="majorBidi" w:hAnsiTheme="majorBidi" w:cstheme="majorBidi"/>
          <w:sz w:val="24"/>
          <w:szCs w:val="24"/>
        </w:rPr>
      </w:pPr>
      <w:r w:rsidRPr="004B5E49">
        <w:rPr>
          <w:rFonts w:asciiTheme="majorBidi" w:hAnsiTheme="majorBidi" w:cstheme="majorBidi"/>
          <w:sz w:val="24"/>
          <w:szCs w:val="24"/>
        </w:rPr>
        <w:tab/>
        <w:t>Aynı hadis, tüm rivayetl</w:t>
      </w:r>
      <w:r w:rsidR="009D484C">
        <w:rPr>
          <w:rFonts w:asciiTheme="majorBidi" w:hAnsiTheme="majorBidi" w:cstheme="majorBidi"/>
          <w:sz w:val="24"/>
          <w:szCs w:val="24"/>
        </w:rPr>
        <w:t>erin ortak ravileri olan Asım-Zü</w:t>
      </w:r>
      <w:r w:rsidR="00EA2EE6">
        <w:rPr>
          <w:rFonts w:asciiTheme="majorBidi" w:hAnsiTheme="majorBidi" w:cstheme="majorBidi"/>
          <w:sz w:val="24"/>
          <w:szCs w:val="24"/>
        </w:rPr>
        <w:t>rr-Hu</w:t>
      </w:r>
      <w:r w:rsidRPr="004B5E49">
        <w:rPr>
          <w:rFonts w:asciiTheme="majorBidi" w:hAnsiTheme="majorBidi" w:cstheme="majorBidi"/>
          <w:sz w:val="24"/>
          <w:szCs w:val="24"/>
        </w:rPr>
        <w:t>zeyfe kanalıyla Sünen-i İbn-i Mâce’de</w:t>
      </w:r>
      <w:r w:rsidRPr="004B5E49">
        <w:rPr>
          <w:rFonts w:asciiTheme="majorBidi" w:hAnsiTheme="majorBidi" w:cstheme="majorBidi"/>
          <w:sz w:val="24"/>
          <w:szCs w:val="24"/>
          <w:vertAlign w:val="superscript"/>
        </w:rPr>
        <w:footnoteReference w:id="168"/>
      </w:r>
      <w:r w:rsidRPr="004B5E49">
        <w:rPr>
          <w:rFonts w:asciiTheme="majorBidi" w:hAnsiTheme="majorBidi" w:cstheme="majorBidi"/>
          <w:sz w:val="24"/>
          <w:szCs w:val="24"/>
        </w:rPr>
        <w:t xml:space="preserve"> ve Ahmed b. Hanbel’in Müsnedi’nde</w:t>
      </w:r>
      <w:r w:rsidRPr="004B5E49">
        <w:rPr>
          <w:rFonts w:asciiTheme="majorBidi" w:hAnsiTheme="majorBidi" w:cstheme="majorBidi"/>
          <w:sz w:val="24"/>
          <w:szCs w:val="24"/>
          <w:vertAlign w:val="superscript"/>
        </w:rPr>
        <w:footnoteReference w:id="169"/>
      </w:r>
      <w:r w:rsidRPr="004B5E49">
        <w:rPr>
          <w:rFonts w:asciiTheme="majorBidi" w:hAnsiTheme="majorBidi" w:cstheme="majorBidi"/>
          <w:sz w:val="24"/>
          <w:szCs w:val="24"/>
        </w:rPr>
        <w:t xml:space="preserve"> nakle</w:t>
      </w:r>
      <w:r w:rsidR="008C0FFD">
        <w:rPr>
          <w:rFonts w:asciiTheme="majorBidi" w:hAnsiTheme="majorBidi" w:cstheme="majorBidi"/>
          <w:sz w:val="24"/>
          <w:szCs w:val="24"/>
        </w:rPr>
        <w:t xml:space="preserve">dilmiştir. </w:t>
      </w:r>
      <w:r w:rsidR="008C0FFD">
        <w:rPr>
          <w:rFonts w:asciiTheme="majorBidi" w:hAnsiTheme="majorBidi" w:cstheme="majorBidi"/>
          <w:sz w:val="24"/>
          <w:szCs w:val="24"/>
        </w:rPr>
        <w:lastRenderedPageBreak/>
        <w:t>Nesâî’nin Ebû</w:t>
      </w:r>
      <w:r w:rsidRPr="004B5E49">
        <w:rPr>
          <w:rFonts w:asciiTheme="majorBidi" w:hAnsiTheme="majorBidi" w:cstheme="majorBidi"/>
          <w:sz w:val="24"/>
          <w:szCs w:val="24"/>
        </w:rPr>
        <w:t xml:space="preserve"> Ğudde tahkikinde Elbânî’nin hadisle ilgili değerlendirmesi ‘hasenü’l-isnâd’ şeklindedir.</w:t>
      </w:r>
      <w:r w:rsidRPr="004B5E49">
        <w:rPr>
          <w:rFonts w:asciiTheme="majorBidi" w:hAnsiTheme="majorBidi" w:cstheme="majorBidi"/>
          <w:sz w:val="24"/>
          <w:szCs w:val="24"/>
          <w:vertAlign w:val="superscript"/>
        </w:rPr>
        <w:footnoteReference w:id="170"/>
      </w:r>
      <w:r w:rsidRPr="004B5E49">
        <w:rPr>
          <w:rFonts w:asciiTheme="majorBidi" w:hAnsiTheme="majorBidi" w:cstheme="majorBidi"/>
          <w:sz w:val="24"/>
          <w:szCs w:val="24"/>
        </w:rPr>
        <w:t xml:space="preserve"> Ahmed b. Hanbel’in Müsnedi’nde, </w:t>
      </w:r>
      <w:r w:rsidR="0087158A">
        <w:rPr>
          <w:rFonts w:asciiTheme="majorBidi" w:hAnsiTheme="majorBidi" w:cstheme="majorBidi"/>
          <w:sz w:val="24"/>
          <w:szCs w:val="24"/>
        </w:rPr>
        <w:t>Şu</w:t>
      </w:r>
      <w:r w:rsidR="001341C8">
        <w:rPr>
          <w:rFonts w:asciiTheme="majorBidi" w:hAnsiTheme="majorBidi" w:cstheme="majorBidi"/>
          <w:sz w:val="24"/>
          <w:szCs w:val="24"/>
        </w:rPr>
        <w:t>‘</w:t>
      </w:r>
      <w:r w:rsidR="0087158A">
        <w:rPr>
          <w:rFonts w:asciiTheme="majorBidi" w:hAnsiTheme="majorBidi" w:cstheme="majorBidi"/>
          <w:sz w:val="24"/>
          <w:szCs w:val="24"/>
        </w:rPr>
        <w:t>ayb</w:t>
      </w:r>
      <w:r w:rsidR="00D5001B">
        <w:rPr>
          <w:rFonts w:asciiTheme="majorBidi" w:hAnsiTheme="majorBidi" w:cstheme="majorBidi"/>
          <w:sz w:val="24"/>
          <w:szCs w:val="24"/>
        </w:rPr>
        <w:t xml:space="preserve"> </w:t>
      </w:r>
      <w:r w:rsidR="001341C8">
        <w:rPr>
          <w:rFonts w:asciiTheme="majorBidi" w:hAnsiTheme="majorBidi" w:cstheme="majorBidi"/>
          <w:sz w:val="24"/>
          <w:szCs w:val="24"/>
        </w:rPr>
        <w:t>el-Arnavû</w:t>
      </w:r>
      <w:r w:rsidR="00D5001B">
        <w:rPr>
          <w:rFonts w:asciiTheme="majorBidi" w:hAnsiTheme="majorBidi" w:cstheme="majorBidi"/>
          <w:sz w:val="24"/>
          <w:szCs w:val="24"/>
        </w:rPr>
        <w:t>t, Asım-Zü</w:t>
      </w:r>
      <w:r w:rsidRPr="004B5E49">
        <w:rPr>
          <w:rFonts w:asciiTheme="majorBidi" w:hAnsiTheme="majorBidi" w:cstheme="majorBidi"/>
          <w:sz w:val="24"/>
          <w:szCs w:val="24"/>
        </w:rPr>
        <w:t>rr-Hüzeyfe kanalıyla gelen rivayetin mevkuf olduğunu merfû’ olmasının Asım adlı raviden kaynaklanan bir hata olduğunu ve kendisinden daha sika olanların bu rivayeti mevkuf olarak aktardıklarını belirtmektedir.</w:t>
      </w:r>
      <w:r w:rsidRPr="004B5E49">
        <w:rPr>
          <w:rFonts w:asciiTheme="majorBidi" w:hAnsiTheme="majorBidi" w:cstheme="majorBidi"/>
          <w:sz w:val="24"/>
          <w:szCs w:val="24"/>
          <w:vertAlign w:val="superscript"/>
        </w:rPr>
        <w:footnoteReference w:id="171"/>
      </w:r>
    </w:p>
    <w:p w14:paraId="2557EEE4" w14:textId="77777777" w:rsidR="004B5E49" w:rsidRPr="004B5E49" w:rsidRDefault="00F20206" w:rsidP="00315E29">
      <w:pPr>
        <w:pStyle w:val="Balk3"/>
        <w:spacing w:before="240"/>
        <w:jc w:val="both"/>
      </w:pPr>
      <w:bookmarkStart w:id="31" w:name="_Toc66479871"/>
      <w:r>
        <w:t>2.2.2.</w:t>
      </w:r>
      <w:r w:rsidR="00D750BB">
        <w:t xml:space="preserve"> </w:t>
      </w:r>
      <w:r w:rsidR="004B5E49" w:rsidRPr="004B5E49">
        <w:t>İmsâk Vaktinin Başlangıcında Şafağın Kırmızılığının Esas Alınmasına Delil Gösterilen Rivayet</w:t>
      </w:r>
      <w:bookmarkEnd w:id="31"/>
    </w:p>
    <w:p w14:paraId="39746397" w14:textId="6C76270A" w:rsidR="004B5E49" w:rsidRPr="004B5E49" w:rsidRDefault="00EA2EE6" w:rsidP="00F20206">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İmsâ</w:t>
      </w:r>
      <w:r w:rsidR="009D484C">
        <w:rPr>
          <w:rFonts w:asciiTheme="majorBidi" w:hAnsiTheme="majorBidi" w:cstheme="majorBidi"/>
          <w:sz w:val="24"/>
          <w:szCs w:val="24"/>
        </w:rPr>
        <w:t>k vaktinin başlangıc</w:t>
      </w:r>
      <w:r>
        <w:rPr>
          <w:rFonts w:asciiTheme="majorBidi" w:hAnsiTheme="majorBidi" w:cstheme="majorBidi"/>
          <w:sz w:val="24"/>
          <w:szCs w:val="24"/>
        </w:rPr>
        <w:t>ı</w:t>
      </w:r>
      <w:r w:rsidR="009D484C">
        <w:rPr>
          <w:rFonts w:asciiTheme="majorBidi" w:hAnsiTheme="majorBidi" w:cstheme="majorBidi"/>
          <w:sz w:val="24"/>
          <w:szCs w:val="24"/>
        </w:rPr>
        <w:t>yl</w:t>
      </w:r>
      <w:r w:rsidR="00004011">
        <w:rPr>
          <w:rFonts w:asciiTheme="majorBidi" w:hAnsiTheme="majorBidi" w:cstheme="majorBidi"/>
          <w:sz w:val="24"/>
          <w:szCs w:val="24"/>
        </w:rPr>
        <w:t xml:space="preserve">a </w:t>
      </w:r>
      <w:r w:rsidR="004B5E49" w:rsidRPr="004B5E49">
        <w:rPr>
          <w:rFonts w:asciiTheme="majorBidi" w:hAnsiTheme="majorBidi" w:cstheme="majorBidi"/>
          <w:sz w:val="24"/>
          <w:szCs w:val="24"/>
        </w:rPr>
        <w:t>ilgili şafakta kırmızılığın oluşmasını ifade eden rivayet, Cumhur tarafından fecr-i sâdık olarak anlaşılmışken; diğer görüş tarafından, ‘şafağın kırmızılığı’ ifadesi kırmızılığın doğuşu başka bir ifadeyle aydınlığın belirmesini ve fecr-i sâdıktan biraz sonrasına tekabül eden zamanı ifade ettiği şeklinde anlaşılmıştır.</w:t>
      </w:r>
    </w:p>
    <w:p w14:paraId="411D6BA0" w14:textId="34F20DB5" w:rsidR="004B5E49" w:rsidRPr="004B5E49" w:rsidRDefault="004B5E49" w:rsidP="00BC6582">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İbn Rüşd, bu konuyla ilgili Ebû Dâvûd’un Süneni’nden bir hadis nakletmektedir. Sünen’deki rivayet şöyledir:</w:t>
      </w:r>
    </w:p>
    <w:p w14:paraId="20B6B5D0" w14:textId="77777777" w:rsidR="004B5E49" w:rsidRPr="00CC773A" w:rsidRDefault="004B5E49" w:rsidP="004B5E49">
      <w:pPr>
        <w:tabs>
          <w:tab w:val="left" w:pos="709"/>
        </w:tabs>
        <w:bidi/>
        <w:spacing w:before="240" w:after="0" w:line="360" w:lineRule="auto"/>
        <w:jc w:val="both"/>
        <w:rPr>
          <w:rFonts w:ascii="Traditional Arabic" w:hAnsi="Traditional Arabic" w:cs="Traditional Arabic"/>
          <w:b/>
          <w:bCs/>
          <w:sz w:val="32"/>
          <w:szCs w:val="32"/>
        </w:rPr>
      </w:pPr>
      <w:r w:rsidRPr="00CC773A">
        <w:rPr>
          <w:rFonts w:ascii="Traditional Arabic" w:hAnsi="Traditional Arabic" w:cs="Traditional Arabic"/>
          <w:b/>
          <w:bCs/>
          <w:sz w:val="32"/>
          <w:szCs w:val="32"/>
          <w:rtl/>
        </w:rPr>
        <w:t>حدثنا محمد بن عيسى حدثنا ملازم بن عمرو عن عبد الله بن النعمان حدثنى قيس بن طلق عن أبيه قال قال رسول الله صلى الله عليه وسلم كلوا واشربوا ولا يهيدنكم الساطع المصعد فكلوا واشربوا حتى يعترض لكم الأحمر. قال أبو داود هذا مما تفرد به أهل اليمامة.</w:t>
      </w:r>
    </w:p>
    <w:p w14:paraId="1C69BA7E" w14:textId="237479E5" w:rsidR="004B5E49" w:rsidRPr="00BC6582" w:rsidRDefault="004B5E49" w:rsidP="00F2796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Kays b. Talk’ın babasından rivayet ettiğine göre, babası şöyle demiştir: </w:t>
      </w:r>
      <w:r w:rsidR="00BC6582">
        <w:rPr>
          <w:rFonts w:asciiTheme="majorBidi" w:hAnsiTheme="majorBidi" w:cstheme="majorBidi"/>
          <w:i/>
          <w:iCs/>
          <w:sz w:val="24"/>
          <w:szCs w:val="24"/>
        </w:rPr>
        <w:t>“Yiyiniz, içiniz, yukarı</w:t>
      </w:r>
      <w:r w:rsidRPr="004B5E49">
        <w:rPr>
          <w:rFonts w:asciiTheme="majorBidi" w:hAnsiTheme="majorBidi" w:cstheme="majorBidi"/>
          <w:i/>
          <w:iCs/>
          <w:sz w:val="24"/>
          <w:szCs w:val="24"/>
        </w:rPr>
        <w:t xml:space="preserve">ya doğru yükselerek parlayan (yalancı fecir) sizi rahatsız etmesin (yemenize engel olmasın) kırmızılık doğuncaya (fecr-i sâdık) kadar yeyiniz, içiniz.” </w:t>
      </w:r>
      <w:r w:rsidRPr="004B5E49">
        <w:rPr>
          <w:rFonts w:asciiTheme="majorBidi" w:hAnsiTheme="majorBidi" w:cstheme="majorBidi"/>
          <w:sz w:val="24"/>
          <w:szCs w:val="24"/>
        </w:rPr>
        <w:t>Ebû Dâv</w:t>
      </w:r>
      <w:r w:rsidR="00F2796D">
        <w:rPr>
          <w:rFonts w:asciiTheme="majorBidi" w:hAnsiTheme="majorBidi" w:cstheme="majorBidi"/>
          <w:sz w:val="24"/>
          <w:szCs w:val="24"/>
        </w:rPr>
        <w:t>û</w:t>
      </w:r>
      <w:r w:rsidRPr="004B5E49">
        <w:rPr>
          <w:rFonts w:asciiTheme="majorBidi" w:hAnsiTheme="majorBidi" w:cstheme="majorBidi"/>
          <w:sz w:val="24"/>
          <w:szCs w:val="24"/>
        </w:rPr>
        <w:t>d dedi ki:</w:t>
      </w:r>
      <w:r w:rsidR="004B232B">
        <w:rPr>
          <w:rFonts w:asciiTheme="majorBidi" w:hAnsiTheme="majorBidi" w:cstheme="majorBidi"/>
          <w:i/>
          <w:iCs/>
          <w:sz w:val="24"/>
          <w:szCs w:val="24"/>
        </w:rPr>
        <w:t xml:space="preserve"> “</w:t>
      </w:r>
      <w:r w:rsidRPr="004B5E49">
        <w:rPr>
          <w:rFonts w:asciiTheme="majorBidi" w:hAnsiTheme="majorBidi" w:cstheme="majorBidi"/>
          <w:i/>
          <w:iCs/>
          <w:sz w:val="24"/>
          <w:szCs w:val="24"/>
        </w:rPr>
        <w:t>Bu hadîs, sâdece Yemâmelilerin rivayet ettiği hadislerdendir.”</w:t>
      </w:r>
      <w:r w:rsidR="00BC6582" w:rsidRPr="00BC6582">
        <w:rPr>
          <w:rStyle w:val="DipnotBavurusu"/>
          <w:rFonts w:asciiTheme="majorBidi" w:hAnsiTheme="majorBidi" w:cstheme="majorBidi"/>
          <w:sz w:val="24"/>
          <w:szCs w:val="24"/>
        </w:rPr>
        <w:footnoteReference w:id="172"/>
      </w:r>
    </w:p>
    <w:p w14:paraId="1F2423A8" w14:textId="421BB9A5" w:rsidR="004B5E49" w:rsidRPr="004B5E49" w:rsidRDefault="004B5E49" w:rsidP="00F20206">
      <w:pPr>
        <w:tabs>
          <w:tab w:val="left" w:pos="709"/>
        </w:tabs>
        <w:spacing w:after="0" w:line="360" w:lineRule="auto"/>
        <w:jc w:val="both"/>
        <w:rPr>
          <w:rFonts w:asciiTheme="majorBidi" w:hAnsiTheme="majorBidi" w:cstheme="majorBidi"/>
          <w:sz w:val="24"/>
          <w:szCs w:val="24"/>
          <w:vertAlign w:val="superscript"/>
        </w:rPr>
      </w:pPr>
      <w:r w:rsidRPr="004B5E49">
        <w:rPr>
          <w:rFonts w:asciiTheme="majorBidi" w:hAnsiTheme="majorBidi" w:cstheme="majorBidi"/>
          <w:sz w:val="24"/>
          <w:szCs w:val="24"/>
        </w:rPr>
        <w:tab/>
        <w:t>Yukarıda verilen</w:t>
      </w:r>
      <w:r w:rsidR="00AB7122">
        <w:rPr>
          <w:rFonts w:asciiTheme="majorBidi" w:hAnsiTheme="majorBidi" w:cstheme="majorBidi"/>
          <w:sz w:val="24"/>
          <w:szCs w:val="24"/>
        </w:rPr>
        <w:t xml:space="preserve"> rivayet Tirmizî’nin Süneni’nde</w:t>
      </w:r>
      <w:r w:rsidRPr="004B5E49">
        <w:rPr>
          <w:rFonts w:asciiTheme="majorBidi" w:hAnsiTheme="majorBidi" w:cstheme="majorBidi"/>
          <w:sz w:val="24"/>
          <w:szCs w:val="24"/>
          <w:vertAlign w:val="superscript"/>
        </w:rPr>
        <w:footnoteReference w:id="173"/>
      </w:r>
      <w:r w:rsidR="00BC6582">
        <w:rPr>
          <w:rFonts w:asciiTheme="majorBidi" w:hAnsiTheme="majorBidi" w:cstheme="majorBidi"/>
          <w:sz w:val="24"/>
          <w:szCs w:val="24"/>
        </w:rPr>
        <w:t xml:space="preserve"> ve</w:t>
      </w:r>
      <w:r w:rsidRPr="004B5E49">
        <w:rPr>
          <w:rFonts w:asciiTheme="majorBidi" w:hAnsiTheme="majorBidi" w:cstheme="majorBidi"/>
          <w:sz w:val="24"/>
          <w:szCs w:val="24"/>
        </w:rPr>
        <w:t xml:space="preserve"> Ahmed b. Hanbel’in Müsnedi’nde</w:t>
      </w:r>
      <w:r w:rsidR="00BC6582">
        <w:rPr>
          <w:rFonts w:asciiTheme="majorBidi" w:hAnsiTheme="majorBidi" w:cstheme="majorBidi"/>
          <w:sz w:val="24"/>
          <w:szCs w:val="24"/>
        </w:rPr>
        <w:t xml:space="preserve"> de</w:t>
      </w:r>
      <w:r w:rsidRPr="004B5E49">
        <w:rPr>
          <w:rFonts w:asciiTheme="majorBidi" w:hAnsiTheme="majorBidi" w:cstheme="majorBidi"/>
          <w:sz w:val="24"/>
          <w:szCs w:val="24"/>
        </w:rPr>
        <w:t xml:space="preserve"> nakledilmiştir. Müsned’in muhakkikine göre bu hadis hasendir.</w:t>
      </w:r>
      <w:r w:rsidRPr="004B5E49">
        <w:rPr>
          <w:rFonts w:asciiTheme="majorBidi" w:hAnsiTheme="majorBidi" w:cstheme="majorBidi"/>
          <w:sz w:val="24"/>
          <w:szCs w:val="24"/>
          <w:vertAlign w:val="superscript"/>
        </w:rPr>
        <w:t xml:space="preserve"> </w:t>
      </w:r>
      <w:r w:rsidRPr="004B5E49">
        <w:rPr>
          <w:rFonts w:asciiTheme="majorBidi" w:hAnsiTheme="majorBidi" w:cstheme="majorBidi"/>
          <w:sz w:val="24"/>
          <w:szCs w:val="24"/>
          <w:vertAlign w:val="superscript"/>
        </w:rPr>
        <w:footnoteReference w:id="174"/>
      </w:r>
    </w:p>
    <w:p w14:paraId="48789A21" w14:textId="7325F57A" w:rsidR="004B5E49" w:rsidRPr="004B5E49" w:rsidRDefault="004B5E49" w:rsidP="00F20206">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vertAlign w:val="superscript"/>
        </w:rPr>
        <w:tab/>
      </w:r>
      <w:r w:rsidR="00D5001B">
        <w:rPr>
          <w:rFonts w:asciiTheme="majorBidi" w:hAnsiTheme="majorBidi" w:cstheme="majorBidi"/>
          <w:sz w:val="24"/>
          <w:szCs w:val="24"/>
        </w:rPr>
        <w:t>Tahavî, Asım-Zü</w:t>
      </w:r>
      <w:r w:rsidRPr="004B5E49">
        <w:rPr>
          <w:rFonts w:asciiTheme="majorBidi" w:hAnsiTheme="majorBidi" w:cstheme="majorBidi"/>
          <w:sz w:val="24"/>
          <w:szCs w:val="24"/>
        </w:rPr>
        <w:t xml:space="preserve">rr-Hüzeyfe kanalıyla gelen hadisi, İbn Rüşd’ün ve bazı hadis kitaplarında verilen yukarıdaki gibi muhtasar şeklinden daha farklı bir metinle naklettiği </w:t>
      </w:r>
      <w:r w:rsidRPr="004B5E49">
        <w:rPr>
          <w:rFonts w:asciiTheme="majorBidi" w:hAnsiTheme="majorBidi" w:cstheme="majorBidi"/>
          <w:sz w:val="24"/>
          <w:szCs w:val="24"/>
        </w:rPr>
        <w:lastRenderedPageBreak/>
        <w:t>rivayetinde, Hüzeyfe’nin fecr-i sadı</w:t>
      </w:r>
      <w:r w:rsidR="00D5001B">
        <w:rPr>
          <w:rFonts w:asciiTheme="majorBidi" w:hAnsiTheme="majorBidi" w:cstheme="majorBidi"/>
          <w:sz w:val="24"/>
          <w:szCs w:val="24"/>
        </w:rPr>
        <w:t>ktan sonra sahur yaptığını ve Zü</w:t>
      </w:r>
      <w:r w:rsidRPr="004B5E49">
        <w:rPr>
          <w:rFonts w:asciiTheme="majorBidi" w:hAnsiTheme="majorBidi" w:cstheme="majorBidi"/>
          <w:sz w:val="24"/>
          <w:szCs w:val="24"/>
        </w:rPr>
        <w:t>rr adlı tabiî raviye Hz. Peygamberle birlikte aynı şekilde sahur yaptıklarını söyler.</w:t>
      </w:r>
      <w:r w:rsidRPr="004B5E49">
        <w:rPr>
          <w:rFonts w:asciiTheme="majorBidi" w:hAnsiTheme="majorBidi" w:cstheme="majorBidi"/>
          <w:sz w:val="24"/>
          <w:szCs w:val="24"/>
          <w:vertAlign w:val="superscript"/>
        </w:rPr>
        <w:footnoteReference w:id="175"/>
      </w:r>
      <w:r w:rsidRPr="004B5E49">
        <w:rPr>
          <w:rFonts w:asciiTheme="majorBidi" w:hAnsiTheme="majorBidi" w:cstheme="majorBidi"/>
          <w:sz w:val="24"/>
          <w:szCs w:val="24"/>
        </w:rPr>
        <w:t xml:space="preserve"> Tahavî, bu uygulamanın </w:t>
      </w:r>
      <w:r w:rsidRPr="004B5E49">
        <w:rPr>
          <w:rFonts w:asciiTheme="majorBidi" w:hAnsiTheme="majorBidi" w:cstheme="majorBidi"/>
          <w:i/>
          <w:iCs/>
          <w:sz w:val="24"/>
          <w:szCs w:val="24"/>
        </w:rPr>
        <w:t>“Bilal gece ezan okur, siz, İbn Ümm-i Mektûm ezan okuyana kadar yiyiniz</w:t>
      </w:r>
      <w:r w:rsidR="00BC6582">
        <w:rPr>
          <w:rFonts w:asciiTheme="majorBidi" w:hAnsiTheme="majorBidi" w:cstheme="majorBidi"/>
          <w:i/>
          <w:iCs/>
          <w:sz w:val="24"/>
          <w:szCs w:val="24"/>
        </w:rPr>
        <w:t>,</w:t>
      </w:r>
      <w:r w:rsidRPr="004B5E49">
        <w:rPr>
          <w:rFonts w:asciiTheme="majorBidi" w:hAnsiTheme="majorBidi" w:cstheme="majorBidi"/>
          <w:i/>
          <w:iCs/>
          <w:sz w:val="24"/>
          <w:szCs w:val="24"/>
        </w:rPr>
        <w:t xml:space="preserve"> içiniz”</w:t>
      </w:r>
      <w:r w:rsidRPr="004B5E49">
        <w:rPr>
          <w:rFonts w:asciiTheme="majorBidi" w:hAnsiTheme="majorBidi" w:cstheme="majorBidi"/>
          <w:sz w:val="24"/>
          <w:szCs w:val="24"/>
          <w:vertAlign w:val="superscript"/>
        </w:rPr>
        <w:footnoteReference w:id="176"/>
      </w:r>
      <w:r w:rsidRPr="004B5E49">
        <w:rPr>
          <w:rFonts w:asciiTheme="majorBidi" w:hAnsiTheme="majorBidi" w:cstheme="majorBidi"/>
          <w:i/>
          <w:iCs/>
          <w:sz w:val="24"/>
          <w:szCs w:val="24"/>
        </w:rPr>
        <w:t xml:space="preserve"> </w:t>
      </w:r>
      <w:r w:rsidRPr="004B5E49">
        <w:rPr>
          <w:rFonts w:asciiTheme="majorBidi" w:hAnsiTheme="majorBidi" w:cstheme="majorBidi"/>
          <w:sz w:val="24"/>
          <w:szCs w:val="24"/>
        </w:rPr>
        <w:t xml:space="preserve"> hadisine aykırı olduğunu belirtir. İlaveten Hz. Peygamber’in imsâk vaktiyle ilgili fecrin durumunu ayrıntılı bir şekilde izah etmiş olmasının imsâğın fecr-i sadıkla başlaması gerektiğinin delili olarak zikretmiştir. Görüşünü bunun üzerine bina eden Tahâvî, Huzeyfe hadisinde ifade edilen olayın </w:t>
      </w:r>
      <w:r w:rsidRPr="004B5E49">
        <w:rPr>
          <w:rFonts w:asciiTheme="majorBidi" w:hAnsiTheme="majorBidi" w:cstheme="majorBidi"/>
          <w:i/>
          <w:iCs/>
          <w:sz w:val="24"/>
          <w:szCs w:val="24"/>
        </w:rPr>
        <w:t>“Beyaz iplik siyah iplikten ayırt edilinceye kadar yiyiniz içiniz”</w:t>
      </w:r>
      <w:r w:rsidRPr="004B5E49">
        <w:rPr>
          <w:rFonts w:asciiTheme="majorBidi" w:hAnsiTheme="majorBidi" w:cstheme="majorBidi"/>
          <w:sz w:val="24"/>
          <w:szCs w:val="24"/>
        </w:rPr>
        <w:t xml:space="preserve"> ayetinin</w:t>
      </w:r>
      <w:r w:rsidRPr="004B5E49">
        <w:rPr>
          <w:rFonts w:asciiTheme="majorBidi" w:hAnsiTheme="majorBidi" w:cstheme="majorBidi"/>
          <w:sz w:val="24"/>
          <w:szCs w:val="24"/>
          <w:vertAlign w:val="superscript"/>
        </w:rPr>
        <w:footnoteReference w:id="177"/>
      </w:r>
      <w:r w:rsidRPr="004B5E49">
        <w:rPr>
          <w:rFonts w:asciiTheme="majorBidi" w:hAnsiTheme="majorBidi" w:cstheme="majorBidi"/>
          <w:sz w:val="24"/>
          <w:szCs w:val="24"/>
        </w:rPr>
        <w:t xml:space="preserve">  nazil olmasından önce meydana geldiğini ifade etmiştir.</w:t>
      </w:r>
      <w:r w:rsidRPr="004B5E49">
        <w:rPr>
          <w:rFonts w:asciiTheme="majorBidi" w:hAnsiTheme="majorBidi" w:cstheme="majorBidi"/>
          <w:sz w:val="24"/>
          <w:szCs w:val="24"/>
          <w:vertAlign w:val="superscript"/>
        </w:rPr>
        <w:footnoteReference w:id="178"/>
      </w:r>
    </w:p>
    <w:p w14:paraId="6BFCF61D" w14:textId="70AC2175" w:rsidR="00F20206" w:rsidRPr="004B5E49" w:rsidRDefault="004B5E49" w:rsidP="007F7554">
      <w:pPr>
        <w:tabs>
          <w:tab w:val="left" w:pos="709"/>
        </w:tabs>
        <w:spacing w:after="0" w:line="360" w:lineRule="auto"/>
        <w:jc w:val="both"/>
        <w:rPr>
          <w:rFonts w:asciiTheme="majorBidi" w:hAnsiTheme="majorBidi" w:cstheme="majorBidi"/>
          <w:sz w:val="24"/>
          <w:szCs w:val="24"/>
          <w:vertAlign w:val="superscript"/>
        </w:rPr>
      </w:pPr>
      <w:r w:rsidRPr="004B5E49">
        <w:rPr>
          <w:rFonts w:asciiTheme="majorBidi" w:hAnsiTheme="majorBidi" w:cstheme="majorBidi"/>
          <w:sz w:val="24"/>
          <w:szCs w:val="24"/>
        </w:rPr>
        <w:tab/>
        <w:t xml:space="preserve">Cumhur, bazı sahâbî ve tabiîn </w:t>
      </w:r>
      <w:r w:rsidR="00AB7122" w:rsidRPr="004B5E49">
        <w:rPr>
          <w:rFonts w:asciiTheme="majorBidi" w:hAnsiTheme="majorBidi" w:cstheme="majorBidi"/>
          <w:sz w:val="24"/>
          <w:szCs w:val="24"/>
        </w:rPr>
        <w:t>âlimlerinin</w:t>
      </w:r>
      <w:r w:rsidRPr="004B5E49">
        <w:rPr>
          <w:rFonts w:asciiTheme="majorBidi" w:hAnsiTheme="majorBidi" w:cstheme="majorBidi"/>
          <w:sz w:val="24"/>
          <w:szCs w:val="24"/>
        </w:rPr>
        <w:t xml:space="preserve"> görüşlerine mesned teşkil eden diğer görüşün delil olarak kullandığı ‘şafağın kırmızılığı’ ifadesini şafakta (fecr-i sâdıkta), hem beyazlığın hem de kır</w:t>
      </w:r>
      <w:r w:rsidR="00BC6582">
        <w:rPr>
          <w:rFonts w:asciiTheme="majorBidi" w:hAnsiTheme="majorBidi" w:cstheme="majorBidi"/>
          <w:sz w:val="24"/>
          <w:szCs w:val="24"/>
        </w:rPr>
        <w:t xml:space="preserve">mızılığın aynı anda bulunması olarak </w:t>
      </w:r>
      <w:r w:rsidRPr="004B5E49">
        <w:rPr>
          <w:rFonts w:asciiTheme="majorBidi" w:hAnsiTheme="majorBidi" w:cstheme="majorBidi"/>
          <w:sz w:val="24"/>
          <w:szCs w:val="24"/>
        </w:rPr>
        <w:t>anlamıştır. Ayrıca, bu kırmızılıktan (kırmızı şafak) maksadın fecr-i sâdık olduğunu belirtmişlerdir. Hz. Peygamber’in hadisindeki ‘kırmızılık doğuncaya kadar’ ifâdesini fecr-i sâdıkın doğması tamamlanıp, aydınlığı yayılınca, kırmızılığın ilk görüntüleri ortaya çıkar şeklinde izah etmişlerdir.</w:t>
      </w:r>
      <w:r w:rsidRPr="004B5E49">
        <w:rPr>
          <w:rFonts w:asciiTheme="majorBidi" w:hAnsiTheme="majorBidi" w:cstheme="majorBidi"/>
          <w:sz w:val="24"/>
          <w:szCs w:val="24"/>
          <w:vertAlign w:val="superscript"/>
        </w:rPr>
        <w:footnoteReference w:id="179"/>
      </w:r>
      <w:r w:rsidRPr="004B5E49">
        <w:rPr>
          <w:rFonts w:asciiTheme="majorBidi" w:hAnsiTheme="majorBidi" w:cstheme="majorBidi"/>
          <w:sz w:val="24"/>
          <w:szCs w:val="24"/>
        </w:rPr>
        <w:t xml:space="preserve"> Cumhurun bu konuyla ilgili delillerinden biri de icmâdır.</w:t>
      </w:r>
      <w:r w:rsidRPr="004B5E49">
        <w:rPr>
          <w:rFonts w:asciiTheme="majorBidi" w:hAnsiTheme="majorBidi" w:cstheme="majorBidi"/>
          <w:sz w:val="24"/>
          <w:szCs w:val="24"/>
          <w:vertAlign w:val="superscript"/>
        </w:rPr>
        <w:footnoteReference w:id="180"/>
      </w:r>
      <w:r w:rsidRPr="004B5E49">
        <w:rPr>
          <w:rFonts w:asciiTheme="majorBidi" w:hAnsiTheme="majorBidi" w:cstheme="majorBidi"/>
          <w:sz w:val="24"/>
          <w:szCs w:val="24"/>
          <w:vertAlign w:val="superscript"/>
        </w:rPr>
        <w:tab/>
      </w:r>
    </w:p>
    <w:p w14:paraId="627AB83C" w14:textId="382BE6DE" w:rsidR="004B5E49" w:rsidRPr="004B5E49" w:rsidRDefault="00F20206" w:rsidP="007F7554">
      <w:pPr>
        <w:pStyle w:val="Balk2"/>
        <w:spacing w:before="240"/>
      </w:pPr>
      <w:bookmarkStart w:id="32" w:name="_Toc66479872"/>
      <w:r>
        <w:t>2.3.</w:t>
      </w:r>
      <w:r w:rsidR="004B5E49" w:rsidRPr="004B5E49">
        <w:t xml:space="preserve"> İbn Rü</w:t>
      </w:r>
      <w:r w:rsidR="00EA2EE6">
        <w:t>şd’ün İmsâk</w:t>
      </w:r>
      <w:r w:rsidR="004B5E49" w:rsidRPr="004B5E49">
        <w:t>ın Başlangıcı ile İlgili Görüşü</w:t>
      </w:r>
      <w:bookmarkEnd w:id="32"/>
    </w:p>
    <w:p w14:paraId="18FABFD3" w14:textId="75A9DC1B" w:rsidR="004B5E49" w:rsidRPr="004B5E49" w:rsidRDefault="004B5E49" w:rsidP="00F20206">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00831892">
        <w:rPr>
          <w:rFonts w:asciiTheme="majorBidi" w:hAnsiTheme="majorBidi" w:cstheme="majorBidi"/>
          <w:sz w:val="24"/>
          <w:szCs w:val="24"/>
        </w:rPr>
        <w:t xml:space="preserve">İbn Rüşd, imsâğın </w:t>
      </w:r>
      <w:r w:rsidR="00BC6582">
        <w:rPr>
          <w:rFonts w:asciiTheme="majorBidi" w:hAnsiTheme="majorBidi" w:cstheme="majorBidi"/>
          <w:sz w:val="24"/>
          <w:szCs w:val="24"/>
        </w:rPr>
        <w:t>fecr-i sadık</w:t>
      </w:r>
      <w:r w:rsidRPr="004B5E49">
        <w:rPr>
          <w:rFonts w:asciiTheme="majorBidi" w:hAnsiTheme="majorBidi" w:cstheme="majorBidi"/>
          <w:sz w:val="24"/>
          <w:szCs w:val="24"/>
        </w:rPr>
        <w:t>a kadar değil de az daha sonrasını ifade eden şafağın kırmızılığıyla başladığın</w:t>
      </w:r>
      <w:r w:rsidR="00831892">
        <w:rPr>
          <w:rFonts w:asciiTheme="majorBidi" w:hAnsiTheme="majorBidi" w:cstheme="majorBidi"/>
          <w:sz w:val="24"/>
          <w:szCs w:val="24"/>
        </w:rPr>
        <w:t xml:space="preserve">ı ifade eden görüşü şaz olarak </w:t>
      </w:r>
      <w:r w:rsidRPr="004B5E49">
        <w:rPr>
          <w:rFonts w:asciiTheme="majorBidi" w:hAnsiTheme="majorBidi" w:cstheme="majorBidi"/>
          <w:sz w:val="24"/>
          <w:szCs w:val="24"/>
        </w:rPr>
        <w:t>görmekte, cumhurun görüşünü mutemet görüş olarak kabul etmektedir.</w:t>
      </w:r>
      <w:r w:rsidRPr="004B5E49">
        <w:rPr>
          <w:rFonts w:asciiTheme="majorBidi" w:hAnsiTheme="majorBidi" w:cstheme="majorBidi"/>
          <w:sz w:val="24"/>
          <w:szCs w:val="24"/>
          <w:vertAlign w:val="superscript"/>
        </w:rPr>
        <w:footnoteReference w:id="181"/>
      </w:r>
    </w:p>
    <w:p w14:paraId="669DB5F3" w14:textId="77777777" w:rsidR="004B5E49" w:rsidRPr="004B5E49" w:rsidRDefault="004B5E49" w:rsidP="00F20206">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  İmsâk vaktinin fecr-i sadıkla başlaması gerektiğini ifade eden cumhurun görüşü daha fazla sayıda rivayetle sabit olup günümüzde de uygulanan bir görüş olarak ön plana çıkmaktadır. </w:t>
      </w:r>
    </w:p>
    <w:p w14:paraId="4B5A233D" w14:textId="77777777" w:rsidR="004B5E49" w:rsidRPr="004B5E49" w:rsidRDefault="004B5E49" w:rsidP="00F20206">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lastRenderedPageBreak/>
        <w:tab/>
        <w:t>İbn Rüşd’ün cumhurun delili olarak verdiği Huzeyfe hadisi,  bazı hadis kaynakları tarafından sahurun son vakte kadar tehir edilmesi anlamında anlaşılmıştır. Bu durumda esas alınan yine fecr-i sadıktır. Bununla birlikte, İbn Rüşd, Hüzeyfe’yi, imsâğın başlangıç vaktiyle ilgili şafağın kırmızılığını esas alanların arasında zikredilmişti.</w:t>
      </w:r>
      <w:r w:rsidRPr="004B5E49">
        <w:rPr>
          <w:rFonts w:asciiTheme="majorBidi" w:hAnsiTheme="majorBidi" w:cstheme="majorBidi"/>
          <w:sz w:val="24"/>
          <w:szCs w:val="24"/>
          <w:vertAlign w:val="superscript"/>
        </w:rPr>
        <w:footnoteReference w:id="182"/>
      </w:r>
      <w:r w:rsidRPr="004B5E49">
        <w:rPr>
          <w:rFonts w:asciiTheme="majorBidi" w:hAnsiTheme="majorBidi" w:cstheme="majorBidi"/>
          <w:sz w:val="24"/>
          <w:szCs w:val="24"/>
        </w:rPr>
        <w:t xml:space="preserve"> </w:t>
      </w:r>
    </w:p>
    <w:p w14:paraId="5C06AD94" w14:textId="77777777" w:rsidR="004B5E49" w:rsidRPr="004B5E49" w:rsidRDefault="004B5E49" w:rsidP="00F20206">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Bu çelişik duruma, Tahavî’nin getirdiği ve yukarıda ikinci hadisin değerlendirilmesinde verdiğimiz yorumuna göre, hadiste ifade edilen Huzeyfe’nin sahur yaptığı vakit, fecr-i sadıktan biraz sonrasına tekabül eden zaman diliminde gerçekleşmiştir. Bu durumda bu hadis, fecr-i sadıkla ilgili bir delil olmayıp şafağın kırmızılığını (fecr-i sâdıktan sonra aydınlığın biraz daha belirginleşmesini) esas alanların delili olabilecektir.</w:t>
      </w:r>
      <w:r w:rsidRPr="004B5E49">
        <w:rPr>
          <w:rFonts w:asciiTheme="majorBidi" w:hAnsiTheme="majorBidi" w:cstheme="majorBidi"/>
          <w:sz w:val="24"/>
          <w:szCs w:val="24"/>
          <w:vertAlign w:val="superscript"/>
        </w:rPr>
        <w:footnoteReference w:id="183"/>
      </w:r>
      <w:r w:rsidRPr="004B5E49">
        <w:rPr>
          <w:rFonts w:asciiTheme="majorBidi" w:hAnsiTheme="majorBidi" w:cstheme="majorBidi"/>
          <w:sz w:val="24"/>
          <w:szCs w:val="24"/>
        </w:rPr>
        <w:t xml:space="preserve"> </w:t>
      </w:r>
    </w:p>
    <w:p w14:paraId="707EB6B2" w14:textId="4800A4EF" w:rsidR="00F20206" w:rsidRDefault="004B5E49" w:rsidP="007F7554">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Bu konuda, İbn Rüşd’ün de açıkça ifade ettiği gibi, daha fazla tarikle rivayet edilen ve manaya delaleti daha açık olan rivayetler, imsâk vaktinin fecr-i sâdıktan itibaren başlaması gerektiğini ortaya koymaktadır.</w:t>
      </w:r>
    </w:p>
    <w:p w14:paraId="4833C087" w14:textId="5E323779" w:rsidR="004B5E49" w:rsidRPr="004B5E49" w:rsidRDefault="00F20206" w:rsidP="007F7554">
      <w:pPr>
        <w:tabs>
          <w:tab w:val="left" w:pos="709"/>
        </w:tabs>
        <w:spacing w:before="240" w:after="0" w:line="360" w:lineRule="auto"/>
        <w:ind w:firstLine="709"/>
        <w:jc w:val="both"/>
        <w:rPr>
          <w:rFonts w:asciiTheme="majorBidi" w:hAnsiTheme="majorBidi" w:cstheme="majorBidi"/>
          <w:b/>
          <w:bCs/>
          <w:sz w:val="24"/>
          <w:szCs w:val="24"/>
        </w:rPr>
      </w:pPr>
      <w:r>
        <w:rPr>
          <w:rFonts w:asciiTheme="majorBidi" w:hAnsiTheme="majorBidi" w:cstheme="majorBidi"/>
          <w:b/>
          <w:bCs/>
          <w:sz w:val="24"/>
          <w:szCs w:val="24"/>
        </w:rPr>
        <w:t>2.</w:t>
      </w:r>
      <w:r w:rsidR="004B5E49" w:rsidRPr="004B5E49">
        <w:rPr>
          <w:rFonts w:asciiTheme="majorBidi" w:hAnsiTheme="majorBidi" w:cstheme="majorBidi"/>
          <w:b/>
          <w:bCs/>
          <w:sz w:val="24"/>
          <w:szCs w:val="24"/>
        </w:rPr>
        <w:t xml:space="preserve">3. </w:t>
      </w:r>
      <w:r w:rsidR="0020600E" w:rsidRPr="004B5E49">
        <w:rPr>
          <w:rFonts w:asciiTheme="majorBidi" w:hAnsiTheme="majorBidi" w:cstheme="majorBidi"/>
          <w:b/>
          <w:bCs/>
          <w:sz w:val="24"/>
          <w:szCs w:val="24"/>
        </w:rPr>
        <w:t>Oruçlu</w:t>
      </w:r>
      <w:r w:rsidR="0020600E">
        <w:rPr>
          <w:rFonts w:asciiTheme="majorBidi" w:hAnsiTheme="majorBidi" w:cstheme="majorBidi"/>
          <w:b/>
          <w:bCs/>
          <w:sz w:val="24"/>
          <w:szCs w:val="24"/>
        </w:rPr>
        <w:t xml:space="preserve"> </w:t>
      </w:r>
      <w:r w:rsidR="0020600E" w:rsidRPr="004B5E49">
        <w:rPr>
          <w:rFonts w:asciiTheme="majorBidi" w:hAnsiTheme="majorBidi" w:cstheme="majorBidi"/>
          <w:b/>
          <w:bCs/>
          <w:sz w:val="24"/>
          <w:szCs w:val="24"/>
        </w:rPr>
        <w:t>İken</w:t>
      </w:r>
      <w:r w:rsidR="0020600E">
        <w:rPr>
          <w:rFonts w:asciiTheme="majorBidi" w:hAnsiTheme="majorBidi" w:cstheme="majorBidi"/>
          <w:b/>
          <w:bCs/>
          <w:sz w:val="24"/>
          <w:szCs w:val="24"/>
        </w:rPr>
        <w:t xml:space="preserve"> </w:t>
      </w:r>
      <w:r w:rsidR="0020600E" w:rsidRPr="004B5E49">
        <w:rPr>
          <w:rFonts w:asciiTheme="majorBidi" w:hAnsiTheme="majorBidi" w:cstheme="majorBidi"/>
          <w:b/>
          <w:bCs/>
          <w:sz w:val="24"/>
          <w:szCs w:val="24"/>
        </w:rPr>
        <w:t>Eşini</w:t>
      </w:r>
      <w:r w:rsidR="0020600E">
        <w:rPr>
          <w:rFonts w:asciiTheme="majorBidi" w:hAnsiTheme="majorBidi" w:cstheme="majorBidi"/>
          <w:b/>
          <w:bCs/>
          <w:sz w:val="24"/>
          <w:szCs w:val="24"/>
        </w:rPr>
        <w:t xml:space="preserve"> Öpen </w:t>
      </w:r>
      <w:r w:rsidR="004B5E49" w:rsidRPr="004B5E49">
        <w:rPr>
          <w:rFonts w:asciiTheme="majorBidi" w:hAnsiTheme="majorBidi" w:cstheme="majorBidi"/>
          <w:b/>
          <w:bCs/>
          <w:sz w:val="24"/>
          <w:szCs w:val="24"/>
        </w:rPr>
        <w:t>Kimsenin Orucunun Bozulup Bozulmayacağını İfade Eden Rivayetler</w:t>
      </w:r>
    </w:p>
    <w:p w14:paraId="046DCA3F" w14:textId="77777777" w:rsidR="004B5E49" w:rsidRPr="004B5E49" w:rsidRDefault="004B5E49" w:rsidP="00F20206">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 xml:space="preserve">Oruçlunun kimsenin eşini öpmesinin, hangi durumlarda orucu bozacağı veya kerahete sebep olacağı rivayetler çerçevesinde ele alınmış ve tartışılmıştır. Hangi surette olursa olsun, oruçlu birinin eşini öpmesinin orucunun bozulmasına yol açacağını savunanlar olduğu gibi, öpmenin çeşidine ve neden olduğu sonuca göre farklı durumların ortaya çıkacağını savunanlar da olmuştur. </w:t>
      </w:r>
    </w:p>
    <w:p w14:paraId="02F48624" w14:textId="77777777" w:rsidR="004B5E49" w:rsidRPr="004B5E49" w:rsidRDefault="004B5E49" w:rsidP="00F20206">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Bununla birlikte oruçlu iken öpme sonucunda meninin gelmesinin orucun bozulmasına neden olacağı konusunda fakihler arasında ittifak vardır.</w:t>
      </w:r>
      <w:r w:rsidRPr="004B5E49">
        <w:rPr>
          <w:rFonts w:asciiTheme="majorBidi" w:hAnsiTheme="majorBidi" w:cstheme="majorBidi"/>
          <w:sz w:val="24"/>
          <w:szCs w:val="24"/>
          <w:vertAlign w:val="superscript"/>
        </w:rPr>
        <w:footnoteReference w:id="184"/>
      </w:r>
      <w:r w:rsidRPr="004B5E49">
        <w:rPr>
          <w:rFonts w:asciiTheme="majorBidi" w:hAnsiTheme="majorBidi" w:cstheme="majorBidi"/>
          <w:sz w:val="24"/>
          <w:szCs w:val="24"/>
        </w:rPr>
        <w:t xml:space="preserve"> Bu hususun dışındaki konularda şu görüşler ileri sürülmüştür:</w:t>
      </w:r>
    </w:p>
    <w:p w14:paraId="79CACFD7" w14:textId="77777777" w:rsidR="004B5E49" w:rsidRPr="004B5E49" w:rsidRDefault="004B5E49" w:rsidP="00F20206">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Hanefî mezhebine göre kişinin eşini öpmesi, aslında orucu bozmaz ancak oruçlu kişi, öpme eyleminin boşalmaya veya cinsel ilişkiye kadar varan bir süreci başlatmayacağı konusunda kendisine güvenmelidir. Eğer bu konuda kendine güvenemiyorsa, oruçlu iken eşini öpmesi mekruhtur.</w:t>
      </w:r>
      <w:r w:rsidRPr="004B5E49">
        <w:rPr>
          <w:rFonts w:asciiTheme="majorBidi" w:hAnsiTheme="majorBidi" w:cstheme="majorBidi"/>
          <w:sz w:val="24"/>
          <w:szCs w:val="24"/>
          <w:vertAlign w:val="superscript"/>
        </w:rPr>
        <w:footnoteReference w:id="185"/>
      </w:r>
      <w:r w:rsidRPr="004B5E49">
        <w:rPr>
          <w:rFonts w:asciiTheme="majorBidi" w:hAnsiTheme="majorBidi" w:cstheme="majorBidi"/>
          <w:sz w:val="24"/>
          <w:szCs w:val="24"/>
        </w:rPr>
        <w:t xml:space="preserve"> </w:t>
      </w:r>
    </w:p>
    <w:p w14:paraId="74947739" w14:textId="77777777" w:rsidR="004B5E49" w:rsidRPr="004B5E49" w:rsidRDefault="004B5E49" w:rsidP="00F20206">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lastRenderedPageBreak/>
        <w:tab/>
        <w:t>Şafiî mezhebinin görüşü de buna benzemektedir. Cinsel isteğin uyanmasına neden olması durumunda oruçlu kimsenin eşini öpmesi tahrimen mekruhtur. Bununla birlikte cinsel istek uyandırmasa bile oruçlu bir kimsenin, eşini öpmemesi ihtiyat açısından daha uygun bir davranıştır.</w:t>
      </w:r>
      <w:r w:rsidRPr="004B5E49">
        <w:rPr>
          <w:rFonts w:asciiTheme="majorBidi" w:hAnsiTheme="majorBidi" w:cstheme="majorBidi"/>
          <w:sz w:val="24"/>
          <w:szCs w:val="24"/>
          <w:vertAlign w:val="superscript"/>
        </w:rPr>
        <w:footnoteReference w:id="186"/>
      </w:r>
      <w:r w:rsidRPr="004B5E49">
        <w:rPr>
          <w:rFonts w:asciiTheme="majorBidi" w:hAnsiTheme="majorBidi" w:cstheme="majorBidi"/>
          <w:sz w:val="24"/>
          <w:szCs w:val="24"/>
        </w:rPr>
        <w:t xml:space="preserve"> </w:t>
      </w:r>
    </w:p>
    <w:p w14:paraId="0DB83DC3" w14:textId="1879E267" w:rsidR="004B5E49" w:rsidRPr="004B5E49" w:rsidRDefault="00AD4C7E" w:rsidP="00BC6582">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Malikî m</w:t>
      </w:r>
      <w:r w:rsidR="002E1025">
        <w:rPr>
          <w:rFonts w:asciiTheme="majorBidi" w:hAnsiTheme="majorBidi" w:cstheme="majorBidi"/>
          <w:sz w:val="24"/>
          <w:szCs w:val="24"/>
        </w:rPr>
        <w:t>ezhebine göre, R</w:t>
      </w:r>
      <w:r w:rsidR="004B5E49" w:rsidRPr="004B5E49">
        <w:rPr>
          <w:rFonts w:asciiTheme="majorBidi" w:hAnsiTheme="majorBidi" w:cstheme="majorBidi"/>
          <w:sz w:val="24"/>
          <w:szCs w:val="24"/>
        </w:rPr>
        <w:t>amazan orucunda, öpmekle menisi gelen kişiye hem kaza hem de kefaret gerekir. Öpme neticesinde mezi gelmesi durumunda, sadece o gün</w:t>
      </w:r>
      <w:r w:rsidR="00BC6582">
        <w:rPr>
          <w:rFonts w:asciiTheme="majorBidi" w:hAnsiTheme="majorBidi" w:cstheme="majorBidi"/>
          <w:sz w:val="24"/>
          <w:szCs w:val="24"/>
        </w:rPr>
        <w:t xml:space="preserve">ün orucunu kaza etmek gerekir. </w:t>
      </w:r>
      <w:r w:rsidR="004B5E49" w:rsidRPr="004B5E49">
        <w:rPr>
          <w:rFonts w:asciiTheme="majorBidi" w:hAnsiTheme="majorBidi" w:cstheme="majorBidi"/>
          <w:sz w:val="24"/>
          <w:szCs w:val="24"/>
        </w:rPr>
        <w:t>Kişi, öpmek ile şehvete kapılıp tahrik olursa, yine o günü kaza etmesi gerekir. Eğer öpmek ile şehvete kapılıp kişide bir cinsel haz meydana gelmiyorsa o kişiye her hangi bir şey gerekmez.</w:t>
      </w:r>
      <w:r w:rsidR="004B5E49" w:rsidRPr="004B5E49">
        <w:rPr>
          <w:rFonts w:asciiTheme="majorBidi" w:hAnsiTheme="majorBidi" w:cstheme="majorBidi"/>
          <w:sz w:val="24"/>
          <w:szCs w:val="24"/>
          <w:vertAlign w:val="superscript"/>
        </w:rPr>
        <w:footnoteReference w:id="187"/>
      </w:r>
      <w:r w:rsidR="004B5E49" w:rsidRPr="004B5E49">
        <w:rPr>
          <w:rFonts w:asciiTheme="majorBidi" w:hAnsiTheme="majorBidi" w:cstheme="majorBidi"/>
          <w:sz w:val="24"/>
          <w:szCs w:val="24"/>
        </w:rPr>
        <w:t xml:space="preserve"> İmâm Mâlik'in meşhur görüşüne göre, oruçlunun eşini öpmesi kendinden emîn olması durumunda mekruh, emin olmaması durumunda ise haramdır.</w:t>
      </w:r>
      <w:r w:rsidR="004B5E49" w:rsidRPr="004B5E49">
        <w:rPr>
          <w:rFonts w:asciiTheme="majorBidi" w:hAnsiTheme="majorBidi" w:cstheme="majorBidi"/>
          <w:sz w:val="24"/>
          <w:szCs w:val="24"/>
          <w:vertAlign w:val="superscript"/>
        </w:rPr>
        <w:footnoteReference w:id="188"/>
      </w:r>
    </w:p>
    <w:p w14:paraId="702622A6" w14:textId="025EBB20" w:rsidR="004B5E49" w:rsidRPr="004B5E49" w:rsidRDefault="00051E02" w:rsidP="00F20206">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Hanbelî</w:t>
      </w:r>
      <w:r w:rsidR="00BC6582">
        <w:rPr>
          <w:rFonts w:asciiTheme="majorBidi" w:hAnsiTheme="majorBidi" w:cstheme="majorBidi"/>
          <w:sz w:val="24"/>
          <w:szCs w:val="24"/>
        </w:rPr>
        <w:t xml:space="preserve"> m</w:t>
      </w:r>
      <w:r w:rsidR="004B5E49" w:rsidRPr="004B5E49">
        <w:rPr>
          <w:rFonts w:asciiTheme="majorBidi" w:hAnsiTheme="majorBidi" w:cstheme="majorBidi"/>
          <w:sz w:val="24"/>
          <w:szCs w:val="24"/>
        </w:rPr>
        <w:t>ezhebine göre, öpmekle meni gelirse orucu bozulmuş olur. Ramazan orucunda, kişinin eşini öpmesi ile ilgili hüküm,  şehvet yönünden güçlü kişiler için mekruh; şehvet yönünden güçlü olmayan kişiler için cinsel ilişki öncesi yapılan öpme, dokunma ve bakma gibi eylemler mekruh değildir.</w:t>
      </w:r>
      <w:r w:rsidR="004B5E49" w:rsidRPr="004B5E49">
        <w:rPr>
          <w:rFonts w:asciiTheme="majorBidi" w:hAnsiTheme="majorBidi" w:cstheme="majorBidi"/>
          <w:sz w:val="24"/>
          <w:szCs w:val="24"/>
          <w:vertAlign w:val="superscript"/>
        </w:rPr>
        <w:footnoteReference w:id="189"/>
      </w:r>
      <w:r w:rsidR="004B5E49" w:rsidRPr="004B5E49">
        <w:rPr>
          <w:rFonts w:asciiTheme="majorBidi" w:hAnsiTheme="majorBidi" w:cstheme="majorBidi"/>
          <w:sz w:val="24"/>
          <w:szCs w:val="24"/>
        </w:rPr>
        <w:t xml:space="preserve"> </w:t>
      </w:r>
    </w:p>
    <w:p w14:paraId="020C3F15" w14:textId="77777777" w:rsidR="004B5E49" w:rsidRPr="004B5E49" w:rsidRDefault="004B5E49" w:rsidP="00F20206">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Bu durumda, oruçlu kişi, şehvet sahibi biri olup kendinden emin değilse dolayısıyla kendisini de bu durumdan alıkoyamıyorsa mekruh; şayet öpmekle şehveti tahrik olan kişilerden değilse kerahet söz konusu olmamaktadır. Mezhep içinde başka bir görüşe göre, bu durumda da kerahet söz konusudur.</w:t>
      </w:r>
      <w:r w:rsidRPr="004B5E49">
        <w:rPr>
          <w:rFonts w:asciiTheme="majorBidi" w:hAnsiTheme="majorBidi" w:cstheme="majorBidi"/>
          <w:sz w:val="24"/>
          <w:szCs w:val="24"/>
          <w:vertAlign w:val="superscript"/>
        </w:rPr>
        <w:footnoteReference w:id="190"/>
      </w:r>
    </w:p>
    <w:p w14:paraId="7065B246" w14:textId="31AEE7A6" w:rsidR="004B5E49" w:rsidRPr="004B5E49" w:rsidRDefault="004B5E49" w:rsidP="00BC6582">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Oruçlu iken kişinin eşini öpmesi ile ilgili verilen hükümlere bakıldığında, kişinin şehevi arzusunun tahrik olmadığı durumlarda, genel itibariyle mezhepler açısından b</w:t>
      </w:r>
      <w:r w:rsidR="00053E30">
        <w:rPr>
          <w:rFonts w:asciiTheme="majorBidi" w:hAnsiTheme="majorBidi" w:cstheme="majorBidi"/>
          <w:sz w:val="24"/>
          <w:szCs w:val="24"/>
        </w:rPr>
        <w:t>ir sakınca görülmemektedir.  İmam Ma</w:t>
      </w:r>
      <w:r w:rsidRPr="004B5E49">
        <w:rPr>
          <w:rFonts w:asciiTheme="majorBidi" w:hAnsiTheme="majorBidi" w:cstheme="majorBidi"/>
          <w:sz w:val="24"/>
          <w:szCs w:val="24"/>
        </w:rPr>
        <w:t>lik’e göre bu durumda da mekruh; kişinin kendisinden emin olmadığı durumlarda ise, h</w:t>
      </w:r>
      <w:r w:rsidR="00BC6582">
        <w:rPr>
          <w:rFonts w:asciiTheme="majorBidi" w:hAnsiTheme="majorBidi" w:cstheme="majorBidi"/>
          <w:sz w:val="24"/>
          <w:szCs w:val="24"/>
        </w:rPr>
        <w:t xml:space="preserve">üküm haram olarak verilmiştir. </w:t>
      </w:r>
      <w:r w:rsidRPr="004B5E49">
        <w:rPr>
          <w:rFonts w:asciiTheme="majorBidi" w:hAnsiTheme="majorBidi" w:cstheme="majorBidi"/>
          <w:sz w:val="24"/>
          <w:szCs w:val="24"/>
        </w:rPr>
        <w:t xml:space="preserve">Yine ekseri fakihlere göre, şehevi tahrik söz konusu olduğunda ayrıntılarda ihtilaf olmakla birlikte orucun bozulmasını gerektiren bir sonuca gidilmemiştir.  </w:t>
      </w:r>
    </w:p>
    <w:p w14:paraId="10E02AA4" w14:textId="557B029F" w:rsidR="00F20206" w:rsidRPr="007F7554" w:rsidRDefault="004B5E49" w:rsidP="007F7554">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lastRenderedPageBreak/>
        <w:tab/>
        <w:t>İbn Rüşd, bu konuyla ilgili ihtilafta delil gösterilen rivayetleri şu şekilde sıralamıştır:</w:t>
      </w:r>
      <w:r w:rsidRPr="004B5E49">
        <w:rPr>
          <w:rFonts w:asciiTheme="majorBidi" w:hAnsiTheme="majorBidi" w:cstheme="majorBidi"/>
          <w:sz w:val="24"/>
          <w:szCs w:val="24"/>
          <w:vertAlign w:val="superscript"/>
        </w:rPr>
        <w:footnoteReference w:id="191"/>
      </w:r>
    </w:p>
    <w:p w14:paraId="02D08516" w14:textId="77777777" w:rsidR="004B5E49" w:rsidRPr="004B5E49" w:rsidRDefault="00F20206" w:rsidP="007F7554">
      <w:pPr>
        <w:pStyle w:val="Balk3"/>
        <w:spacing w:before="240"/>
        <w:jc w:val="both"/>
      </w:pPr>
      <w:bookmarkStart w:id="33" w:name="_Toc66479873"/>
      <w:r>
        <w:t>2.</w:t>
      </w:r>
      <w:r w:rsidR="004B5E49" w:rsidRPr="004B5E49">
        <w:t>3.1. Hz. Peygamber’in Oruçlu İken Eşini Öpmesinin Orucu Bozmadığına Delil Gösterilen Rivayet</w:t>
      </w:r>
      <w:bookmarkEnd w:id="33"/>
    </w:p>
    <w:p w14:paraId="148E569D" w14:textId="17F9F74E" w:rsidR="004B5E49" w:rsidRPr="004B5E49" w:rsidRDefault="004B5E49" w:rsidP="00F20206">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 xml:space="preserve"> </w:t>
      </w:r>
      <w:r w:rsidRPr="004B5E49">
        <w:rPr>
          <w:rFonts w:asciiTheme="majorBidi" w:hAnsiTheme="majorBidi" w:cstheme="majorBidi"/>
          <w:b/>
          <w:bCs/>
          <w:sz w:val="24"/>
          <w:szCs w:val="24"/>
        </w:rPr>
        <w:tab/>
      </w:r>
      <w:r w:rsidRPr="004B5E49">
        <w:rPr>
          <w:rFonts w:asciiTheme="majorBidi" w:hAnsiTheme="majorBidi" w:cstheme="majorBidi"/>
          <w:sz w:val="24"/>
          <w:szCs w:val="24"/>
        </w:rPr>
        <w:t>Oruçlunun eşini öpmesinin orucu bozmayacağını ifade eden hadisler, cumhurun ve dört mezhebin delilini teşkil etmektedir. Söz konusu rivayetler, Buhârî ve Müslim</w:t>
      </w:r>
      <w:r w:rsidR="00053E30">
        <w:rPr>
          <w:rFonts w:asciiTheme="majorBidi" w:hAnsiTheme="majorBidi" w:cstheme="majorBidi"/>
          <w:sz w:val="24"/>
          <w:szCs w:val="24"/>
        </w:rPr>
        <w:t xml:space="preserve"> tarafından nakledilmektedir. ‘m</w:t>
      </w:r>
      <w:r w:rsidRPr="004B5E49">
        <w:rPr>
          <w:rFonts w:asciiTheme="majorBidi" w:hAnsiTheme="majorBidi" w:cstheme="majorBidi"/>
          <w:sz w:val="24"/>
          <w:szCs w:val="24"/>
        </w:rPr>
        <w:t>uttefekun ‘aleyh’ olarak nitelenen bu tür hadisler, muhaddisler tarafından en üst derecede sıhhat derecesine sahip hadisler olarak nitelendirilmişlerdir.</w:t>
      </w:r>
      <w:r w:rsidRPr="004B5E49">
        <w:rPr>
          <w:rFonts w:asciiTheme="majorBidi" w:hAnsiTheme="majorBidi" w:cstheme="majorBidi"/>
          <w:sz w:val="24"/>
          <w:szCs w:val="24"/>
          <w:vertAlign w:val="superscript"/>
        </w:rPr>
        <w:footnoteReference w:id="192"/>
      </w:r>
      <w:r w:rsidRPr="004B5E49">
        <w:rPr>
          <w:rFonts w:asciiTheme="majorBidi" w:hAnsiTheme="majorBidi" w:cstheme="majorBidi"/>
          <w:sz w:val="24"/>
          <w:szCs w:val="24"/>
        </w:rPr>
        <w:t xml:space="preserve"> </w:t>
      </w:r>
    </w:p>
    <w:p w14:paraId="339D92AA" w14:textId="77777777" w:rsidR="004B5E49" w:rsidRPr="004B5E49" w:rsidRDefault="004B5E49" w:rsidP="00F20206">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bu görüşü destekleyen rivayet olarak Hz. Aişe ve Ümmü Seleme’den nakledilen aşağıdaki rivayeti vermiştir:</w:t>
      </w:r>
      <w:r w:rsidRPr="004B5E49">
        <w:rPr>
          <w:rFonts w:asciiTheme="majorBidi" w:hAnsiTheme="majorBidi" w:cstheme="majorBidi"/>
          <w:sz w:val="24"/>
          <w:szCs w:val="24"/>
          <w:vertAlign w:val="superscript"/>
        </w:rPr>
        <w:footnoteReference w:id="193"/>
      </w:r>
      <w:r w:rsidRPr="004B5E49">
        <w:rPr>
          <w:rFonts w:asciiTheme="majorBidi" w:hAnsiTheme="majorBidi" w:cstheme="majorBidi"/>
          <w:sz w:val="24"/>
          <w:szCs w:val="24"/>
        </w:rPr>
        <w:t xml:space="preserve"> </w:t>
      </w:r>
    </w:p>
    <w:p w14:paraId="3F105521" w14:textId="77777777" w:rsidR="004B5E49" w:rsidRPr="003B6D4C" w:rsidRDefault="004B5E49" w:rsidP="003B6D4C">
      <w:pPr>
        <w:tabs>
          <w:tab w:val="left" w:pos="709"/>
        </w:tabs>
        <w:bidi/>
        <w:spacing w:before="240" w:after="0" w:line="360" w:lineRule="auto"/>
        <w:jc w:val="both"/>
        <w:rPr>
          <w:rFonts w:ascii="Cambria" w:hAnsi="Cambria" w:cs="Traditional Arabic"/>
          <w:b/>
          <w:bCs/>
          <w:sz w:val="28"/>
          <w:szCs w:val="28"/>
          <w:rtl/>
          <w:lang w:bidi="ar-EG"/>
        </w:rPr>
      </w:pPr>
      <w:r w:rsidRPr="003B6D4C">
        <w:rPr>
          <w:rFonts w:ascii="Traditional Arabic" w:hAnsi="Traditional Arabic" w:cs="Traditional Arabic"/>
          <w:b/>
          <w:bCs/>
          <w:sz w:val="28"/>
          <w:szCs w:val="28"/>
          <w:rtl/>
        </w:rPr>
        <w:t>حدثنا محمد بن المثنى حدثنا يحيى عن هشام قال أخبرني أبي عن عائشة عن النبي صلى الله عليه و سلم ( ح )  وحدثنا عبد الله ابن مسلمة عن مالك عن هشام عن أبيه عن عائشة رضي الله عنها قالت: إن كان رسول الله صلى الله عليه و سلم ليقبل بعض أزواجه وهو صائم ثم ضحكت</w:t>
      </w:r>
      <w:r w:rsidR="003B6D4C">
        <w:rPr>
          <w:rFonts w:ascii="Cambria" w:hAnsi="Cambria" w:cs="Traditional Arabic" w:hint="cs"/>
          <w:b/>
          <w:bCs/>
          <w:sz w:val="28"/>
          <w:szCs w:val="28"/>
          <w:rtl/>
          <w:lang w:bidi="ar-EG"/>
        </w:rPr>
        <w:t>.</w:t>
      </w:r>
    </w:p>
    <w:p w14:paraId="709EB6DD" w14:textId="77777777" w:rsidR="004B5E49" w:rsidRPr="004B5E49" w:rsidRDefault="004B5E49" w:rsidP="00F20206">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Hz. Aişe’den gelen rivayete göre, şöyle demiştir:</w:t>
      </w:r>
      <w:r w:rsidRPr="004B5E49">
        <w:rPr>
          <w:rFonts w:asciiTheme="majorBidi" w:hAnsiTheme="majorBidi" w:cstheme="majorBidi"/>
          <w:i/>
          <w:iCs/>
          <w:sz w:val="24"/>
          <w:szCs w:val="24"/>
        </w:rPr>
        <w:t xml:space="preserve"> “Allah Resulü, oruçlu iken eşlerini öperdi”. </w:t>
      </w:r>
      <w:r w:rsidRPr="004B5E49">
        <w:rPr>
          <w:rFonts w:asciiTheme="majorBidi" w:hAnsiTheme="majorBidi" w:cstheme="majorBidi"/>
          <w:sz w:val="24"/>
          <w:szCs w:val="24"/>
        </w:rPr>
        <w:t>Sonrasında gülümsedi.</w:t>
      </w:r>
      <w:r w:rsidRPr="004B5E49">
        <w:rPr>
          <w:rFonts w:asciiTheme="majorBidi" w:hAnsiTheme="majorBidi" w:cstheme="majorBidi"/>
          <w:sz w:val="24"/>
          <w:szCs w:val="24"/>
          <w:vertAlign w:val="superscript"/>
        </w:rPr>
        <w:footnoteReference w:id="194"/>
      </w:r>
      <w:r w:rsidRPr="004B5E49">
        <w:rPr>
          <w:rFonts w:asciiTheme="majorBidi" w:hAnsiTheme="majorBidi" w:cstheme="majorBidi"/>
          <w:sz w:val="24"/>
          <w:szCs w:val="24"/>
        </w:rPr>
        <w:t xml:space="preserve"> </w:t>
      </w:r>
    </w:p>
    <w:p w14:paraId="370A30AD" w14:textId="1BC48D4C" w:rsidR="00F20206" w:rsidRPr="004B5E49" w:rsidRDefault="004B5E49" w:rsidP="007F7554">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Sahîh-i Müslim’de aynı manada, Hz. Aişe, Hz. Hafsa ve Hz. Ümmü Seleme’den rivayet edilen pek çok hadis nakledilmektedir.</w:t>
      </w:r>
      <w:r w:rsidRPr="004B5E49">
        <w:rPr>
          <w:rFonts w:asciiTheme="majorBidi" w:hAnsiTheme="majorBidi" w:cstheme="majorBidi"/>
          <w:sz w:val="24"/>
          <w:szCs w:val="24"/>
          <w:vertAlign w:val="superscript"/>
        </w:rPr>
        <w:footnoteReference w:id="195"/>
      </w:r>
      <w:r w:rsidRPr="004B5E49">
        <w:rPr>
          <w:rFonts w:asciiTheme="majorBidi" w:hAnsiTheme="majorBidi" w:cstheme="majorBidi"/>
          <w:sz w:val="24"/>
          <w:szCs w:val="24"/>
        </w:rPr>
        <w:t xml:space="preserve"> </w:t>
      </w:r>
    </w:p>
    <w:p w14:paraId="1CFA36EA" w14:textId="77777777" w:rsidR="004B5E49" w:rsidRPr="004B5E49" w:rsidRDefault="00F20206" w:rsidP="007F7554">
      <w:pPr>
        <w:pStyle w:val="Balk3"/>
        <w:spacing w:before="240"/>
        <w:jc w:val="both"/>
      </w:pPr>
      <w:bookmarkStart w:id="34" w:name="_Toc66479874"/>
      <w:r>
        <w:t>2.</w:t>
      </w:r>
      <w:r w:rsidR="004B5E49" w:rsidRPr="004B5E49">
        <w:t>3.2. Hz. Peygamber’in Oruçlu İken Eşini Öpmesinin Orucu Bozduğuna Delil Gösterilen Rivayet</w:t>
      </w:r>
      <w:bookmarkEnd w:id="34"/>
    </w:p>
    <w:p w14:paraId="46196F39" w14:textId="3DF59E6E" w:rsidR="004B5E49" w:rsidRPr="004B5E49" w:rsidRDefault="004B5E49" w:rsidP="00F20206">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Oruçlu kişinin, eşini öpmesi mutlak manada orucu</w:t>
      </w:r>
      <w:r w:rsidR="004908BC">
        <w:rPr>
          <w:rFonts w:asciiTheme="majorBidi" w:hAnsiTheme="majorBidi" w:cstheme="majorBidi"/>
          <w:sz w:val="24"/>
          <w:szCs w:val="24"/>
        </w:rPr>
        <w:t>nu</w:t>
      </w:r>
      <w:r w:rsidRPr="004B5E49">
        <w:rPr>
          <w:rFonts w:asciiTheme="majorBidi" w:hAnsiTheme="majorBidi" w:cstheme="majorBidi"/>
          <w:sz w:val="24"/>
          <w:szCs w:val="24"/>
        </w:rPr>
        <w:t xml:space="preserve"> bozar diyenler, bu konuda, cumhur tarafından zayıf görülen bir rivayete dayanmaktadırlar. Meymûne bnt. Sa‘d yoluyla gelen rivayet, İbn Mâce’nin Süneni’nde şu şekilde rivayet edilmiştir:</w:t>
      </w:r>
    </w:p>
    <w:p w14:paraId="58CCAABB" w14:textId="1DF33F6B" w:rsidR="004B5E49" w:rsidRPr="00CC773A" w:rsidRDefault="003B6D4C" w:rsidP="003B6D4C">
      <w:pPr>
        <w:tabs>
          <w:tab w:val="left" w:pos="709"/>
        </w:tabs>
        <w:bidi/>
        <w:spacing w:before="240" w:after="0" w:line="360" w:lineRule="auto"/>
        <w:jc w:val="both"/>
        <w:rPr>
          <w:rFonts w:ascii="Traditional Arabic" w:hAnsi="Traditional Arabic" w:cs="Traditional Arabic"/>
          <w:b/>
          <w:bCs/>
          <w:sz w:val="32"/>
          <w:szCs w:val="32"/>
          <w:rtl/>
        </w:rPr>
      </w:pPr>
      <w:r w:rsidRPr="00CC773A">
        <w:rPr>
          <w:rFonts w:ascii="Traditional Arabic" w:hAnsi="Traditional Arabic" w:cs="Traditional Arabic"/>
          <w:b/>
          <w:bCs/>
          <w:sz w:val="32"/>
          <w:szCs w:val="32"/>
        </w:rPr>
        <w:lastRenderedPageBreak/>
        <w:t xml:space="preserve"> </w:t>
      </w:r>
      <w:r w:rsidR="004B5E49" w:rsidRPr="00CC773A">
        <w:rPr>
          <w:rFonts w:ascii="Traditional Arabic" w:hAnsi="Traditional Arabic" w:cs="Traditional Arabic"/>
          <w:b/>
          <w:bCs/>
          <w:sz w:val="32"/>
          <w:szCs w:val="32"/>
          <w:rtl/>
        </w:rPr>
        <w:t>حدثنا أبو بكر بن أبي شيبة حدثنا الفضل بن دكين عن إسرائيل عن زيد بن جبير عن أبي يزيد الضني عن ميمونة مولاة النبي صلى الله عليه و سلم قالت سئل النبي صلى الله عليه و سلم عن رجل قبل امرأته وهما صائمان  قال  قد أفطرا</w:t>
      </w:r>
      <w:r w:rsidR="00807523" w:rsidRPr="00CC773A">
        <w:rPr>
          <w:rFonts w:ascii="Times New Roman" w:hAnsi="Times New Roman" w:cs="Traditional Arabic"/>
          <w:b/>
          <w:bCs/>
          <w:sz w:val="32"/>
          <w:szCs w:val="32"/>
          <w:rtl/>
        </w:rPr>
        <w:t>.</w:t>
      </w:r>
    </w:p>
    <w:p w14:paraId="3EBEBDA5" w14:textId="12CBB283" w:rsidR="004B5E49" w:rsidRPr="004B5E49" w:rsidRDefault="004B5E49" w:rsidP="00F20206">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Peygamber’in (s.a.v.) mevlâsı Meymûne şöyle demiştir:</w:t>
      </w:r>
      <w:r w:rsidRPr="004B5E49">
        <w:rPr>
          <w:rFonts w:asciiTheme="majorBidi" w:hAnsiTheme="majorBidi" w:cstheme="majorBidi"/>
          <w:i/>
          <w:iCs/>
          <w:sz w:val="24"/>
          <w:szCs w:val="24"/>
        </w:rPr>
        <w:t xml:space="preserve"> </w:t>
      </w:r>
      <w:r w:rsidRPr="004B5E49">
        <w:rPr>
          <w:rFonts w:asciiTheme="majorBidi" w:hAnsiTheme="majorBidi" w:cstheme="majorBidi"/>
          <w:sz w:val="24"/>
          <w:szCs w:val="24"/>
        </w:rPr>
        <w:t>Oruçluyken oruçlu eşini öpen adamın durumu Peygamber’e (s.a.v.) soruldu. Buyurdu ki:</w:t>
      </w:r>
      <w:r w:rsidRPr="004B5E49">
        <w:rPr>
          <w:rFonts w:asciiTheme="majorBidi" w:hAnsiTheme="majorBidi" w:cstheme="majorBidi"/>
          <w:i/>
          <w:iCs/>
          <w:sz w:val="24"/>
          <w:szCs w:val="24"/>
        </w:rPr>
        <w:t xml:space="preserve"> “İkisinin </w:t>
      </w:r>
      <w:r w:rsidR="004908BC">
        <w:rPr>
          <w:rFonts w:asciiTheme="majorBidi" w:hAnsiTheme="majorBidi" w:cstheme="majorBidi"/>
          <w:i/>
          <w:iCs/>
          <w:sz w:val="24"/>
          <w:szCs w:val="24"/>
        </w:rPr>
        <w:t xml:space="preserve">de </w:t>
      </w:r>
      <w:r w:rsidRPr="004B5E49">
        <w:rPr>
          <w:rFonts w:asciiTheme="majorBidi" w:hAnsiTheme="majorBidi" w:cstheme="majorBidi"/>
          <w:i/>
          <w:iCs/>
          <w:sz w:val="24"/>
          <w:szCs w:val="24"/>
        </w:rPr>
        <w:t>orucu bozulmuş olur.”</w:t>
      </w:r>
      <w:r w:rsidRPr="004B5E49">
        <w:rPr>
          <w:rFonts w:asciiTheme="majorBidi" w:hAnsiTheme="majorBidi" w:cstheme="majorBidi"/>
          <w:sz w:val="24"/>
          <w:szCs w:val="24"/>
          <w:vertAlign w:val="superscript"/>
        </w:rPr>
        <w:footnoteReference w:id="196"/>
      </w:r>
    </w:p>
    <w:p w14:paraId="367E4A7E" w14:textId="77777777" w:rsidR="004B5E49" w:rsidRPr="004B5E49" w:rsidRDefault="004B5E49" w:rsidP="00F20206">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bu rivayeti verdikten sonra, Tahavî’nin bu hadisi zayıf gördüğünü belirtir.</w:t>
      </w:r>
      <w:r w:rsidRPr="004B5E49">
        <w:rPr>
          <w:rFonts w:asciiTheme="majorBidi" w:hAnsiTheme="majorBidi" w:cstheme="majorBidi"/>
          <w:sz w:val="24"/>
          <w:szCs w:val="24"/>
          <w:vertAlign w:val="superscript"/>
        </w:rPr>
        <w:footnoteReference w:id="197"/>
      </w:r>
      <w:r w:rsidRPr="004B5E49">
        <w:rPr>
          <w:rFonts w:asciiTheme="majorBidi" w:hAnsiTheme="majorBidi" w:cstheme="majorBidi"/>
          <w:sz w:val="24"/>
          <w:szCs w:val="24"/>
        </w:rPr>
        <w:t xml:space="preserve"> Tahavî, bu hadisle ilgili “en doğru olan, Meymûne’den gelen rivayetin ibâhe bildirmesidir” değerlendirmesinde bulunarak, bu hadisin öpmenin orucu bozacağı şeklinde aktarılmasını zayıf görür.</w:t>
      </w:r>
      <w:r w:rsidRPr="004B5E49">
        <w:rPr>
          <w:rFonts w:asciiTheme="majorBidi" w:hAnsiTheme="majorBidi" w:cstheme="majorBidi"/>
          <w:sz w:val="24"/>
          <w:szCs w:val="24"/>
          <w:vertAlign w:val="superscript"/>
        </w:rPr>
        <w:footnoteReference w:id="198"/>
      </w:r>
    </w:p>
    <w:p w14:paraId="675F9FE5" w14:textId="5C4D8C0B" w:rsidR="00F20206" w:rsidRPr="004B5E49" w:rsidRDefault="004908BC" w:rsidP="007F7554">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Sünen-i İbn Mâce muhakkiki Şu</w:t>
      </w:r>
      <w:r w:rsidR="001341C8">
        <w:rPr>
          <w:rFonts w:asciiTheme="majorBidi" w:hAnsiTheme="majorBidi" w:cstheme="majorBidi"/>
          <w:sz w:val="24"/>
          <w:szCs w:val="24"/>
        </w:rPr>
        <w:t>‘</w:t>
      </w:r>
      <w:r>
        <w:rPr>
          <w:rFonts w:asciiTheme="majorBidi" w:hAnsiTheme="majorBidi" w:cstheme="majorBidi"/>
          <w:sz w:val="24"/>
          <w:szCs w:val="24"/>
        </w:rPr>
        <w:t>ayb el-</w:t>
      </w:r>
      <w:r w:rsidR="0087158A">
        <w:rPr>
          <w:rFonts w:asciiTheme="majorBidi" w:hAnsiTheme="majorBidi" w:cstheme="majorBidi"/>
          <w:sz w:val="24"/>
          <w:szCs w:val="24"/>
        </w:rPr>
        <w:t>Arnavût</w:t>
      </w:r>
      <w:r w:rsidR="004B5E49" w:rsidRPr="004B5E49">
        <w:rPr>
          <w:rFonts w:asciiTheme="majorBidi" w:hAnsiTheme="majorBidi" w:cstheme="majorBidi"/>
          <w:sz w:val="24"/>
          <w:szCs w:val="24"/>
        </w:rPr>
        <w:t xml:space="preserve"> bu hadisteki zayıflığın senedinde yer alan Ebû Yezîd ez-Zinnî adlı ravinin meçhul olmasın</w:t>
      </w:r>
      <w:r>
        <w:rPr>
          <w:rFonts w:asciiTheme="majorBidi" w:hAnsiTheme="majorBidi" w:cstheme="majorBidi"/>
          <w:sz w:val="24"/>
          <w:szCs w:val="24"/>
        </w:rPr>
        <w:t>dan kaynaklandığını belirtmiş</w:t>
      </w:r>
      <w:r w:rsidR="004B5E49" w:rsidRPr="004B5E49">
        <w:rPr>
          <w:rFonts w:asciiTheme="majorBidi" w:hAnsiTheme="majorBidi" w:cstheme="majorBidi"/>
          <w:sz w:val="24"/>
          <w:szCs w:val="24"/>
        </w:rPr>
        <w:t>dir.</w:t>
      </w:r>
      <w:r w:rsidR="004B5E49" w:rsidRPr="004B5E49">
        <w:rPr>
          <w:rFonts w:asciiTheme="majorBidi" w:hAnsiTheme="majorBidi" w:cstheme="majorBidi"/>
          <w:sz w:val="24"/>
          <w:szCs w:val="24"/>
          <w:vertAlign w:val="superscript"/>
        </w:rPr>
        <w:footnoteReference w:id="199"/>
      </w:r>
      <w:r w:rsidR="004B5E49" w:rsidRPr="004B5E49">
        <w:rPr>
          <w:rFonts w:asciiTheme="majorBidi" w:hAnsiTheme="majorBidi" w:cstheme="majorBidi"/>
          <w:sz w:val="24"/>
          <w:szCs w:val="24"/>
        </w:rPr>
        <w:t xml:space="preserve"> İbn Hacer de bu raviyi meçhul tabiriyle cerh etmiştir.</w:t>
      </w:r>
      <w:r w:rsidR="004B5E49" w:rsidRPr="004B5E49">
        <w:rPr>
          <w:rFonts w:asciiTheme="majorBidi" w:hAnsiTheme="majorBidi" w:cstheme="majorBidi"/>
          <w:sz w:val="24"/>
          <w:szCs w:val="24"/>
          <w:vertAlign w:val="superscript"/>
        </w:rPr>
        <w:footnoteReference w:id="200"/>
      </w:r>
      <w:r w:rsidR="004B5E49" w:rsidRPr="004B5E49">
        <w:rPr>
          <w:rFonts w:asciiTheme="majorBidi" w:hAnsiTheme="majorBidi" w:cstheme="majorBidi"/>
          <w:sz w:val="24"/>
          <w:szCs w:val="24"/>
        </w:rPr>
        <w:t xml:space="preserve"> Hadisin senedinde yer alan ravinin bilinmemezliği (cehâletü’r-râvî), ravinin adaletini zedeyen ve hadisin kabulüne mani olan bir illettir.</w:t>
      </w:r>
      <w:r w:rsidR="004B5E49" w:rsidRPr="004B5E49">
        <w:rPr>
          <w:rFonts w:asciiTheme="majorBidi" w:hAnsiTheme="majorBidi" w:cstheme="majorBidi"/>
          <w:sz w:val="24"/>
          <w:szCs w:val="24"/>
          <w:vertAlign w:val="superscript"/>
        </w:rPr>
        <w:footnoteReference w:id="201"/>
      </w:r>
    </w:p>
    <w:p w14:paraId="5A86009D" w14:textId="77777777" w:rsidR="004B5E49" w:rsidRPr="004B5E49" w:rsidRDefault="00D750BB" w:rsidP="007F7554">
      <w:pPr>
        <w:pStyle w:val="Balk3"/>
        <w:spacing w:before="240"/>
      </w:pPr>
      <w:bookmarkStart w:id="35" w:name="_Toc66479875"/>
      <w:r>
        <w:t>2.</w:t>
      </w:r>
      <w:r w:rsidR="004B5E49" w:rsidRPr="004B5E49">
        <w:t>3.3. İbn Rüşd’ün Oruçlunun Eşini Öpmesi İle İlgili Görüşü</w:t>
      </w:r>
      <w:bookmarkEnd w:id="35"/>
    </w:p>
    <w:p w14:paraId="61D25A81" w14:textId="54A6D758" w:rsidR="004B5E49" w:rsidRPr="004B5E49" w:rsidRDefault="004B5E49" w:rsidP="00F20206">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 xml:space="preserve">İbn Rüşd, cumhurun görüşüne bağlı kalarak oruçlu bir kimsenin eşini öpmesinin, orucun bozulmasına neden olacağını ileri süren görüşü şazz olarak niteler. Bununla birlikte öpme eylemi oruçlu kişinin cinsel boşalmasına sebebiyet vermişse, </w:t>
      </w:r>
      <w:r w:rsidR="00807523" w:rsidRPr="004B5E49">
        <w:rPr>
          <w:rFonts w:asciiTheme="majorBidi" w:hAnsiTheme="majorBidi" w:cstheme="majorBidi"/>
          <w:sz w:val="24"/>
          <w:szCs w:val="24"/>
        </w:rPr>
        <w:t>âlimlerin</w:t>
      </w:r>
      <w:r w:rsidRPr="004B5E49">
        <w:rPr>
          <w:rFonts w:asciiTheme="majorBidi" w:hAnsiTheme="majorBidi" w:cstheme="majorBidi"/>
          <w:sz w:val="24"/>
          <w:szCs w:val="24"/>
        </w:rPr>
        <w:t xml:space="preserve"> ittifakla belirttiklerine göre orucu bozulmuş olur.</w:t>
      </w:r>
    </w:p>
    <w:p w14:paraId="5DE6EE0A" w14:textId="641F884B" w:rsidR="004B5E49" w:rsidRPr="004B5E49" w:rsidRDefault="004B5E49" w:rsidP="00F20206">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İbn Rüşd</w:t>
      </w:r>
      <w:r w:rsidRPr="004B5E49">
        <w:rPr>
          <w:rFonts w:asciiTheme="majorBidi" w:hAnsiTheme="majorBidi" w:cstheme="majorBidi"/>
          <w:b/>
          <w:bCs/>
          <w:sz w:val="24"/>
          <w:szCs w:val="24"/>
        </w:rPr>
        <w:t xml:space="preserve">, </w:t>
      </w:r>
      <w:r w:rsidR="00DA1909">
        <w:rPr>
          <w:rFonts w:asciiTheme="majorBidi" w:hAnsiTheme="majorBidi" w:cstheme="majorBidi"/>
          <w:sz w:val="24"/>
          <w:szCs w:val="24"/>
        </w:rPr>
        <w:t xml:space="preserve">ayrıca </w:t>
      </w:r>
      <w:r w:rsidRPr="004B5E49">
        <w:rPr>
          <w:rFonts w:asciiTheme="majorBidi" w:hAnsiTheme="majorBidi" w:cstheme="majorBidi"/>
          <w:sz w:val="24"/>
          <w:szCs w:val="24"/>
        </w:rPr>
        <w:t>öpmenin orucu bozmayacağını ileri süren görüşle</w:t>
      </w:r>
      <w:r w:rsidR="00DA1909">
        <w:rPr>
          <w:rFonts w:asciiTheme="majorBidi" w:hAnsiTheme="majorBidi" w:cstheme="majorBidi"/>
          <w:sz w:val="24"/>
          <w:szCs w:val="24"/>
        </w:rPr>
        <w:t>ri, öpmeyi caiz görenler; öpmeyi</w:t>
      </w:r>
      <w:r w:rsidRPr="004B5E49">
        <w:rPr>
          <w:rFonts w:asciiTheme="majorBidi" w:hAnsiTheme="majorBidi" w:cstheme="majorBidi"/>
          <w:sz w:val="24"/>
          <w:szCs w:val="24"/>
        </w:rPr>
        <w:t xml:space="preserve"> genç için mekruh görüp yaşlı için cevaz verenler; mutlak manada cevaz verenler olmak üzere üç farklı grupta ele alır, ancak onlar hakkında her hangi bir yorumda bulunmaz.</w:t>
      </w:r>
      <w:r w:rsidRPr="004B5E49">
        <w:rPr>
          <w:rFonts w:asciiTheme="majorBidi" w:hAnsiTheme="majorBidi" w:cstheme="majorBidi"/>
          <w:sz w:val="24"/>
          <w:szCs w:val="24"/>
          <w:vertAlign w:val="superscript"/>
        </w:rPr>
        <w:footnoteReference w:id="202"/>
      </w:r>
    </w:p>
    <w:p w14:paraId="7AA80348" w14:textId="56F27D0C" w:rsidR="004B5E49" w:rsidRPr="002648CC" w:rsidRDefault="004B5E49" w:rsidP="00315E29">
      <w:pPr>
        <w:tabs>
          <w:tab w:val="left" w:pos="709"/>
        </w:tabs>
        <w:spacing w:line="360" w:lineRule="auto"/>
        <w:jc w:val="both"/>
        <w:rPr>
          <w:rFonts w:asciiTheme="majorBidi" w:hAnsiTheme="majorBidi" w:cstheme="majorBidi"/>
          <w:sz w:val="24"/>
          <w:szCs w:val="24"/>
        </w:rPr>
      </w:pPr>
      <w:r w:rsidRPr="004B5E49">
        <w:rPr>
          <w:rFonts w:asciiTheme="majorBidi" w:hAnsiTheme="majorBidi" w:cstheme="majorBidi"/>
          <w:sz w:val="24"/>
          <w:szCs w:val="24"/>
        </w:rPr>
        <w:lastRenderedPageBreak/>
        <w:tab/>
        <w:t xml:space="preserve">Oruçlu kişinin eşini öpmesi ile ilgili verilen hükümlerden tercihe şayan olanı, eşini şehvetsiz öpmenin her hangi bir sakıncasının olmadığını, şehvetli öpmenin ise kerâheti gerektirdiğini ve öpme neticesi cinsel boşalmanın ise orucu bozduğunu ifade eden cumhurun görüşüdür. Çünkü teâruz eden hadislerden zayıf olanı sahih olan hadis karşısında denk olmadığı için hüküm sahih hadise göre verilir. </w:t>
      </w:r>
    </w:p>
    <w:p w14:paraId="1A92CD35" w14:textId="77777777" w:rsidR="004B5E49" w:rsidRPr="004B5E49" w:rsidRDefault="00F20206" w:rsidP="00315E29">
      <w:pPr>
        <w:pStyle w:val="Balk2"/>
        <w:spacing w:before="240"/>
        <w:jc w:val="both"/>
      </w:pPr>
      <w:bookmarkStart w:id="36" w:name="_Toc66479876"/>
      <w:r>
        <w:t>2.</w:t>
      </w:r>
      <w:r w:rsidR="004B5E49" w:rsidRPr="004B5E49">
        <w:t>4. Hacamat Yaptıran Kişinin Orucunun Bozulup Bozulmayacağını İfade Eden Rivayetler</w:t>
      </w:r>
      <w:bookmarkEnd w:id="36"/>
    </w:p>
    <w:p w14:paraId="0CD71B09" w14:textId="77777777" w:rsidR="004B5E49" w:rsidRPr="004B5E49" w:rsidRDefault="004B5E49" w:rsidP="00F20206">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Oruçlu olduğu halde, hacamat yaptıran kişinin orucunun bozulacağını ifade eden rivayetler bulunduğu gibi bozulmayacağını ifade eden rivayetler de bulunmaktadır. Birbirleriyle tearuz eden bu rivayetler, fakihler tarafından farklı metodlarla çözüme kavuşturulmuştur. İzlenen metodun farklı olması, farklı görüşlerin ortaya çıkmasına neden olmuştur. Bu konuda aşağıdaki görüşler ileri sürülmüştür:</w:t>
      </w:r>
    </w:p>
    <w:p w14:paraId="3334E543" w14:textId="4CF57609" w:rsidR="004B5E49" w:rsidRPr="004B5E49" w:rsidRDefault="002648CC" w:rsidP="00F20206">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Hanefi m</w:t>
      </w:r>
      <w:r w:rsidR="004B5E49" w:rsidRPr="004B5E49">
        <w:rPr>
          <w:rFonts w:asciiTheme="majorBidi" w:hAnsiTheme="majorBidi" w:cstheme="majorBidi"/>
          <w:sz w:val="24"/>
          <w:szCs w:val="24"/>
        </w:rPr>
        <w:t>ezhebine göre, oruçlunun hacamat yaptırması mekruh değildir. Hanefîler, Hz. Peygamb</w:t>
      </w:r>
      <w:r>
        <w:rPr>
          <w:rFonts w:asciiTheme="majorBidi" w:hAnsiTheme="majorBidi" w:cstheme="majorBidi"/>
          <w:sz w:val="24"/>
          <w:szCs w:val="24"/>
        </w:rPr>
        <w:t>er’in oruçlu iken kan aldırdığını</w:t>
      </w:r>
      <w:r w:rsidR="004B5E49" w:rsidRPr="004B5E49">
        <w:rPr>
          <w:rFonts w:asciiTheme="majorBidi" w:hAnsiTheme="majorBidi" w:cstheme="majorBidi"/>
          <w:sz w:val="24"/>
          <w:szCs w:val="24"/>
        </w:rPr>
        <w:t xml:space="preserve"> bildiren hadîs-i şerîflere dayanırlar.</w:t>
      </w:r>
      <w:r w:rsidR="004B5E49" w:rsidRPr="004B5E49">
        <w:rPr>
          <w:rFonts w:asciiTheme="majorBidi" w:hAnsiTheme="majorBidi" w:cstheme="majorBidi"/>
          <w:sz w:val="24"/>
          <w:szCs w:val="24"/>
          <w:vertAlign w:val="superscript"/>
        </w:rPr>
        <w:footnoteReference w:id="203"/>
      </w:r>
      <w:r w:rsidR="004B5E49" w:rsidRPr="004B5E49">
        <w:rPr>
          <w:rFonts w:asciiTheme="majorBidi" w:hAnsiTheme="majorBidi" w:cstheme="majorBidi"/>
          <w:sz w:val="24"/>
          <w:szCs w:val="24"/>
        </w:rPr>
        <w:t xml:space="preserve"> Orucun bozulacağını ifade eden hadis, bizzat orucun bozulacağı anlamında değil; oruçlunun halsizleşmesini ve güçsüzleşmesini ifade sadedinde söylenmiştir.</w:t>
      </w:r>
      <w:r w:rsidR="004B5E49" w:rsidRPr="004B5E49">
        <w:rPr>
          <w:rFonts w:asciiTheme="majorBidi" w:hAnsiTheme="majorBidi" w:cstheme="majorBidi"/>
          <w:sz w:val="24"/>
          <w:szCs w:val="24"/>
          <w:vertAlign w:val="superscript"/>
        </w:rPr>
        <w:footnoteReference w:id="204"/>
      </w:r>
      <w:r w:rsidR="004B5E49" w:rsidRPr="004B5E49">
        <w:rPr>
          <w:rFonts w:asciiTheme="majorBidi" w:hAnsiTheme="majorBidi" w:cstheme="majorBidi"/>
          <w:sz w:val="24"/>
          <w:szCs w:val="24"/>
        </w:rPr>
        <w:t xml:space="preserve"> Buna göre, oruçlunun hacamat yaptırmak gibi kendini zayıf düşüreceğini düşündüğü herhangi bir şeyi yapması mekruhtur.</w:t>
      </w:r>
      <w:r w:rsidR="004B5E49" w:rsidRPr="004B5E49">
        <w:rPr>
          <w:rFonts w:asciiTheme="majorBidi" w:hAnsiTheme="majorBidi" w:cstheme="majorBidi"/>
          <w:sz w:val="24"/>
          <w:szCs w:val="24"/>
          <w:vertAlign w:val="superscript"/>
        </w:rPr>
        <w:footnoteReference w:id="205"/>
      </w:r>
      <w:r w:rsidR="004B5E49" w:rsidRPr="004B5E49">
        <w:rPr>
          <w:rFonts w:asciiTheme="majorBidi" w:hAnsiTheme="majorBidi" w:cstheme="majorBidi"/>
          <w:sz w:val="24"/>
          <w:szCs w:val="24"/>
        </w:rPr>
        <w:t xml:space="preserve"> Hacamat yaptırmanın kerâhetinin söz konusu olmaması gücü kuvveti yerinde olan kişi ile ilgili olmaktadır.</w:t>
      </w:r>
      <w:r w:rsidR="004B5E49" w:rsidRPr="004B5E49">
        <w:rPr>
          <w:rFonts w:asciiTheme="majorBidi" w:hAnsiTheme="majorBidi" w:cstheme="majorBidi"/>
          <w:sz w:val="24"/>
          <w:szCs w:val="24"/>
          <w:vertAlign w:val="superscript"/>
        </w:rPr>
        <w:footnoteReference w:id="206"/>
      </w:r>
    </w:p>
    <w:p w14:paraId="0F4C0FA3" w14:textId="77777777" w:rsidR="004B5E49" w:rsidRPr="004B5E49" w:rsidRDefault="004B5E49" w:rsidP="00F20206">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Şafiî Mezhebine göre, oruçluyu bedenen güçsüz duruma düşüreceğinden dolayı, hacamat yaptırmaktan kaçınmak müstehaptır. Bazı Şafiîler, hacamatı yapmanın ve yaptırmanın mekruh olduğunu ileri sürmüşlerdir.</w:t>
      </w:r>
      <w:r w:rsidRPr="004B5E49">
        <w:rPr>
          <w:rFonts w:asciiTheme="majorBidi" w:hAnsiTheme="majorBidi" w:cstheme="majorBidi"/>
          <w:sz w:val="24"/>
          <w:szCs w:val="24"/>
          <w:vertAlign w:val="superscript"/>
        </w:rPr>
        <w:footnoteReference w:id="207"/>
      </w:r>
      <w:r w:rsidRPr="004B5E49">
        <w:rPr>
          <w:rFonts w:asciiTheme="majorBidi" w:hAnsiTheme="majorBidi" w:cstheme="majorBidi"/>
          <w:sz w:val="24"/>
          <w:szCs w:val="24"/>
        </w:rPr>
        <w:t xml:space="preserve"> İmam Şafiî, “</w:t>
      </w:r>
      <w:r w:rsidRPr="004B5E49">
        <w:rPr>
          <w:rFonts w:asciiTheme="majorBidi" w:hAnsiTheme="majorBidi" w:cstheme="majorBidi"/>
          <w:i/>
          <w:iCs/>
          <w:sz w:val="24"/>
          <w:szCs w:val="24"/>
        </w:rPr>
        <w:t>Hacamat yapan ve yaptıran orucunda iftar etmiştir”</w:t>
      </w:r>
      <w:r w:rsidRPr="004B5E49">
        <w:rPr>
          <w:rFonts w:asciiTheme="majorBidi" w:hAnsiTheme="majorBidi" w:cstheme="majorBidi"/>
          <w:sz w:val="24"/>
          <w:szCs w:val="24"/>
        </w:rPr>
        <w:t xml:space="preserve"> anlamındaki hadisin mensuh olduğunu kabul etmiştir.</w:t>
      </w:r>
      <w:r w:rsidRPr="004B5E49">
        <w:rPr>
          <w:rFonts w:asciiTheme="majorBidi" w:hAnsiTheme="majorBidi" w:cstheme="majorBidi"/>
          <w:sz w:val="24"/>
          <w:szCs w:val="24"/>
          <w:vertAlign w:val="superscript"/>
        </w:rPr>
        <w:footnoteReference w:id="208"/>
      </w:r>
    </w:p>
    <w:p w14:paraId="7400A0F3" w14:textId="77777777" w:rsidR="004B5E49" w:rsidRPr="004B5E49" w:rsidRDefault="004B5E49" w:rsidP="00F20206">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Maliki Mezhebine göre, oruçlunun hacamat yaptırmasının mekruh olma durumu orucunu tehlikeye atması sebebiyledir.</w:t>
      </w:r>
      <w:r w:rsidRPr="004B5E49">
        <w:rPr>
          <w:rFonts w:asciiTheme="majorBidi" w:hAnsiTheme="majorBidi" w:cstheme="majorBidi"/>
          <w:sz w:val="24"/>
          <w:szCs w:val="24"/>
          <w:vertAlign w:val="superscript"/>
        </w:rPr>
        <w:footnoteReference w:id="209"/>
      </w:r>
      <w:r w:rsidRPr="004B5E49">
        <w:rPr>
          <w:rFonts w:asciiTheme="majorBidi" w:hAnsiTheme="majorBidi" w:cstheme="majorBidi"/>
          <w:sz w:val="24"/>
          <w:szCs w:val="24"/>
        </w:rPr>
        <w:t xml:space="preserve"> Oruçlunun kendini tehlikeye atması, güçten </w:t>
      </w:r>
      <w:r w:rsidRPr="004B5E49">
        <w:rPr>
          <w:rFonts w:asciiTheme="majorBidi" w:hAnsiTheme="majorBidi" w:cstheme="majorBidi"/>
          <w:sz w:val="24"/>
          <w:szCs w:val="24"/>
        </w:rPr>
        <w:lastRenderedPageBreak/>
        <w:t>kuvvetten düşmesiyle ilgilidir. Aksi durumda her hangi bir kerâhet söz konusu olmamaktadır.</w:t>
      </w:r>
      <w:r w:rsidRPr="004B5E49">
        <w:rPr>
          <w:rFonts w:asciiTheme="majorBidi" w:hAnsiTheme="majorBidi" w:cstheme="majorBidi"/>
          <w:sz w:val="24"/>
          <w:szCs w:val="24"/>
          <w:vertAlign w:val="superscript"/>
        </w:rPr>
        <w:footnoteReference w:id="210"/>
      </w:r>
    </w:p>
    <w:p w14:paraId="3C106692" w14:textId="3DB5E5D0" w:rsidR="00F20206" w:rsidRPr="004B5E49" w:rsidRDefault="0087158A" w:rsidP="00053E30">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Hanbel</w:t>
      </w:r>
      <w:r w:rsidR="004B5E49" w:rsidRPr="004B5E49">
        <w:rPr>
          <w:rFonts w:asciiTheme="majorBidi" w:hAnsiTheme="majorBidi" w:cstheme="majorBidi"/>
          <w:sz w:val="24"/>
          <w:szCs w:val="24"/>
        </w:rPr>
        <w:t xml:space="preserve"> Mezhebine göre, hacamat yapan ve yaptıranın orucu bozulmuştur. Hacamat esnasında kan gelmemesi orucu bozulmasına sebebiyet vermez. Bu konuyla ilgili, rivayet edilen hadislerin en sahihi olarak gördükleri, orucun bozulduğunu ifade eden Râfi b. Hadîc hadisidir. </w:t>
      </w:r>
    </w:p>
    <w:p w14:paraId="5C3BB9D1" w14:textId="77777777" w:rsidR="004B5E49" w:rsidRPr="004B5E49" w:rsidRDefault="00F20206" w:rsidP="00053E30">
      <w:pPr>
        <w:pStyle w:val="Balk3"/>
        <w:spacing w:before="240"/>
        <w:jc w:val="both"/>
      </w:pPr>
      <w:bookmarkStart w:id="37" w:name="_Toc66479877"/>
      <w:r>
        <w:t>2.</w:t>
      </w:r>
      <w:r w:rsidR="004B5E49" w:rsidRPr="004B5E49">
        <w:t>4.1. Hacamat Yapma ve Yaptırmanın Orucu Bozacağına Delil Gösterilen Rivayet</w:t>
      </w:r>
      <w:bookmarkEnd w:id="37"/>
    </w:p>
    <w:p w14:paraId="7A546B67" w14:textId="77777777" w:rsidR="004B5E49" w:rsidRPr="004B5E49" w:rsidRDefault="004B5E49" w:rsidP="00F20206">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İbn Rüşd, hacamat yapmanın ve yaptırmanın orucu bozduğuna delil olarak getirdiği rivayeti, Tirmizî’ye atfen Sevbân ve Râfi’ b. Hadîc tarikleri ile nakleder. İlgili rivayetin lafzı Tirmizî’nin verdiği lafız ile aynıdır. Verilen rivayet şu şekildedir:</w:t>
      </w:r>
    </w:p>
    <w:p w14:paraId="13A93E84" w14:textId="77777777" w:rsidR="004B5E49" w:rsidRPr="00CC773A" w:rsidRDefault="004B5E49" w:rsidP="003B6D4C">
      <w:pPr>
        <w:tabs>
          <w:tab w:val="left" w:pos="709"/>
        </w:tabs>
        <w:bidi/>
        <w:spacing w:before="240" w:after="0" w:line="360" w:lineRule="auto"/>
        <w:jc w:val="both"/>
        <w:rPr>
          <w:rFonts w:ascii="Traditional Arabic" w:hAnsi="Traditional Arabic" w:cs="Traditional Arabic"/>
          <w:b/>
          <w:bCs/>
          <w:sz w:val="32"/>
          <w:szCs w:val="32"/>
          <w:rtl/>
        </w:rPr>
      </w:pPr>
      <w:r w:rsidRPr="00CC773A">
        <w:rPr>
          <w:rFonts w:ascii="Traditional Arabic" w:hAnsi="Traditional Arabic" w:cs="Traditional Arabic"/>
          <w:b/>
          <w:bCs/>
          <w:sz w:val="32"/>
          <w:szCs w:val="32"/>
          <w:rtl/>
        </w:rPr>
        <w:t>حدثنا محمد بن يحيى و محمد بن رافع النيسابوري و محمود بن غيلان و يحيى بن موسى قالوا حدثنا عبد الرزاق عن معمر عن يحيى بن أبي كثير عن إبراهيم بن عبد الله بن قارظ عن السائب بن يزيد عن الرافع بن خديج عن النبي صلى الله عليه وسلم  قال أفطر الحاجم والمحجوم.</w:t>
      </w:r>
    </w:p>
    <w:p w14:paraId="5ECFF73D" w14:textId="77777777" w:rsidR="004B5E49" w:rsidRPr="004B5E49" w:rsidRDefault="00C61793" w:rsidP="00F20206">
      <w:pPr>
        <w:tabs>
          <w:tab w:val="left" w:pos="709"/>
        </w:tabs>
        <w:spacing w:after="0" w:line="360" w:lineRule="auto"/>
        <w:jc w:val="both"/>
        <w:rPr>
          <w:rFonts w:asciiTheme="majorBidi" w:hAnsiTheme="majorBidi" w:cstheme="majorBidi"/>
          <w:i/>
          <w:iCs/>
          <w:sz w:val="24"/>
          <w:szCs w:val="24"/>
        </w:rPr>
      </w:pPr>
      <w:r>
        <w:rPr>
          <w:rFonts w:asciiTheme="majorBidi" w:hAnsiTheme="majorBidi" w:cstheme="majorBidi"/>
          <w:sz w:val="24"/>
          <w:szCs w:val="24"/>
        </w:rPr>
        <w:tab/>
        <w:t>Râfi‘</w:t>
      </w:r>
      <w:r w:rsidR="004B5E49" w:rsidRPr="004B5E49">
        <w:rPr>
          <w:rFonts w:asciiTheme="majorBidi" w:hAnsiTheme="majorBidi" w:cstheme="majorBidi"/>
          <w:sz w:val="24"/>
          <w:szCs w:val="24"/>
        </w:rPr>
        <w:t xml:space="preserve"> b. Hadîc (r.a.)’den gelen rivâyete göre, </w:t>
      </w:r>
      <w:r w:rsidR="00310531">
        <w:rPr>
          <w:rFonts w:asciiTheme="majorBidi" w:hAnsiTheme="majorBidi" w:cstheme="majorBidi"/>
          <w:sz w:val="24"/>
          <w:szCs w:val="24"/>
        </w:rPr>
        <w:t>Resûlullah</w:t>
      </w:r>
      <w:r w:rsidR="004B5E49" w:rsidRPr="004B5E49">
        <w:rPr>
          <w:rFonts w:asciiTheme="majorBidi" w:hAnsiTheme="majorBidi" w:cstheme="majorBidi"/>
          <w:sz w:val="24"/>
          <w:szCs w:val="24"/>
        </w:rPr>
        <w:t xml:space="preserve"> (s.a.v.) şöyle buyurmuştur:</w:t>
      </w:r>
      <w:r w:rsidR="004B5E49" w:rsidRPr="004B5E49">
        <w:rPr>
          <w:rFonts w:asciiTheme="majorBidi" w:hAnsiTheme="majorBidi" w:cstheme="majorBidi"/>
          <w:i/>
          <w:iCs/>
          <w:sz w:val="24"/>
          <w:szCs w:val="24"/>
        </w:rPr>
        <w:t xml:space="preserve"> “Kan aldıran kimsenin ve alan kimsenin orucu bozulmuş demektir.”</w:t>
      </w:r>
      <w:r w:rsidR="004B5E49" w:rsidRPr="004B5E49">
        <w:rPr>
          <w:rFonts w:asciiTheme="majorBidi" w:hAnsiTheme="majorBidi" w:cstheme="majorBidi"/>
          <w:sz w:val="24"/>
          <w:szCs w:val="24"/>
          <w:vertAlign w:val="superscript"/>
        </w:rPr>
        <w:footnoteReference w:id="211"/>
      </w:r>
    </w:p>
    <w:p w14:paraId="79DDA11C" w14:textId="5C488C83" w:rsidR="0047260C" w:rsidRPr="004B5E49" w:rsidRDefault="004B5E49" w:rsidP="00053E30">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Tirmizî, hadisle ilgili yapmış olduğu değerlendirmede, hadisin sıhhatını hasen-sahîh olarak nitelendirmiştir.</w:t>
      </w:r>
      <w:r w:rsidRPr="004B5E49">
        <w:rPr>
          <w:rFonts w:asciiTheme="majorBidi" w:hAnsiTheme="majorBidi" w:cstheme="majorBidi"/>
          <w:sz w:val="24"/>
          <w:szCs w:val="24"/>
          <w:vertAlign w:val="superscript"/>
        </w:rPr>
        <w:footnoteReference w:id="212"/>
      </w:r>
      <w:r w:rsidRPr="004B5E49">
        <w:rPr>
          <w:rFonts w:asciiTheme="majorBidi" w:hAnsiTheme="majorBidi" w:cstheme="majorBidi"/>
          <w:sz w:val="24"/>
          <w:szCs w:val="24"/>
        </w:rPr>
        <w:t xml:space="preserve"> Aynı hadis, Buhârî,</w:t>
      </w:r>
      <w:r w:rsidRPr="004B5E49">
        <w:rPr>
          <w:rFonts w:asciiTheme="majorBidi" w:hAnsiTheme="majorBidi" w:cstheme="majorBidi"/>
          <w:sz w:val="24"/>
          <w:szCs w:val="24"/>
          <w:vertAlign w:val="superscript"/>
        </w:rPr>
        <w:footnoteReference w:id="213"/>
      </w:r>
      <w:r w:rsidRPr="004B5E49">
        <w:rPr>
          <w:rFonts w:asciiTheme="majorBidi" w:hAnsiTheme="majorBidi" w:cstheme="majorBidi"/>
          <w:sz w:val="24"/>
          <w:szCs w:val="24"/>
        </w:rPr>
        <w:t xml:space="preserve"> Ebû Dâvûd</w:t>
      </w:r>
      <w:r w:rsidRPr="004B5E49">
        <w:rPr>
          <w:rFonts w:asciiTheme="majorBidi" w:hAnsiTheme="majorBidi" w:cstheme="majorBidi"/>
          <w:sz w:val="24"/>
          <w:szCs w:val="24"/>
          <w:vertAlign w:val="superscript"/>
        </w:rPr>
        <w:footnoteReference w:id="214"/>
      </w:r>
      <w:r w:rsidRPr="004B5E49">
        <w:rPr>
          <w:rFonts w:asciiTheme="majorBidi" w:hAnsiTheme="majorBidi" w:cstheme="majorBidi"/>
          <w:sz w:val="24"/>
          <w:szCs w:val="24"/>
        </w:rPr>
        <w:t xml:space="preserve"> ve İbn Mâce</w:t>
      </w:r>
      <w:r w:rsidRPr="004B5E49">
        <w:rPr>
          <w:rFonts w:asciiTheme="majorBidi" w:hAnsiTheme="majorBidi" w:cstheme="majorBidi"/>
          <w:sz w:val="24"/>
          <w:szCs w:val="24"/>
          <w:vertAlign w:val="superscript"/>
        </w:rPr>
        <w:footnoteReference w:id="215"/>
      </w:r>
      <w:r w:rsidRPr="004B5E49">
        <w:rPr>
          <w:rFonts w:asciiTheme="majorBidi" w:hAnsiTheme="majorBidi" w:cstheme="majorBidi"/>
          <w:sz w:val="24"/>
          <w:szCs w:val="24"/>
        </w:rPr>
        <w:t xml:space="preserve"> tarafından da nakledilmiştir.</w:t>
      </w:r>
    </w:p>
    <w:p w14:paraId="467A973F" w14:textId="77777777" w:rsidR="004B5E49" w:rsidRPr="004B5E49" w:rsidRDefault="0047260C" w:rsidP="00053E30">
      <w:pPr>
        <w:pStyle w:val="Balk3"/>
        <w:spacing w:before="240"/>
        <w:jc w:val="both"/>
      </w:pPr>
      <w:bookmarkStart w:id="38" w:name="_Toc66479878"/>
      <w:r>
        <w:lastRenderedPageBreak/>
        <w:t>2.</w:t>
      </w:r>
      <w:r w:rsidR="004B5E49" w:rsidRPr="004B5E49">
        <w:t>4.2.</w:t>
      </w:r>
      <w:r w:rsidR="00C61793">
        <w:t xml:space="preserve"> </w:t>
      </w:r>
      <w:r w:rsidR="004B5E49" w:rsidRPr="004B5E49">
        <w:t>Hacamat Yapma ve Yaptırmanın Orucu Bozmadığına Delil Gösterilen Rivayet</w:t>
      </w:r>
      <w:bookmarkEnd w:id="38"/>
    </w:p>
    <w:p w14:paraId="68093143" w14:textId="77777777" w:rsidR="004B5E49" w:rsidRPr="004B5E49" w:rsidRDefault="004B5E49" w:rsidP="0047260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hacamat yapma ve yaptırmanın orucu bozmadığını ifade eden rivayeti İbn Abbâs kanalıyla nakletmiştir. Söz konusu rivayet, aynı manada ve aynı lafızlarla, Ebû Dâvûd’un Süneni’nde şu şekilde aktarılmıştır:</w:t>
      </w:r>
    </w:p>
    <w:p w14:paraId="43B3CE53" w14:textId="77777777" w:rsidR="004B5E49" w:rsidRPr="00CC773A" w:rsidRDefault="004B5E49" w:rsidP="003B6D4C">
      <w:pPr>
        <w:tabs>
          <w:tab w:val="left" w:pos="709"/>
        </w:tabs>
        <w:bidi/>
        <w:spacing w:before="240" w:after="0" w:line="360" w:lineRule="auto"/>
        <w:jc w:val="both"/>
        <w:rPr>
          <w:rFonts w:ascii="Traditional Arabic" w:hAnsi="Traditional Arabic" w:cs="Traditional Arabic"/>
          <w:b/>
          <w:bCs/>
          <w:sz w:val="32"/>
          <w:szCs w:val="32"/>
          <w:rtl/>
        </w:rPr>
      </w:pPr>
      <w:r w:rsidRPr="00CC773A">
        <w:rPr>
          <w:rFonts w:ascii="Traditional Arabic" w:hAnsi="Traditional Arabic" w:cs="Traditional Arabic"/>
          <w:b/>
          <w:bCs/>
          <w:sz w:val="32"/>
          <w:szCs w:val="32"/>
          <w:rtl/>
        </w:rPr>
        <w:t>حدثنا أبو معمر عبد الله بن عمرو حدثنا عبد الوارث عن أيوب عن عكرمة عن ابن عباس أن رسول الله صلى الله عليه وسلم احتجم وهو صائم.</w:t>
      </w:r>
    </w:p>
    <w:p w14:paraId="500A8775" w14:textId="19299424" w:rsidR="004B5E49" w:rsidRPr="004B5E49" w:rsidRDefault="004B5E49" w:rsidP="002648CC">
      <w:pPr>
        <w:tabs>
          <w:tab w:val="left" w:pos="709"/>
        </w:tabs>
        <w:spacing w:after="0" w:line="360" w:lineRule="auto"/>
        <w:jc w:val="both"/>
        <w:rPr>
          <w:rFonts w:asciiTheme="majorBidi" w:hAnsiTheme="majorBidi" w:cstheme="majorBidi"/>
          <w:sz w:val="24"/>
          <w:szCs w:val="24"/>
          <w:rtl/>
        </w:rPr>
      </w:pPr>
      <w:r w:rsidRPr="004B5E49">
        <w:rPr>
          <w:rFonts w:asciiTheme="majorBidi" w:hAnsiTheme="majorBidi" w:cstheme="majorBidi"/>
          <w:sz w:val="24"/>
          <w:szCs w:val="24"/>
        </w:rPr>
        <w:tab/>
        <w:t xml:space="preserve">İbn Abbâs’tan (r.a.) rivâyet edildiğine göre, </w:t>
      </w:r>
      <w:r w:rsidR="00310531">
        <w:rPr>
          <w:rFonts w:asciiTheme="majorBidi" w:hAnsiTheme="majorBidi" w:cstheme="majorBidi"/>
          <w:sz w:val="24"/>
          <w:szCs w:val="24"/>
        </w:rPr>
        <w:t>Resûlullah</w:t>
      </w:r>
      <w:r w:rsidRPr="004B5E49">
        <w:rPr>
          <w:rFonts w:asciiTheme="majorBidi" w:hAnsiTheme="majorBidi" w:cstheme="majorBidi"/>
          <w:sz w:val="24"/>
          <w:szCs w:val="24"/>
        </w:rPr>
        <w:t xml:space="preserve"> (s.a.v.) oruçlu iken kan aldırmıştır.</w:t>
      </w:r>
      <w:r w:rsidRPr="004B5E49">
        <w:rPr>
          <w:rFonts w:asciiTheme="majorBidi" w:hAnsiTheme="majorBidi" w:cstheme="majorBidi"/>
          <w:sz w:val="24"/>
          <w:szCs w:val="24"/>
          <w:vertAlign w:val="superscript"/>
        </w:rPr>
        <w:footnoteReference w:id="216"/>
      </w:r>
      <w:r w:rsidR="002648CC">
        <w:rPr>
          <w:rFonts w:asciiTheme="majorBidi" w:hAnsiTheme="majorBidi" w:cstheme="majorBidi"/>
          <w:sz w:val="24"/>
          <w:szCs w:val="24"/>
        </w:rPr>
        <w:t xml:space="preserve"> </w:t>
      </w:r>
      <w:r w:rsidRPr="004B5E49">
        <w:rPr>
          <w:rFonts w:asciiTheme="majorBidi" w:hAnsiTheme="majorBidi" w:cstheme="majorBidi"/>
          <w:sz w:val="24"/>
          <w:szCs w:val="24"/>
        </w:rPr>
        <w:t>Aynı hadis, Buhârî</w:t>
      </w:r>
      <w:r w:rsidRPr="004B5E49">
        <w:rPr>
          <w:rFonts w:asciiTheme="majorBidi" w:hAnsiTheme="majorBidi" w:cstheme="majorBidi"/>
          <w:sz w:val="24"/>
          <w:szCs w:val="24"/>
          <w:vertAlign w:val="superscript"/>
        </w:rPr>
        <w:footnoteReference w:id="217"/>
      </w:r>
      <w:r w:rsidRPr="004B5E49">
        <w:rPr>
          <w:rFonts w:asciiTheme="majorBidi" w:hAnsiTheme="majorBidi" w:cstheme="majorBidi"/>
          <w:sz w:val="24"/>
          <w:szCs w:val="24"/>
        </w:rPr>
        <w:t xml:space="preserve"> ve Tirmizî</w:t>
      </w:r>
      <w:r w:rsidRPr="004B5E49">
        <w:rPr>
          <w:rFonts w:asciiTheme="majorBidi" w:hAnsiTheme="majorBidi" w:cstheme="majorBidi"/>
          <w:sz w:val="24"/>
          <w:szCs w:val="24"/>
          <w:vertAlign w:val="superscript"/>
        </w:rPr>
        <w:footnoteReference w:id="218"/>
      </w:r>
      <w:r w:rsidRPr="004B5E49">
        <w:rPr>
          <w:rFonts w:asciiTheme="majorBidi" w:hAnsiTheme="majorBidi" w:cstheme="majorBidi"/>
          <w:sz w:val="24"/>
          <w:szCs w:val="24"/>
        </w:rPr>
        <w:t xml:space="preserve"> tarafından İbn </w:t>
      </w:r>
      <w:r w:rsidR="00831892">
        <w:rPr>
          <w:rFonts w:asciiTheme="majorBidi" w:hAnsiTheme="majorBidi" w:cstheme="majorBidi"/>
          <w:sz w:val="24"/>
          <w:szCs w:val="24"/>
        </w:rPr>
        <w:t>Abbâs kanalıyla aynı lafızlarla</w:t>
      </w:r>
      <w:r w:rsidRPr="004B5E49">
        <w:rPr>
          <w:rFonts w:asciiTheme="majorBidi" w:hAnsiTheme="majorBidi" w:cstheme="majorBidi"/>
          <w:sz w:val="24"/>
          <w:szCs w:val="24"/>
        </w:rPr>
        <w:t xml:space="preserve"> nakledilmiştir.</w:t>
      </w:r>
    </w:p>
    <w:p w14:paraId="5178B9CB" w14:textId="11EC8D30" w:rsidR="0047260C" w:rsidRPr="004B5E49" w:rsidRDefault="004B5E49" w:rsidP="00053E30">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tl/>
        </w:rPr>
        <w:tab/>
      </w:r>
      <w:r w:rsidRPr="004B5E49">
        <w:rPr>
          <w:rFonts w:asciiTheme="majorBidi" w:hAnsiTheme="majorBidi" w:cstheme="majorBidi"/>
          <w:sz w:val="24"/>
          <w:szCs w:val="24"/>
        </w:rPr>
        <w:t>Ahmed b. Hanbel, orucunun bozulmayacağını ifade eden Abdullah b. Abbas hadisini zayıf görür. Ve yine, bu hadisin zayıf olmadığı düşünülse bile, hadisin sahabî ravisi İbn Abbâs, oruçlu olduğu günlerde hacamat yaptıracağı zaman güneş battıktan sonra hacamat yaptırmış olması gerekçesiyle, mensûh olduğuna hükmetmiştir.</w:t>
      </w:r>
      <w:r w:rsidRPr="004B5E49">
        <w:rPr>
          <w:rFonts w:asciiTheme="majorBidi" w:hAnsiTheme="majorBidi" w:cstheme="majorBidi"/>
          <w:sz w:val="24"/>
          <w:szCs w:val="24"/>
          <w:vertAlign w:val="superscript"/>
        </w:rPr>
        <w:footnoteReference w:id="219"/>
      </w:r>
      <w:r w:rsidRPr="004B5E49">
        <w:rPr>
          <w:rFonts w:asciiTheme="majorBidi" w:hAnsiTheme="majorBidi" w:cstheme="majorBidi"/>
          <w:sz w:val="24"/>
          <w:szCs w:val="24"/>
        </w:rPr>
        <w:t xml:space="preserve"> Yine ona göre,  gece vaktinde hacamat yaptıran pek çok sahabî bulunmaktadır.</w:t>
      </w:r>
      <w:r w:rsidRPr="004B5E49">
        <w:rPr>
          <w:rFonts w:asciiTheme="majorBidi" w:hAnsiTheme="majorBidi" w:cstheme="majorBidi"/>
          <w:sz w:val="24"/>
          <w:szCs w:val="24"/>
          <w:vertAlign w:val="superscript"/>
        </w:rPr>
        <w:footnoteReference w:id="220"/>
      </w:r>
    </w:p>
    <w:p w14:paraId="1F7C6F33" w14:textId="77777777" w:rsidR="004B5E49" w:rsidRPr="004B5E49" w:rsidRDefault="0047260C" w:rsidP="00053E30">
      <w:pPr>
        <w:pStyle w:val="Balk3"/>
        <w:spacing w:before="240"/>
        <w:jc w:val="both"/>
      </w:pPr>
      <w:bookmarkStart w:id="39" w:name="_Toc66479879"/>
      <w:r>
        <w:t>2.</w:t>
      </w:r>
      <w:r w:rsidR="004B5E49" w:rsidRPr="004B5E49">
        <w:t>4.3. İbn Rüşd’ün Hacamatın Oruca Etkisi ile İlgili Yaptığı Değerlendirme</w:t>
      </w:r>
      <w:bookmarkEnd w:id="39"/>
    </w:p>
    <w:p w14:paraId="03C2B1D3" w14:textId="77777777" w:rsidR="004B5E49" w:rsidRPr="004B5E49" w:rsidRDefault="004B5E49" w:rsidP="0047260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hacamatın oruca etkisi ile ilgili rivayetleri verdikten sonra, birbirlerine muhalif olan bu rivayetlerde, fakihlerin izlediği metodu üç başlık altında ele alır.</w:t>
      </w:r>
    </w:p>
    <w:p w14:paraId="5F2CAB44" w14:textId="77777777" w:rsidR="004B5E49" w:rsidRPr="004B5E49" w:rsidRDefault="004B5E49" w:rsidP="0047260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İki farklı manayı ifade eden rivayetler arasında tercih metodunu uygulayan görüşün, hacamat yapma ve yaptırmanın orucu bozan bir durum olduğu sonucuna vardıklarını belirmiştir. Bu görüşe varan fakihleri Ahmed b. Hanbel, Dâvûd, Evzâî ve İsahak b. Râheveyh olarak vermiştir.</w:t>
      </w:r>
    </w:p>
    <w:p w14:paraId="4FB331B5" w14:textId="77777777" w:rsidR="004B5E49" w:rsidRPr="004B5E49" w:rsidRDefault="004B5E49" w:rsidP="0047260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Sonrasında rivayetler arasında cem ve telif metodunu uygulayan görüşün, nehy ifade eden (hacamatın orucu bozan bir şey olduğunu ifade eden)  hadisi, kerahete; Hz. Peygamber’in kendisinin hacamat yaptırdığını ifade eden hadisi de haramlığı </w:t>
      </w:r>
      <w:r w:rsidRPr="004B5E49">
        <w:rPr>
          <w:rFonts w:asciiTheme="majorBidi" w:hAnsiTheme="majorBidi" w:cstheme="majorBidi"/>
          <w:sz w:val="24"/>
          <w:szCs w:val="24"/>
        </w:rPr>
        <w:lastRenderedPageBreak/>
        <w:t>(ihtimalini) kaldırmaya haml ettiklerini açıklamıştır. Bu görüşe varanların Mâlik, Şafiî ve Sevrî olduğunu belirtmiştir.</w:t>
      </w:r>
    </w:p>
    <w:p w14:paraId="2886DD13" w14:textId="77777777" w:rsidR="004B5E49" w:rsidRPr="004B5E49" w:rsidRDefault="004B5E49" w:rsidP="0047260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Son olarak, rivayetler arasındaki tearuzdan dolayı her iki rivayetle amel etme yoluna gitmeyip kıyas ile oruçluya hacamat yapma ve yaptırmanın hüküm olarak mübah olduğunu savunan görüşü aktarır.</w:t>
      </w:r>
      <w:r w:rsidRPr="004B5E49">
        <w:rPr>
          <w:rFonts w:asciiTheme="majorBidi" w:hAnsiTheme="majorBidi" w:cstheme="majorBidi"/>
          <w:sz w:val="24"/>
          <w:szCs w:val="24"/>
          <w:vertAlign w:val="superscript"/>
        </w:rPr>
        <w:footnoteReference w:id="221"/>
      </w:r>
      <w:r w:rsidRPr="004B5E49">
        <w:rPr>
          <w:rFonts w:asciiTheme="majorBidi" w:hAnsiTheme="majorBidi" w:cstheme="majorBidi"/>
          <w:sz w:val="24"/>
          <w:szCs w:val="24"/>
        </w:rPr>
        <w:t xml:space="preserve"> </w:t>
      </w:r>
    </w:p>
    <w:p w14:paraId="58DBE017" w14:textId="77777777" w:rsidR="004B5E49" w:rsidRPr="004B5E49" w:rsidRDefault="004B5E49" w:rsidP="0047260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Bu şekilde görüşleri sıralayıp kendi tercihini ortaya koymamıştır. Hacamatın orucu bozup bozmadığı konusunun, kendisiyle ilgili nassın bulunup hakkında ihtilaf edilen meselelerden olduğunu belirtmekle yetinmiştir.</w:t>
      </w:r>
      <w:r w:rsidRPr="004B5E49">
        <w:rPr>
          <w:rFonts w:asciiTheme="majorBidi" w:hAnsiTheme="majorBidi" w:cstheme="majorBidi"/>
          <w:sz w:val="24"/>
          <w:szCs w:val="24"/>
          <w:vertAlign w:val="superscript"/>
        </w:rPr>
        <w:footnoteReference w:id="222"/>
      </w:r>
    </w:p>
    <w:p w14:paraId="0630C96C" w14:textId="77777777" w:rsidR="004B5E49" w:rsidRPr="004B5E49" w:rsidRDefault="004B5E49" w:rsidP="0047260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Hacamatın oruca etkisi ile ilgili bir birine muhalif rivayetlerden çıkarılan hükümlere bakıldığında, genel itibariyle, rivayetlerin sahih kabul edildikleri görülmektedir. İbn R</w:t>
      </w:r>
      <w:r w:rsidR="00831892">
        <w:rPr>
          <w:rFonts w:asciiTheme="majorBidi" w:hAnsiTheme="majorBidi" w:cstheme="majorBidi"/>
          <w:sz w:val="24"/>
          <w:szCs w:val="24"/>
        </w:rPr>
        <w:t xml:space="preserve">üşd tarafından verilen her iki </w:t>
      </w:r>
      <w:r w:rsidRPr="004B5E49">
        <w:rPr>
          <w:rFonts w:asciiTheme="majorBidi" w:hAnsiTheme="majorBidi" w:cstheme="majorBidi"/>
          <w:sz w:val="24"/>
          <w:szCs w:val="24"/>
        </w:rPr>
        <w:t xml:space="preserve">rivayetin pek çok senedle desteklenmiş olması, bu sonuca varılmasında etkili olmuştur. </w:t>
      </w:r>
    </w:p>
    <w:p w14:paraId="13BFFB7E" w14:textId="0B7E4B2C" w:rsidR="0047260C" w:rsidRPr="004B5E49" w:rsidRDefault="004B5E49" w:rsidP="00053E30">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Çoğunluğu teşkil eden fakihler, her iki rivayetin söylendiği zamanı ve şartları değerlendirmelerinde gözeterek her birerini hükümlerine kaynak yapmışlardır. Hanbeli Mezhebi hariç diğer mezheplerin bu metoda başvurduğu açık bir şekilde görülmektedir.  </w:t>
      </w:r>
    </w:p>
    <w:p w14:paraId="471FD7A8" w14:textId="77777777" w:rsidR="004B5E49" w:rsidRPr="004B5E49" w:rsidRDefault="0047260C" w:rsidP="00053E30">
      <w:pPr>
        <w:pStyle w:val="Balk2"/>
        <w:spacing w:before="240"/>
        <w:jc w:val="both"/>
      </w:pPr>
      <w:bookmarkStart w:id="40" w:name="_Toc66479880"/>
      <w:r>
        <w:t>2.5.</w:t>
      </w:r>
      <w:r w:rsidR="00C61793">
        <w:t xml:space="preserve"> </w:t>
      </w:r>
      <w:r w:rsidR="004B5E49" w:rsidRPr="004B5E49">
        <w:t>Oruçlu Olduğu Halde Kusan Kimsenin Orucunun Bozulup Bozulmayacağını İfade Eden Rivayetler</w:t>
      </w:r>
      <w:bookmarkEnd w:id="40"/>
    </w:p>
    <w:p w14:paraId="2BA11B6E" w14:textId="77777777" w:rsidR="004B5E49" w:rsidRPr="004B5E49" w:rsidRDefault="004B5E49" w:rsidP="0047260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Kusma, mide kaslarının tersine ve güçlü bir şekilde kasılması ve mide ağzının açılması ile midenin boşaltılmasıdır. Kusma halk arasında bilinen parmak salma ile ve vücudun tepki gösterdiği besinleri dışarı atma isteği ile de gerçekleşir.</w:t>
      </w:r>
      <w:r w:rsidRPr="004B5E49">
        <w:rPr>
          <w:rFonts w:asciiTheme="majorBidi" w:hAnsiTheme="majorBidi" w:cstheme="majorBidi"/>
          <w:sz w:val="24"/>
          <w:szCs w:val="24"/>
          <w:vertAlign w:val="superscript"/>
        </w:rPr>
        <w:footnoteReference w:id="223"/>
      </w:r>
      <w:r w:rsidRPr="004B5E49">
        <w:rPr>
          <w:rFonts w:asciiTheme="majorBidi" w:hAnsiTheme="majorBidi" w:cstheme="majorBidi"/>
          <w:sz w:val="24"/>
          <w:szCs w:val="24"/>
        </w:rPr>
        <w:t xml:space="preserve"> </w:t>
      </w:r>
    </w:p>
    <w:p w14:paraId="5EA604CE" w14:textId="77777777" w:rsidR="004B5E49" w:rsidRPr="004B5E49" w:rsidRDefault="004B5E49" w:rsidP="0047260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Kusma neticesinde mideden çıkan maddelerden dolayı orucun bozulup bozulmayacağı ile ilgili birbirinden farklı rivayetler bulunmaktadır. Fukahânın çoğunluğu, bu rivayetlerin arasını telif ederek bir sonuca gitmeye çalışmıştır.  Cumhurdan farklı olarak, kusmanın her ne şekilde olursa olsun orucu bozacağını ileri süren görüşün yanında; kusmakla orucun bozulmayacağını ileri süren bir görüş de bulunmaktadır. Bu konuyla ilgili aşağıdaki görüşler ileri sürülmüştür:</w:t>
      </w:r>
    </w:p>
    <w:p w14:paraId="2213355E" w14:textId="77777777" w:rsidR="004B5E49" w:rsidRPr="004B5E49" w:rsidRDefault="004B5E49" w:rsidP="0047260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 Hanefi mezhebine göre, orucun bozulması vücuda giren şeylerden dolayı gerçekleşir. İster isteyerek isterse istem dışı olsun, kusma eyleminde vücuda giren her hangi bir şey yoktur. Bu durumda, genel kaide, orucun bozulmamasını gerektirir. Ancak </w:t>
      </w:r>
      <w:r w:rsidRPr="004B5E49">
        <w:rPr>
          <w:rFonts w:asciiTheme="majorBidi" w:hAnsiTheme="majorBidi" w:cstheme="majorBidi"/>
          <w:i/>
          <w:iCs/>
          <w:sz w:val="24"/>
          <w:szCs w:val="24"/>
        </w:rPr>
        <w:lastRenderedPageBreak/>
        <w:t>“Kim kendi isteğiyle kusarsa, orucunu kaza etmesi gerekir”</w:t>
      </w:r>
      <w:r w:rsidRPr="004B5E49">
        <w:rPr>
          <w:rFonts w:asciiTheme="majorBidi" w:hAnsiTheme="majorBidi" w:cstheme="majorBidi"/>
          <w:sz w:val="24"/>
          <w:szCs w:val="24"/>
        </w:rPr>
        <w:t xml:space="preserve"> rivayeti,</w:t>
      </w:r>
      <w:r w:rsidRPr="004B5E49">
        <w:rPr>
          <w:rFonts w:asciiTheme="majorBidi" w:hAnsiTheme="majorBidi" w:cstheme="majorBidi"/>
          <w:sz w:val="24"/>
          <w:szCs w:val="24"/>
          <w:vertAlign w:val="superscript"/>
        </w:rPr>
        <w:footnoteReference w:id="224"/>
      </w:r>
      <w:r w:rsidRPr="004B5E49">
        <w:rPr>
          <w:rFonts w:asciiTheme="majorBidi" w:hAnsiTheme="majorBidi" w:cstheme="majorBidi"/>
          <w:sz w:val="24"/>
          <w:szCs w:val="24"/>
        </w:rPr>
        <w:t xml:space="preserve"> bu kuralın dışına çıkılmasını gerektirmektedir.</w:t>
      </w:r>
      <w:r w:rsidRPr="004B5E49">
        <w:rPr>
          <w:rFonts w:asciiTheme="majorBidi" w:hAnsiTheme="majorBidi" w:cstheme="majorBidi"/>
          <w:sz w:val="24"/>
          <w:szCs w:val="24"/>
          <w:vertAlign w:val="superscript"/>
        </w:rPr>
        <w:footnoteReference w:id="225"/>
      </w:r>
      <w:r w:rsidRPr="004B5E49">
        <w:rPr>
          <w:rFonts w:asciiTheme="majorBidi" w:hAnsiTheme="majorBidi" w:cstheme="majorBidi"/>
          <w:sz w:val="24"/>
          <w:szCs w:val="24"/>
        </w:rPr>
        <w:t xml:space="preserve"> Dolayısıyla, kendi isteği ile ağız dolusu kusan kimsenin orucu bozulup sadece kaza gerekir. Kendi isteği olmaksızın kusan oruçlunun orucu bozulmaz.</w:t>
      </w:r>
      <w:r w:rsidRPr="004B5E49">
        <w:rPr>
          <w:rFonts w:asciiTheme="majorBidi" w:hAnsiTheme="majorBidi" w:cstheme="majorBidi"/>
          <w:sz w:val="24"/>
          <w:szCs w:val="24"/>
          <w:vertAlign w:val="superscript"/>
        </w:rPr>
        <w:footnoteReference w:id="226"/>
      </w:r>
    </w:p>
    <w:p w14:paraId="55F32B84" w14:textId="77777777" w:rsidR="004B5E49" w:rsidRPr="004B5E49" w:rsidRDefault="004B5E49" w:rsidP="0047260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Şafiî mezhebine göre, oruçlunun kendi isteği ile kusması orucunun bozulmasına sebep olur. Bu durumda orucun bozulması, kusmanın oruçluya yasak edildiğini bilen kişiyle ilgilidir. Eğer kendi isteğiyle kusan kişi,  İslam’a yeni girmiş ise veya İslam bilginlerine uzak bir bölgede yaşıyorsa, orucu bozulmaz. Kendi isteği olmadan kusan kişinin orucu bozulmaz.</w:t>
      </w:r>
      <w:r w:rsidRPr="004B5E49">
        <w:rPr>
          <w:rFonts w:asciiTheme="majorBidi" w:hAnsiTheme="majorBidi" w:cstheme="majorBidi"/>
          <w:sz w:val="24"/>
          <w:szCs w:val="24"/>
          <w:vertAlign w:val="superscript"/>
        </w:rPr>
        <w:footnoteReference w:id="227"/>
      </w:r>
      <w:r w:rsidRPr="004B5E49">
        <w:rPr>
          <w:rFonts w:asciiTheme="majorBidi" w:hAnsiTheme="majorBidi" w:cstheme="majorBidi"/>
          <w:sz w:val="24"/>
          <w:szCs w:val="24"/>
        </w:rPr>
        <w:t xml:space="preserve"> </w:t>
      </w:r>
    </w:p>
    <w:p w14:paraId="6CD95505" w14:textId="109DDA50" w:rsidR="004B5E49" w:rsidRPr="004B5E49" w:rsidRDefault="00053E30" w:rsidP="0047260C">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Malikî</w:t>
      </w:r>
      <w:r w:rsidR="004B5E49" w:rsidRPr="004B5E49">
        <w:rPr>
          <w:rFonts w:asciiTheme="majorBidi" w:hAnsiTheme="majorBidi" w:cstheme="majorBidi"/>
          <w:sz w:val="24"/>
          <w:szCs w:val="24"/>
        </w:rPr>
        <w:t xml:space="preserve"> mezhebine göre, oruçlu kişi kendi isteği olmadan kusarsa, orucu bozulmaz. Kendi isteğiyle kusarsa orucunu kaza etmesi gerekir. Bu hükümler, farz ve nafile oruç tutan için aynıdır. Yalnız farz orucu tutan kendi isteğiyle kusarak orucunu bozması durumunda, günü geri kalanını oruçlu olarak devam etmelidir.</w:t>
      </w:r>
      <w:r w:rsidR="004B5E49" w:rsidRPr="004B5E49">
        <w:rPr>
          <w:rFonts w:asciiTheme="majorBidi" w:hAnsiTheme="majorBidi" w:cstheme="majorBidi"/>
          <w:sz w:val="24"/>
          <w:szCs w:val="24"/>
          <w:vertAlign w:val="superscript"/>
        </w:rPr>
        <w:footnoteReference w:id="228"/>
      </w:r>
    </w:p>
    <w:p w14:paraId="689F9A7F" w14:textId="5FFFC648" w:rsidR="004B5E49" w:rsidRPr="004B5E49" w:rsidRDefault="004B5E49" w:rsidP="0047260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Hanbeli mezhebine göre, oruçlu, kendi isteğiyle kusarsa orucu bozulur.</w:t>
      </w:r>
      <w:r w:rsidRPr="004B5E49">
        <w:rPr>
          <w:rFonts w:asciiTheme="majorBidi" w:hAnsiTheme="majorBidi" w:cstheme="majorBidi"/>
          <w:sz w:val="24"/>
          <w:szCs w:val="24"/>
          <w:vertAlign w:val="superscript"/>
        </w:rPr>
        <w:footnoteReference w:id="229"/>
      </w:r>
      <w:r w:rsidR="00053E30">
        <w:rPr>
          <w:rFonts w:asciiTheme="majorBidi" w:hAnsiTheme="majorBidi" w:cstheme="majorBidi"/>
          <w:sz w:val="24"/>
          <w:szCs w:val="24"/>
        </w:rPr>
        <w:t xml:space="preserve"> Hanbelî</w:t>
      </w:r>
      <w:r w:rsidRPr="004B5E49">
        <w:rPr>
          <w:rFonts w:asciiTheme="majorBidi" w:hAnsiTheme="majorBidi" w:cstheme="majorBidi"/>
          <w:sz w:val="24"/>
          <w:szCs w:val="24"/>
        </w:rPr>
        <w:t xml:space="preserve"> mezhebi’nde kabul edilen görüşe göre, kendi isteğiyle kusan kişinin kusuntusunun az veya çok olmasında bir fark yoktur. Kendi isteği olmadan kusması halinde, orucu için her hangi bir noksanlık söz konusu olmaz.</w:t>
      </w:r>
      <w:r w:rsidRPr="004B5E49">
        <w:rPr>
          <w:rFonts w:asciiTheme="majorBidi" w:hAnsiTheme="majorBidi" w:cstheme="majorBidi"/>
          <w:sz w:val="24"/>
          <w:szCs w:val="24"/>
          <w:vertAlign w:val="superscript"/>
        </w:rPr>
        <w:footnoteReference w:id="230"/>
      </w:r>
    </w:p>
    <w:p w14:paraId="4DF6F9BD" w14:textId="77777777" w:rsidR="004B5E49" w:rsidRPr="004B5E49" w:rsidRDefault="004B5E49" w:rsidP="0047260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Kusmanın oruca etkisi ile ilgili hükümlere bakıldığında, her iki hadisle amel edilmek suretiyle, kendi isteğiyle kusanın orucu ittifakla bozulmakla birlikte, Hanefilere göre ağız dolusu olması halinde orucu bozulmuş olacaktır. Kendi isteği olmaksızın kusan kişinin orucunun sıhhati ile ilgili her hangi bir problem görülmemiştir.</w:t>
      </w:r>
    </w:p>
    <w:p w14:paraId="6B47070E" w14:textId="726698A9" w:rsidR="0047260C" w:rsidRPr="004B5E49" w:rsidRDefault="004B5E49" w:rsidP="00053E30">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bu konuyla ilgili ihtilafa kaynaklık eden rivayetleri şu şekilde vermiştir:</w:t>
      </w:r>
      <w:r w:rsidRPr="004B5E49">
        <w:rPr>
          <w:rFonts w:asciiTheme="majorBidi" w:hAnsiTheme="majorBidi" w:cstheme="majorBidi"/>
          <w:sz w:val="24"/>
          <w:szCs w:val="24"/>
          <w:vertAlign w:val="superscript"/>
        </w:rPr>
        <w:footnoteReference w:id="231"/>
      </w:r>
      <w:r w:rsidRPr="004B5E49">
        <w:rPr>
          <w:rFonts w:asciiTheme="majorBidi" w:hAnsiTheme="majorBidi" w:cstheme="majorBidi"/>
          <w:sz w:val="24"/>
          <w:szCs w:val="24"/>
        </w:rPr>
        <w:t xml:space="preserve"> </w:t>
      </w:r>
    </w:p>
    <w:p w14:paraId="1EE695AE" w14:textId="77777777" w:rsidR="004B5E49" w:rsidRPr="004B5E49" w:rsidRDefault="0047260C" w:rsidP="00053E30">
      <w:pPr>
        <w:pStyle w:val="Balk3"/>
        <w:spacing w:before="240"/>
        <w:jc w:val="both"/>
      </w:pPr>
      <w:bookmarkStart w:id="41" w:name="_Toc66479881"/>
      <w:r>
        <w:lastRenderedPageBreak/>
        <w:t>2.5.1.</w:t>
      </w:r>
      <w:r w:rsidR="00C61793">
        <w:t xml:space="preserve"> </w:t>
      </w:r>
      <w:r w:rsidR="004B5E49" w:rsidRPr="004B5E49">
        <w:t>Oruçlu Oldu Halde Kendi İsteğiyle Kusan Kişinin Orucunun Bozulduğuna Delil Gösterilen Rivayet</w:t>
      </w:r>
      <w:bookmarkEnd w:id="41"/>
    </w:p>
    <w:p w14:paraId="0F08F5C7" w14:textId="77777777" w:rsidR="004B5E49" w:rsidRPr="004B5E49" w:rsidRDefault="004B5E49" w:rsidP="0047260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bu konuyla ilgili rivayetin Tirmizî tarafından sahih görüldüğünü belirterek Tirmizî’nin el-Câmi’ü’s-Sahîhi’nden nakletmektedir. Rivayet, Tirmizî’de şu şekilde yer almaktadır:</w:t>
      </w:r>
    </w:p>
    <w:p w14:paraId="65C9844B" w14:textId="77777777" w:rsidR="004B5E49" w:rsidRPr="00CC773A" w:rsidRDefault="004B5E49" w:rsidP="004B5E49">
      <w:pPr>
        <w:tabs>
          <w:tab w:val="left" w:pos="709"/>
        </w:tabs>
        <w:bidi/>
        <w:spacing w:before="240" w:after="0" w:line="360" w:lineRule="auto"/>
        <w:jc w:val="both"/>
        <w:rPr>
          <w:rFonts w:ascii="Traditional Arabic" w:hAnsi="Traditional Arabic" w:cs="Traditional Arabic"/>
          <w:b/>
          <w:bCs/>
          <w:sz w:val="32"/>
          <w:szCs w:val="32"/>
          <w:rtl/>
        </w:rPr>
      </w:pPr>
      <w:r w:rsidRPr="00CC773A">
        <w:rPr>
          <w:rFonts w:ascii="Traditional Arabic" w:hAnsi="Traditional Arabic" w:cs="Traditional Arabic"/>
          <w:b/>
          <w:bCs/>
          <w:sz w:val="32"/>
          <w:szCs w:val="32"/>
          <w:rtl/>
        </w:rPr>
        <w:t>حدثنا أبو عبيدة بن أبي السفر [ وهو أحمد بن عبد الله الهمذاني الكوفي ] و إسحق بن منصور قال أبو عبيدة حدثنا وقال إسحق أخبرنا عبد الصمد بن عبد الوارث حدثني أبي عن حسين المعلم عن يحيى بن أبي كثير [ قال ] حدثني عبد الرحمن بن عمرو الأوزاعي عن يعيش بن الوليد المخزومي عن أبيه عن معدان بن أبي طلحة عن أبي الدرداء : أن رسول الله صلى الله عليه و سلم قاء [ فأفطر ] فتوضأ فلقيت ثوبان في مسجد دمشق فذكرت ذلك له فقال صدق أنا صببت له وضوءه.</w:t>
      </w:r>
    </w:p>
    <w:p w14:paraId="7EE52981" w14:textId="06EF3C4F" w:rsidR="004B5E49" w:rsidRPr="004B5E49" w:rsidRDefault="008C0FFD" w:rsidP="0047260C">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Ebu</w:t>
      </w:r>
      <w:r w:rsidR="004B5E49" w:rsidRPr="004B5E49">
        <w:rPr>
          <w:rFonts w:asciiTheme="majorBidi" w:hAnsiTheme="majorBidi" w:cstheme="majorBidi"/>
          <w:sz w:val="24"/>
          <w:szCs w:val="24"/>
        </w:rPr>
        <w:t>’d-Derdâ’dan (r.a.) rivâyet edildiğine göre, şöyle dedi:</w:t>
      </w:r>
      <w:r w:rsidR="004B5E49" w:rsidRPr="004B5E49">
        <w:rPr>
          <w:rFonts w:asciiTheme="majorBidi" w:hAnsiTheme="majorBidi" w:cstheme="majorBidi"/>
          <w:i/>
          <w:iCs/>
          <w:sz w:val="24"/>
          <w:szCs w:val="24"/>
        </w:rPr>
        <w:t xml:space="preserve"> “</w:t>
      </w:r>
      <w:r w:rsidR="00310531">
        <w:rPr>
          <w:rFonts w:asciiTheme="majorBidi" w:hAnsiTheme="majorBidi" w:cstheme="majorBidi"/>
          <w:i/>
          <w:iCs/>
          <w:sz w:val="24"/>
          <w:szCs w:val="24"/>
        </w:rPr>
        <w:t>Resûlullah</w:t>
      </w:r>
      <w:r w:rsidR="004B5E49" w:rsidRPr="004B5E49">
        <w:rPr>
          <w:rFonts w:asciiTheme="majorBidi" w:hAnsiTheme="majorBidi" w:cstheme="majorBidi"/>
          <w:i/>
          <w:iCs/>
          <w:sz w:val="24"/>
          <w:szCs w:val="24"/>
        </w:rPr>
        <w:t xml:space="preserve"> (s.a.v.) kustu, orucunu bozdu ve abdest aldı.” </w:t>
      </w:r>
      <w:r w:rsidR="004B5E49" w:rsidRPr="004B5E49">
        <w:rPr>
          <w:rFonts w:asciiTheme="majorBidi" w:hAnsiTheme="majorBidi" w:cstheme="majorBidi"/>
          <w:sz w:val="24"/>
          <w:szCs w:val="24"/>
        </w:rPr>
        <w:t>Râvî diyor ki:</w:t>
      </w:r>
      <w:r w:rsidR="004B5E49" w:rsidRPr="004B5E49">
        <w:rPr>
          <w:rFonts w:asciiTheme="majorBidi" w:hAnsiTheme="majorBidi" w:cstheme="majorBidi"/>
          <w:i/>
          <w:iCs/>
          <w:sz w:val="24"/>
          <w:szCs w:val="24"/>
        </w:rPr>
        <w:t xml:space="preserve"> “Şam mescidinde Sevbân ile karşılaştım ve O’na bu hadisi anlattım.” Dedi ki: “Doğrudur ben de abdest suyunu dökmüştüm.”</w:t>
      </w:r>
      <w:r w:rsidR="004B5E49" w:rsidRPr="004B5E49">
        <w:rPr>
          <w:rFonts w:asciiTheme="majorBidi" w:hAnsiTheme="majorBidi" w:cstheme="majorBidi"/>
          <w:sz w:val="24"/>
          <w:szCs w:val="24"/>
          <w:vertAlign w:val="superscript"/>
        </w:rPr>
        <w:footnoteReference w:id="232"/>
      </w:r>
    </w:p>
    <w:p w14:paraId="27EF6EC2" w14:textId="3F91C96C" w:rsidR="0047260C" w:rsidRPr="004B5E49" w:rsidRDefault="004B5E49" w:rsidP="00053E30">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Aynı hadis, Ebû Dâvûd’un</w:t>
      </w:r>
      <w:r w:rsidRPr="004B5E49">
        <w:rPr>
          <w:rFonts w:asciiTheme="majorBidi" w:hAnsiTheme="majorBidi" w:cstheme="majorBidi"/>
          <w:sz w:val="24"/>
          <w:szCs w:val="24"/>
          <w:vertAlign w:val="superscript"/>
        </w:rPr>
        <w:footnoteReference w:id="233"/>
      </w:r>
      <w:r w:rsidRPr="004B5E49">
        <w:rPr>
          <w:rFonts w:asciiTheme="majorBidi" w:hAnsiTheme="majorBidi" w:cstheme="majorBidi"/>
          <w:sz w:val="24"/>
          <w:szCs w:val="24"/>
        </w:rPr>
        <w:t xml:space="preserve"> ve Dârimî’nin Sünenleri’nde de</w:t>
      </w:r>
      <w:r w:rsidRPr="004B5E49">
        <w:rPr>
          <w:rFonts w:asciiTheme="majorBidi" w:hAnsiTheme="majorBidi" w:cstheme="majorBidi"/>
          <w:sz w:val="24"/>
          <w:szCs w:val="24"/>
          <w:vertAlign w:val="superscript"/>
        </w:rPr>
        <w:footnoteReference w:id="234"/>
      </w:r>
      <w:r w:rsidRPr="004B5E49">
        <w:rPr>
          <w:rFonts w:asciiTheme="majorBidi" w:hAnsiTheme="majorBidi" w:cstheme="majorBidi"/>
          <w:sz w:val="24"/>
          <w:szCs w:val="24"/>
        </w:rPr>
        <w:t xml:space="preserve"> nakledilmiştir. Söz konusu hadis, her iki hadis kaynağının muhakkikleri tarafından söz konusu rivayetin talîklerinde sahih olarak değerlendirilmişlerdir.   </w:t>
      </w:r>
    </w:p>
    <w:p w14:paraId="2778D55B" w14:textId="77777777" w:rsidR="004B5E49" w:rsidRPr="004B5E49" w:rsidRDefault="0047260C" w:rsidP="00053E30">
      <w:pPr>
        <w:pStyle w:val="Balk3"/>
        <w:spacing w:before="240"/>
        <w:jc w:val="both"/>
      </w:pPr>
      <w:bookmarkStart w:id="42" w:name="_Toc66479882"/>
      <w:r>
        <w:t>2.5.2.</w:t>
      </w:r>
      <w:r w:rsidR="00C61793">
        <w:t xml:space="preserve"> </w:t>
      </w:r>
      <w:r w:rsidR="004B5E49" w:rsidRPr="004B5E49">
        <w:t>Oruçlu Olduğu Halde Kendi İsteği Olmaksızın Kusan Kişinin Orucunun Bozulmadığına Delil Gösterilen Rivayet</w:t>
      </w:r>
      <w:bookmarkEnd w:id="42"/>
    </w:p>
    <w:p w14:paraId="619DC578" w14:textId="77777777" w:rsidR="004B5E49" w:rsidRPr="004B5E49" w:rsidRDefault="004B5E49" w:rsidP="0047260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İbn Rüşd, bu konuyla ilgili rivayeti, Ebû Dâvûd</w:t>
      </w:r>
      <w:r w:rsidRPr="004B5E49">
        <w:rPr>
          <w:rFonts w:asciiTheme="majorBidi" w:hAnsiTheme="majorBidi" w:cstheme="majorBidi"/>
          <w:sz w:val="24"/>
          <w:szCs w:val="24"/>
          <w:vertAlign w:val="superscript"/>
        </w:rPr>
        <w:footnoteReference w:id="235"/>
      </w:r>
      <w:r w:rsidRPr="004B5E49">
        <w:rPr>
          <w:rFonts w:asciiTheme="majorBidi" w:hAnsiTheme="majorBidi" w:cstheme="majorBidi"/>
          <w:sz w:val="24"/>
          <w:szCs w:val="24"/>
        </w:rPr>
        <w:t xml:space="preserve"> ve Tirmizî’nin</w:t>
      </w:r>
      <w:r w:rsidRPr="004B5E49">
        <w:rPr>
          <w:rFonts w:asciiTheme="majorBidi" w:hAnsiTheme="majorBidi" w:cstheme="majorBidi"/>
          <w:sz w:val="24"/>
          <w:szCs w:val="24"/>
          <w:vertAlign w:val="superscript"/>
        </w:rPr>
        <w:footnoteReference w:id="236"/>
      </w:r>
      <w:r w:rsidRPr="004B5E49">
        <w:rPr>
          <w:rFonts w:asciiTheme="majorBidi" w:hAnsiTheme="majorBidi" w:cstheme="majorBidi"/>
          <w:sz w:val="24"/>
          <w:szCs w:val="24"/>
        </w:rPr>
        <w:t xml:space="preserve"> Sünenlerine atfen vermiştir. Rivayet, Ebû Dâvûd’un Süneni’nde şu lafızlarla nakledilmiştir:</w:t>
      </w:r>
    </w:p>
    <w:p w14:paraId="7CAD7C62" w14:textId="77777777" w:rsidR="004B5E49" w:rsidRPr="00CC773A" w:rsidRDefault="004B5E49" w:rsidP="003B6D4C">
      <w:pPr>
        <w:tabs>
          <w:tab w:val="left" w:pos="709"/>
        </w:tabs>
        <w:bidi/>
        <w:spacing w:before="240" w:after="0" w:line="360" w:lineRule="auto"/>
        <w:jc w:val="both"/>
        <w:rPr>
          <w:rFonts w:ascii="Traditional Arabic" w:hAnsi="Traditional Arabic" w:cs="Traditional Arabic"/>
          <w:b/>
          <w:bCs/>
          <w:sz w:val="32"/>
          <w:szCs w:val="32"/>
          <w:rtl/>
        </w:rPr>
      </w:pPr>
      <w:r w:rsidRPr="00CC773A">
        <w:rPr>
          <w:rFonts w:ascii="Traditional Arabic" w:hAnsi="Traditional Arabic" w:cs="Traditional Arabic"/>
          <w:b/>
          <w:bCs/>
          <w:sz w:val="32"/>
          <w:szCs w:val="32"/>
          <w:rtl/>
        </w:rPr>
        <w:lastRenderedPageBreak/>
        <w:t>حدثنا مسدد حدثنا عيسى بن يونس حدثنا هشام بن حسان عن محمد بن سيرين عن أبى هريرة قال قال رسول الله صلى الله عليه وسلم من ذرعه قىء وهو صائم فليس عليه قضاء وإن استقاء فليقض.</w:t>
      </w:r>
    </w:p>
    <w:p w14:paraId="2689BC1B" w14:textId="77777777" w:rsidR="004B5E49" w:rsidRPr="004B5E49" w:rsidRDefault="004B5E49" w:rsidP="004B5E49">
      <w:pPr>
        <w:tabs>
          <w:tab w:val="left" w:pos="709"/>
        </w:tabs>
        <w:spacing w:before="240" w:after="0" w:line="360" w:lineRule="auto"/>
        <w:jc w:val="both"/>
        <w:rPr>
          <w:rFonts w:asciiTheme="majorBidi" w:hAnsiTheme="majorBidi" w:cstheme="majorBidi"/>
          <w:i/>
          <w:iCs/>
          <w:sz w:val="24"/>
          <w:szCs w:val="24"/>
        </w:rPr>
      </w:pPr>
      <w:r w:rsidRPr="004B5E49">
        <w:rPr>
          <w:rFonts w:asciiTheme="majorBidi" w:hAnsiTheme="majorBidi" w:cstheme="majorBidi"/>
          <w:sz w:val="24"/>
          <w:szCs w:val="24"/>
        </w:rPr>
        <w:tab/>
        <w:t xml:space="preserve">Ebû Hureyre’den (r.a.) rivayet edildiğine göre, şöyle demiştir:  </w:t>
      </w:r>
      <w:r w:rsidRPr="004B5E49">
        <w:rPr>
          <w:rFonts w:asciiTheme="majorBidi" w:hAnsiTheme="majorBidi" w:cstheme="majorBidi"/>
          <w:i/>
          <w:iCs/>
          <w:sz w:val="24"/>
          <w:szCs w:val="24"/>
        </w:rPr>
        <w:t xml:space="preserve"> </w:t>
      </w:r>
      <w:r w:rsidR="00310531">
        <w:rPr>
          <w:rFonts w:asciiTheme="majorBidi" w:hAnsiTheme="majorBidi" w:cstheme="majorBidi"/>
          <w:sz w:val="24"/>
          <w:szCs w:val="24"/>
        </w:rPr>
        <w:t>Resûlullah</w:t>
      </w:r>
      <w:r w:rsidRPr="004B5E49">
        <w:rPr>
          <w:rFonts w:asciiTheme="majorBidi" w:hAnsiTheme="majorBidi" w:cstheme="majorBidi"/>
          <w:sz w:val="24"/>
          <w:szCs w:val="24"/>
        </w:rPr>
        <w:t xml:space="preserve"> (s.a.v.) şöyle buyurdu: </w:t>
      </w:r>
      <w:r w:rsidRPr="004B5E49">
        <w:rPr>
          <w:rFonts w:asciiTheme="majorBidi" w:hAnsiTheme="majorBidi" w:cstheme="majorBidi"/>
          <w:i/>
          <w:iCs/>
          <w:sz w:val="24"/>
          <w:szCs w:val="24"/>
        </w:rPr>
        <w:t>“Oruçlu iken istemeyerek kusan kimseye kaza gerekmez. (Ama) Kendi isteği ile kusarsa, orucunu kaza etsin.”</w:t>
      </w:r>
    </w:p>
    <w:p w14:paraId="256E9F0D" w14:textId="35137E9A" w:rsidR="004D1519" w:rsidRPr="004B5E49" w:rsidRDefault="004B5E49" w:rsidP="00053E30">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Aynı hadis, İbn Mâce’nin Süneni’nde</w:t>
      </w:r>
      <w:r w:rsidRPr="004B5E49">
        <w:rPr>
          <w:rFonts w:asciiTheme="majorBidi" w:hAnsiTheme="majorBidi" w:cstheme="majorBidi"/>
          <w:sz w:val="24"/>
          <w:szCs w:val="24"/>
          <w:vertAlign w:val="superscript"/>
        </w:rPr>
        <w:footnoteReference w:id="237"/>
      </w:r>
      <w:r w:rsidRPr="004B5E49">
        <w:rPr>
          <w:rFonts w:asciiTheme="majorBidi" w:hAnsiTheme="majorBidi" w:cstheme="majorBidi"/>
          <w:sz w:val="24"/>
          <w:szCs w:val="24"/>
        </w:rPr>
        <w:t xml:space="preserve"> de nakledilmiş olup hadisin talîkinde muhakkikleri (</w:t>
      </w:r>
      <w:r w:rsidR="0087158A">
        <w:rPr>
          <w:rFonts w:asciiTheme="majorBidi" w:hAnsiTheme="majorBidi" w:cstheme="majorBidi"/>
          <w:sz w:val="24"/>
          <w:szCs w:val="24"/>
        </w:rPr>
        <w:t>Şu</w:t>
      </w:r>
      <w:r w:rsidR="00315E29">
        <w:rPr>
          <w:rFonts w:asciiTheme="majorBidi" w:hAnsiTheme="majorBidi" w:cstheme="majorBidi"/>
          <w:sz w:val="24"/>
          <w:szCs w:val="24"/>
        </w:rPr>
        <w:t>‘</w:t>
      </w:r>
      <w:r w:rsidR="0087158A">
        <w:rPr>
          <w:rFonts w:asciiTheme="majorBidi" w:hAnsiTheme="majorBidi" w:cstheme="majorBidi"/>
          <w:sz w:val="24"/>
          <w:szCs w:val="24"/>
        </w:rPr>
        <w:t>ayb</w:t>
      </w:r>
      <w:r w:rsidRPr="004B5E49">
        <w:rPr>
          <w:rFonts w:asciiTheme="majorBidi" w:hAnsiTheme="majorBidi" w:cstheme="majorBidi"/>
          <w:sz w:val="24"/>
          <w:szCs w:val="24"/>
        </w:rPr>
        <w:t xml:space="preserve"> </w:t>
      </w:r>
      <w:r w:rsidR="00315E29">
        <w:rPr>
          <w:rFonts w:asciiTheme="majorBidi" w:hAnsiTheme="majorBidi" w:cstheme="majorBidi"/>
          <w:sz w:val="24"/>
          <w:szCs w:val="24"/>
        </w:rPr>
        <w:t>el-</w:t>
      </w:r>
      <w:r w:rsidRPr="004B5E49">
        <w:rPr>
          <w:rFonts w:asciiTheme="majorBidi" w:hAnsiTheme="majorBidi" w:cstheme="majorBidi"/>
          <w:sz w:val="24"/>
          <w:szCs w:val="24"/>
        </w:rPr>
        <w:t>Arnâvut vd.) tarafından sahih olarak değerlendirilmiştir.</w:t>
      </w:r>
    </w:p>
    <w:p w14:paraId="1FD88154" w14:textId="77777777" w:rsidR="004B5E49" w:rsidRPr="004B5E49" w:rsidRDefault="004D1519" w:rsidP="00053E30">
      <w:pPr>
        <w:pStyle w:val="Balk3"/>
        <w:spacing w:before="240"/>
        <w:jc w:val="both"/>
      </w:pPr>
      <w:bookmarkStart w:id="43" w:name="_Toc66479883"/>
      <w:r>
        <w:t>2.5.3.</w:t>
      </w:r>
      <w:r w:rsidR="00C61793">
        <w:t xml:space="preserve"> </w:t>
      </w:r>
      <w:r w:rsidR="004B5E49" w:rsidRPr="004B5E49">
        <w:t>İbn Rüşd’ün Oruçlu İken Kusmanın Oruca Etkisi İle İlgili Değerlendirmesi</w:t>
      </w:r>
      <w:bookmarkEnd w:id="43"/>
    </w:p>
    <w:p w14:paraId="4FE6318E"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 xml:space="preserve">İbn Rüşd, cumhurun istem dışı kusmanın orucu bozmayacağında ittifak ettiğini belirtip Rabî‘a’nın buna muhalefet ettiğini ifade etmiştir. Yine cumhur, kendi isteğiyle kusanın orucunun bozulacağında ittifak ettiğini belirttikten sonra Tâvûs’un buna muhalif olduğunu ifade etmiştir. </w:t>
      </w:r>
    </w:p>
    <w:p w14:paraId="4D07FDB6"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İbn Rüşd, oruçlu iken kusan kimsenin orucunun bozulup bozulmaması ile ilgili ortaya çıkan farklı görüşleri, hadisler arasında bulunduğunun düşünülmesine ve hadislerle ilgili sıhhat tartışmalarına dayandırmaktadır. Kendi görüşünü açıkça belirtmemiştir. Sadece oruçlunun kusması konusunun mentûkun bihâ olup (hakkında nass bulunup) ihtilaf edilen meselelerden olduğunu belirtmekle yetinmiştir. Ortaya çıkan görüşleri şu şekilde ele almıştır:</w:t>
      </w:r>
    </w:p>
    <w:p w14:paraId="469D02E3"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Dört mezhebin de içinde yer aldığı cumhur, bu konuyla ilgili gelen rivayetlerin arasını telif ederek sonuca gitmeye çalışmıştır. Cumhur, birbirine muhalif olan iki rivayetin arasını, Sevbân hadisini mücmel; Ebû Hureyre hadisini müfesser kabul ederek cem ve telif yoluna gitmiştir. </w:t>
      </w:r>
    </w:p>
    <w:p w14:paraId="10849B28"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İbn Rüşd, cumhurdan farklı olarak görüş bildiren fakihlerin, bu iki rivayete bakışlarını şu şekilde açıklamıştır: </w:t>
      </w:r>
    </w:p>
    <w:p w14:paraId="4A40F518"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Birbirinden farklı anlamlar ifade eden rivayetlerin arasından, sıhhat yönü itibariyle tercihte bulunup kendince sahih olanı ki -Sevbân hadisi- esas alma yoluyla </w:t>
      </w:r>
      <w:r w:rsidRPr="004B5E49">
        <w:rPr>
          <w:rFonts w:asciiTheme="majorBidi" w:hAnsiTheme="majorBidi" w:cstheme="majorBidi"/>
          <w:sz w:val="24"/>
          <w:szCs w:val="24"/>
        </w:rPr>
        <w:lastRenderedPageBreak/>
        <w:t>görüş belirtenlerin yanında; bu konuda gelen her iki rivayeti sahih görmeyip kusmanın orucun sıhhatine zarar vermediğini ifade eden bir görüş de vardır.</w:t>
      </w:r>
      <w:r w:rsidRPr="004B5E49">
        <w:rPr>
          <w:rFonts w:asciiTheme="majorBidi" w:hAnsiTheme="majorBidi" w:cstheme="majorBidi"/>
          <w:sz w:val="24"/>
          <w:szCs w:val="24"/>
          <w:vertAlign w:val="superscript"/>
        </w:rPr>
        <w:footnoteReference w:id="238"/>
      </w:r>
      <w:r w:rsidRPr="004B5E49">
        <w:rPr>
          <w:rFonts w:asciiTheme="majorBidi" w:hAnsiTheme="majorBidi" w:cstheme="majorBidi"/>
          <w:sz w:val="24"/>
          <w:szCs w:val="24"/>
        </w:rPr>
        <w:t xml:space="preserve"> </w:t>
      </w:r>
    </w:p>
    <w:p w14:paraId="727C0066" w14:textId="628E514F" w:rsidR="004D1519" w:rsidRPr="004B5E49" w:rsidRDefault="004B5E49" w:rsidP="00053E30">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Hz. Peygamber’in kustuktan sonra orucunun bozulduğun</w:t>
      </w:r>
      <w:r w:rsidR="008C0FFD">
        <w:rPr>
          <w:rFonts w:asciiTheme="majorBidi" w:hAnsiTheme="majorBidi" w:cstheme="majorBidi"/>
          <w:sz w:val="24"/>
          <w:szCs w:val="24"/>
        </w:rPr>
        <w:t>u ifade eden Ebu</w:t>
      </w:r>
      <w:r w:rsidRPr="004B5E49">
        <w:rPr>
          <w:rFonts w:asciiTheme="majorBidi" w:hAnsiTheme="majorBidi" w:cstheme="majorBidi"/>
          <w:sz w:val="24"/>
          <w:szCs w:val="24"/>
        </w:rPr>
        <w:t xml:space="preserve">’d-Derdâ hadisini; istem dışı kusmanın orucu bozmadığı ifade eden Ebû Hureyre hadisi açıklık getirmektedir. Ekseri </w:t>
      </w:r>
      <w:r w:rsidR="001074F0" w:rsidRPr="004B5E49">
        <w:rPr>
          <w:rFonts w:asciiTheme="majorBidi" w:hAnsiTheme="majorBidi" w:cstheme="majorBidi"/>
          <w:sz w:val="24"/>
          <w:szCs w:val="24"/>
        </w:rPr>
        <w:t>âlimlerin</w:t>
      </w:r>
      <w:r w:rsidRPr="004B5E49">
        <w:rPr>
          <w:rFonts w:asciiTheme="majorBidi" w:hAnsiTheme="majorBidi" w:cstheme="majorBidi"/>
          <w:sz w:val="24"/>
          <w:szCs w:val="24"/>
        </w:rPr>
        <w:t xml:space="preserve"> de konuyu bu zaviyeden değerlendirdikleri düşünüldüğünde; kusmanın orucu bozması bazı kayıtlarla sınırlı olmaktadır. </w:t>
      </w:r>
    </w:p>
    <w:p w14:paraId="1A282BBD" w14:textId="77777777" w:rsidR="004B5E49" w:rsidRPr="004B5E49" w:rsidRDefault="004D1519" w:rsidP="00053E30">
      <w:pPr>
        <w:pStyle w:val="Balk2"/>
        <w:spacing w:before="240"/>
      </w:pPr>
      <w:bookmarkStart w:id="44" w:name="_Toc66479884"/>
      <w:r>
        <w:t>2.</w:t>
      </w:r>
      <w:r w:rsidR="004B5E49" w:rsidRPr="004B5E49">
        <w:t>6. Oruca Geceden Niyet Edilmesi İle İlgili Rivayetler</w:t>
      </w:r>
      <w:bookmarkEnd w:id="44"/>
    </w:p>
    <w:p w14:paraId="1222ADAE" w14:textId="25A71779"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İslam fıkhında, oruca geceden niyet edilmesi ‘tebyîtü’n-niyye’ kavramıyla ifade edilir.</w:t>
      </w:r>
      <w:r w:rsidRPr="004B5E49">
        <w:rPr>
          <w:rFonts w:asciiTheme="majorBidi" w:hAnsiTheme="majorBidi" w:cstheme="majorBidi"/>
          <w:sz w:val="24"/>
          <w:szCs w:val="24"/>
          <w:vertAlign w:val="superscript"/>
        </w:rPr>
        <w:footnoteReference w:id="239"/>
      </w:r>
      <w:r w:rsidRPr="004B5E49">
        <w:rPr>
          <w:rFonts w:asciiTheme="majorBidi" w:hAnsiTheme="majorBidi" w:cstheme="majorBidi"/>
          <w:sz w:val="24"/>
          <w:szCs w:val="24"/>
        </w:rPr>
        <w:t xml:space="preserve"> Oruç ibadetinin geçerlilik şartı</w:t>
      </w:r>
      <w:r w:rsidR="002E1025">
        <w:rPr>
          <w:rFonts w:asciiTheme="majorBidi" w:hAnsiTheme="majorBidi" w:cstheme="majorBidi"/>
          <w:sz w:val="24"/>
          <w:szCs w:val="24"/>
        </w:rPr>
        <w:t xml:space="preserve"> kabul edilen niyetin vakti ve R</w:t>
      </w:r>
      <w:r w:rsidRPr="004B5E49">
        <w:rPr>
          <w:rFonts w:asciiTheme="majorBidi" w:hAnsiTheme="majorBidi" w:cstheme="majorBidi"/>
          <w:sz w:val="24"/>
          <w:szCs w:val="24"/>
        </w:rPr>
        <w:t>amazan ayının her günü için ayrı ayrı yapılıp yapılmaması ile ilgili farklı görüşler ileri sürülmüştür.</w:t>
      </w:r>
      <w:r w:rsidRPr="004B5E49">
        <w:rPr>
          <w:rFonts w:asciiTheme="majorBidi" w:hAnsiTheme="majorBidi" w:cstheme="majorBidi"/>
          <w:sz w:val="24"/>
          <w:szCs w:val="24"/>
          <w:vertAlign w:val="superscript"/>
        </w:rPr>
        <w:footnoteReference w:id="240"/>
      </w:r>
    </w:p>
    <w:p w14:paraId="576DB2A4"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Oruçta genel olarak niyetin hangi zaman aralıklarında yapılması gerektiği, tebyîtin mahiyeti ve hangi oruçlarda şart olup olmadığı tartışılmıştır. Bu konuda farklı görüşlerin ortaya çıkması birbirinden farklı rivayetlerin bulunmasından kaynaklanmaktadır. Bu konuda şu görüşler ileri sürülmüştür:</w:t>
      </w:r>
    </w:p>
    <w:p w14:paraId="266B33E4" w14:textId="6AACCCC8" w:rsidR="004B5E49" w:rsidRPr="004B5E49" w:rsidRDefault="002E1025" w:rsidP="004D1519">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Hanefi mezhebine göre, R</w:t>
      </w:r>
      <w:r w:rsidR="004B5E49" w:rsidRPr="004B5E49">
        <w:rPr>
          <w:rFonts w:asciiTheme="majorBidi" w:hAnsiTheme="majorBidi" w:cstheme="majorBidi"/>
          <w:sz w:val="24"/>
          <w:szCs w:val="24"/>
        </w:rPr>
        <w:t>amazan orucunda her gün için ayrı ayrı niyet edilir. İmsak vaktinden önce geceleyin niyet edilmesi gereken oruçlar şunlardır: Ramazan orucunun kazası, bozulan nafile orucunun kazası, kefaret oruçları ve mutlak nezir orucudur.</w:t>
      </w:r>
      <w:r w:rsidR="004B5E49" w:rsidRPr="004B5E49">
        <w:rPr>
          <w:rFonts w:asciiTheme="majorBidi" w:hAnsiTheme="majorBidi" w:cstheme="majorBidi"/>
          <w:sz w:val="24"/>
          <w:szCs w:val="24"/>
          <w:vertAlign w:val="superscript"/>
        </w:rPr>
        <w:footnoteReference w:id="241"/>
      </w:r>
      <w:r w:rsidR="004B5E49" w:rsidRPr="004B5E49">
        <w:rPr>
          <w:rFonts w:asciiTheme="majorBidi" w:hAnsiTheme="majorBidi" w:cstheme="majorBidi"/>
          <w:sz w:val="24"/>
          <w:szCs w:val="24"/>
        </w:rPr>
        <w:t xml:space="preserve"> </w:t>
      </w:r>
    </w:p>
    <w:p w14:paraId="79B28465"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Güneşin batışından (akşam vaktinin girişinden) itibaren gündüz kuşluk vaktine kadar niyet edilebilen oruçlar: Ramazan ayında tutulan, belirli günlerde tutulması gereken (muayyen nezir) oruçları ile nafile olarak tutulan oruçlardır. Yalnız bu sayılan oruç çeşitlerinde imsaktan önce niyet edilmesi daha faziletlidir.</w:t>
      </w:r>
      <w:r w:rsidRPr="004B5E49">
        <w:rPr>
          <w:rFonts w:asciiTheme="majorBidi" w:hAnsiTheme="majorBidi" w:cstheme="majorBidi"/>
          <w:sz w:val="24"/>
          <w:szCs w:val="24"/>
          <w:vertAlign w:val="superscript"/>
        </w:rPr>
        <w:footnoteReference w:id="242"/>
      </w:r>
      <w:r w:rsidRPr="004B5E49">
        <w:rPr>
          <w:rFonts w:asciiTheme="majorBidi" w:hAnsiTheme="majorBidi" w:cstheme="majorBidi"/>
          <w:sz w:val="24"/>
          <w:szCs w:val="24"/>
        </w:rPr>
        <w:t xml:space="preserve"> </w:t>
      </w:r>
    </w:p>
    <w:p w14:paraId="508E1D56"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Şafiî mezhebine göre, oruç ibadeti için niyet edilmesi ve bu niyetin farz oruçlarda geceden yapılması şarttır. Nafile oruçlarda ise, zeval vak</w:t>
      </w:r>
      <w:r w:rsidR="00C66EEC">
        <w:rPr>
          <w:rFonts w:asciiTheme="majorBidi" w:hAnsiTheme="majorBidi" w:cstheme="majorBidi"/>
          <w:sz w:val="24"/>
          <w:szCs w:val="24"/>
        </w:rPr>
        <w:t xml:space="preserve">tinden önce niyet edilmesi ile </w:t>
      </w:r>
      <w:r w:rsidRPr="004B5E49">
        <w:rPr>
          <w:rFonts w:asciiTheme="majorBidi" w:hAnsiTheme="majorBidi" w:cstheme="majorBidi"/>
          <w:sz w:val="24"/>
          <w:szCs w:val="24"/>
        </w:rPr>
        <w:t xml:space="preserve">oruç geçerli olur. Ancak bunun geçerli olabilmesi için, imsak vaktinden sonra orucu bozacak herhangi bir şeyin gerçekleşmemiş olması gerekir. Şafiî mezhebine </w:t>
      </w:r>
      <w:r w:rsidRPr="004B5E49">
        <w:rPr>
          <w:rFonts w:asciiTheme="majorBidi" w:hAnsiTheme="majorBidi" w:cstheme="majorBidi"/>
          <w:sz w:val="24"/>
          <w:szCs w:val="24"/>
        </w:rPr>
        <w:lastRenderedPageBreak/>
        <w:t>ait bir görüşe göre de, nafile oruçlarda zeval vaktinden sonra niyet edilmesi yeterli görülmüştür.</w:t>
      </w:r>
      <w:r w:rsidRPr="004B5E49">
        <w:rPr>
          <w:rFonts w:asciiTheme="majorBidi" w:hAnsiTheme="majorBidi" w:cstheme="majorBidi"/>
          <w:sz w:val="24"/>
          <w:szCs w:val="24"/>
          <w:vertAlign w:val="superscript"/>
        </w:rPr>
        <w:footnoteReference w:id="243"/>
      </w:r>
      <w:r w:rsidRPr="004B5E49">
        <w:rPr>
          <w:rFonts w:asciiTheme="majorBidi" w:hAnsiTheme="majorBidi" w:cstheme="majorBidi"/>
          <w:sz w:val="24"/>
          <w:szCs w:val="24"/>
        </w:rPr>
        <w:t xml:space="preserve"> </w:t>
      </w:r>
    </w:p>
    <w:p w14:paraId="770855D0" w14:textId="5ED96143"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Ma</w:t>
      </w:r>
      <w:r w:rsidR="00053E30">
        <w:rPr>
          <w:rFonts w:asciiTheme="majorBidi" w:hAnsiTheme="majorBidi" w:cstheme="majorBidi"/>
          <w:sz w:val="24"/>
          <w:szCs w:val="24"/>
        </w:rPr>
        <w:t>likî</w:t>
      </w:r>
      <w:r w:rsidRPr="004B5E49">
        <w:rPr>
          <w:rFonts w:asciiTheme="majorBidi" w:hAnsiTheme="majorBidi" w:cstheme="majorBidi"/>
          <w:sz w:val="24"/>
          <w:szCs w:val="24"/>
        </w:rPr>
        <w:t xml:space="preserve"> mezhebine göre, ‘mevkûf’ olarak rivayet edilen </w:t>
      </w:r>
      <w:r w:rsidRPr="004B5E49">
        <w:rPr>
          <w:rFonts w:asciiTheme="majorBidi" w:hAnsiTheme="majorBidi" w:cstheme="majorBidi"/>
          <w:i/>
          <w:iCs/>
          <w:sz w:val="24"/>
          <w:szCs w:val="24"/>
        </w:rPr>
        <w:t>“Fecrin doğuşundan önce niyet etmeyen kişinin orucu olmaz”</w:t>
      </w:r>
      <w:r w:rsidRPr="004B5E49">
        <w:rPr>
          <w:rFonts w:asciiTheme="majorBidi" w:hAnsiTheme="majorBidi" w:cstheme="majorBidi"/>
          <w:sz w:val="24"/>
          <w:szCs w:val="24"/>
          <w:vertAlign w:val="superscript"/>
        </w:rPr>
        <w:footnoteReference w:id="244"/>
      </w:r>
      <w:r w:rsidRPr="004B5E49">
        <w:rPr>
          <w:rFonts w:asciiTheme="majorBidi" w:hAnsiTheme="majorBidi" w:cstheme="majorBidi"/>
          <w:i/>
          <w:iCs/>
          <w:sz w:val="24"/>
          <w:szCs w:val="24"/>
        </w:rPr>
        <w:t xml:space="preserve"> </w:t>
      </w:r>
      <w:r w:rsidRPr="004B5E49">
        <w:rPr>
          <w:rFonts w:asciiTheme="majorBidi" w:hAnsiTheme="majorBidi" w:cstheme="majorBidi"/>
          <w:sz w:val="24"/>
          <w:szCs w:val="24"/>
        </w:rPr>
        <w:t>hadisinde yer alan umumi ifadenin tüm oruçlar için geçerli olduğu belirtilerek</w:t>
      </w:r>
      <w:r w:rsidRPr="004B5E49">
        <w:rPr>
          <w:rFonts w:asciiTheme="majorBidi" w:hAnsiTheme="majorBidi" w:cstheme="majorBidi"/>
          <w:sz w:val="24"/>
          <w:szCs w:val="24"/>
          <w:vertAlign w:val="superscript"/>
        </w:rPr>
        <w:footnoteReference w:id="245"/>
      </w:r>
      <w:r w:rsidRPr="004B5E49">
        <w:rPr>
          <w:rFonts w:asciiTheme="majorBidi" w:hAnsiTheme="majorBidi" w:cstheme="majorBidi"/>
          <w:sz w:val="24"/>
          <w:szCs w:val="24"/>
        </w:rPr>
        <w:t xml:space="preserve"> imsak vaktinden önce niyet etmenin tüm oruç çeşitleri için geçerli olduğu ileri sürülmüştür.</w:t>
      </w:r>
      <w:r w:rsidRPr="004B5E49">
        <w:rPr>
          <w:rFonts w:asciiTheme="majorBidi" w:hAnsiTheme="majorBidi" w:cstheme="majorBidi"/>
          <w:sz w:val="24"/>
          <w:szCs w:val="24"/>
          <w:vertAlign w:val="superscript"/>
        </w:rPr>
        <w:footnoteReference w:id="246"/>
      </w:r>
    </w:p>
    <w:p w14:paraId="15D10A25" w14:textId="6AF9FDF6" w:rsidR="004B5E49" w:rsidRPr="004B5E49" w:rsidRDefault="00053E30" w:rsidP="004D1519">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Hanbelî</w:t>
      </w:r>
      <w:r w:rsidR="004B5E49" w:rsidRPr="004B5E49">
        <w:rPr>
          <w:rFonts w:asciiTheme="majorBidi" w:hAnsiTheme="majorBidi" w:cstheme="majorBidi"/>
          <w:sz w:val="24"/>
          <w:szCs w:val="24"/>
        </w:rPr>
        <w:t xml:space="preserve"> mezhebine göre, farz olan oruç, geceden niyet etmekle geçerli olur. Ramazan ayı orucunda, her gün için ayrı ayrı niyet edilmesi gerekir. Bu tür oruçlarda, oruca niyetlenen kişinin, hangi oruç olduğunu da belirlemesi gerekir.</w:t>
      </w:r>
      <w:r w:rsidR="004B5E49" w:rsidRPr="004B5E49">
        <w:rPr>
          <w:rFonts w:asciiTheme="majorBidi" w:hAnsiTheme="majorBidi" w:cstheme="majorBidi"/>
          <w:sz w:val="24"/>
          <w:szCs w:val="24"/>
          <w:vertAlign w:val="superscript"/>
        </w:rPr>
        <w:footnoteReference w:id="247"/>
      </w:r>
      <w:r w:rsidR="004B5E49" w:rsidRPr="004B5E49">
        <w:rPr>
          <w:rFonts w:asciiTheme="majorBidi" w:hAnsiTheme="majorBidi" w:cstheme="majorBidi"/>
          <w:sz w:val="24"/>
          <w:szCs w:val="24"/>
        </w:rPr>
        <w:t xml:space="preserve"> Nafile oruçlarda, niyetin vakti, orucu bozacak bir şeyin vuku bulmaması şartıyla zevalden önce yapılabildiği gibi zevalden sonrasında yapılması da geçerli görülmüştür.</w:t>
      </w:r>
      <w:r w:rsidR="004B5E49" w:rsidRPr="004B5E49">
        <w:rPr>
          <w:rFonts w:asciiTheme="majorBidi" w:hAnsiTheme="majorBidi" w:cstheme="majorBidi"/>
          <w:sz w:val="24"/>
          <w:szCs w:val="24"/>
          <w:vertAlign w:val="superscript"/>
        </w:rPr>
        <w:footnoteReference w:id="248"/>
      </w:r>
    </w:p>
    <w:p w14:paraId="0F7EF168" w14:textId="20F70951"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Oruçta niyetin geçerli olabilmesi, dolayısıyla oruç ibadetinin geçerli olabilmesi için ileri sürülen görüşl</w:t>
      </w:r>
      <w:r w:rsidR="00053E30">
        <w:rPr>
          <w:rFonts w:asciiTheme="majorBidi" w:hAnsiTheme="majorBidi" w:cstheme="majorBidi"/>
          <w:sz w:val="24"/>
          <w:szCs w:val="24"/>
        </w:rPr>
        <w:t>eri değerlendirdiğimizde, Malikî</w:t>
      </w:r>
      <w:r w:rsidRPr="004B5E49">
        <w:rPr>
          <w:rFonts w:asciiTheme="majorBidi" w:hAnsiTheme="majorBidi" w:cstheme="majorBidi"/>
          <w:sz w:val="24"/>
          <w:szCs w:val="24"/>
        </w:rPr>
        <w:t xml:space="preserve"> mezhebi</w:t>
      </w:r>
      <w:r w:rsidR="002E1025">
        <w:rPr>
          <w:rFonts w:asciiTheme="majorBidi" w:hAnsiTheme="majorBidi" w:cstheme="majorBidi"/>
          <w:sz w:val="24"/>
          <w:szCs w:val="24"/>
        </w:rPr>
        <w:t>nin dışındaki mezheplere göre, R</w:t>
      </w:r>
      <w:r w:rsidRPr="004B5E49">
        <w:rPr>
          <w:rFonts w:asciiTheme="majorBidi" w:hAnsiTheme="majorBidi" w:cstheme="majorBidi"/>
          <w:sz w:val="24"/>
          <w:szCs w:val="24"/>
        </w:rPr>
        <w:t xml:space="preserve">amazan ayı orucunun her bir günü için ayrı ayrı niyet edilmesi gerekmektedir. Bu mezheplere göre, niyetin başlangıç vakti, güneşin batışıyla başlar. Niyet edilmesinin geçerli olduğu son vakit hususunda, tutulan orucun çeşidine göre ihtilafa gidilmiştir. </w:t>
      </w:r>
    </w:p>
    <w:p w14:paraId="13FFCC98" w14:textId="344798D1" w:rsidR="004B5E49" w:rsidRPr="004B5E49" w:rsidRDefault="00053E30" w:rsidP="004D1519">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Malikî</w:t>
      </w:r>
      <w:r w:rsidR="004B5E49" w:rsidRPr="004B5E49">
        <w:rPr>
          <w:rFonts w:asciiTheme="majorBidi" w:hAnsiTheme="majorBidi" w:cstheme="majorBidi"/>
          <w:sz w:val="24"/>
          <w:szCs w:val="24"/>
        </w:rPr>
        <w:t xml:space="preserve"> mezh</w:t>
      </w:r>
      <w:r w:rsidR="002E1025">
        <w:rPr>
          <w:rFonts w:asciiTheme="majorBidi" w:hAnsiTheme="majorBidi" w:cstheme="majorBidi"/>
          <w:sz w:val="24"/>
          <w:szCs w:val="24"/>
        </w:rPr>
        <w:t>ebi, Ramazan ayı başında bütün R</w:t>
      </w:r>
      <w:r w:rsidR="004B5E49" w:rsidRPr="004B5E49">
        <w:rPr>
          <w:rFonts w:asciiTheme="majorBidi" w:hAnsiTheme="majorBidi" w:cstheme="majorBidi"/>
          <w:sz w:val="24"/>
          <w:szCs w:val="24"/>
        </w:rPr>
        <w:t>amazan ayı için, peş peşe tutulması gereken diğer oruçlar için başlangıçta bir defa niyet edilmesini yeterli görürler. Yine onlara göre, niyetin ne zamana kadar yapılabileceği hususunda ana kural bunun imsak vaktinden önce tamamlanmış olmasıdır.</w:t>
      </w:r>
    </w:p>
    <w:p w14:paraId="7EA524CC" w14:textId="643C172E" w:rsidR="004D1519"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oruca niyetin vakti ile ilgili ihtilafın bu konuyla ilgili birbiriyle tearuz eden rivayetlerin neden olduğunu ifade etmiştir.</w:t>
      </w:r>
      <w:r w:rsidRPr="004B5E49">
        <w:rPr>
          <w:rFonts w:asciiTheme="majorBidi" w:hAnsiTheme="majorBidi" w:cstheme="majorBidi"/>
          <w:sz w:val="24"/>
          <w:szCs w:val="24"/>
          <w:vertAlign w:val="superscript"/>
        </w:rPr>
        <w:footnoteReference w:id="249"/>
      </w:r>
      <w:r w:rsidRPr="004B5E49">
        <w:rPr>
          <w:rFonts w:asciiTheme="majorBidi" w:hAnsiTheme="majorBidi" w:cstheme="majorBidi"/>
          <w:sz w:val="24"/>
          <w:szCs w:val="24"/>
        </w:rPr>
        <w:t xml:space="preserve"> Farklı görüşlerin ileri sürülmesine neden olan rivayetler şu şekilde verilmiştir:</w:t>
      </w:r>
    </w:p>
    <w:p w14:paraId="208190BC" w14:textId="77777777" w:rsidR="004B5E49" w:rsidRPr="004B5E49" w:rsidRDefault="004D1519" w:rsidP="00A27E5C">
      <w:pPr>
        <w:pStyle w:val="Balk3"/>
        <w:spacing w:before="240"/>
        <w:jc w:val="both"/>
      </w:pPr>
      <w:bookmarkStart w:id="45" w:name="_Toc66479885"/>
      <w:r>
        <w:lastRenderedPageBreak/>
        <w:t>2.</w:t>
      </w:r>
      <w:r w:rsidR="004B5E49" w:rsidRPr="004B5E49">
        <w:t>6.1. Oruca Geceden Niyet Edilmesi Gerektiğine Delil Gösterilen Rivayet</w:t>
      </w:r>
      <w:bookmarkEnd w:id="45"/>
    </w:p>
    <w:p w14:paraId="259A420F"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İbn Rüşd, ilk olarak, oruca geceden niyet edilmesi gerektiğini ifade eden görüşün rivayetten delilini vermektedir. Bu rivayet, genel manada tüm oruç çeşitleri için tebyîtin şart olduğunu ileri süren görüşe kaynaklık etmektedir. İbn Rüşd’ün bu manada vermiş olduğu rivayet, Nesâî’nin Süneni’nde şu şekilde nakledilmektedir:</w:t>
      </w:r>
    </w:p>
    <w:p w14:paraId="29E4F10C" w14:textId="77777777" w:rsidR="004B5E49" w:rsidRPr="00CC773A" w:rsidRDefault="004B5E49" w:rsidP="003B6D4C">
      <w:pPr>
        <w:tabs>
          <w:tab w:val="left" w:pos="709"/>
        </w:tabs>
        <w:bidi/>
        <w:spacing w:before="240" w:after="0" w:line="360" w:lineRule="auto"/>
        <w:jc w:val="both"/>
        <w:rPr>
          <w:rFonts w:ascii="Traditional Arabic" w:hAnsi="Traditional Arabic" w:cs="Traditional Arabic"/>
          <w:b/>
          <w:bCs/>
          <w:sz w:val="32"/>
          <w:szCs w:val="32"/>
        </w:rPr>
      </w:pPr>
      <w:r w:rsidRPr="00CC773A">
        <w:rPr>
          <w:rFonts w:ascii="Traditional Arabic" w:hAnsi="Traditional Arabic" w:cs="Traditional Arabic"/>
          <w:b/>
          <w:bCs/>
          <w:sz w:val="32"/>
          <w:szCs w:val="32"/>
          <w:rtl/>
        </w:rPr>
        <w:t>أخبرنا أحمد بن الْأزهر، قال حدثنا عبد الرزاق، عن ابن جريج، عن ابن شهاب، عن سالم، عن ابن عمر، عن حفصة، أَن النبي صلى الله عليه وسلم، قال من لم يبيت الصيام من الليل، فلا صيام له.</w:t>
      </w:r>
    </w:p>
    <w:p w14:paraId="4F002AA8" w14:textId="77777777" w:rsidR="004B5E49" w:rsidRPr="004B5E49" w:rsidRDefault="004B5E49" w:rsidP="004D1519">
      <w:pPr>
        <w:tabs>
          <w:tab w:val="left" w:pos="709"/>
        </w:tabs>
        <w:spacing w:after="0" w:line="360" w:lineRule="auto"/>
        <w:jc w:val="both"/>
        <w:rPr>
          <w:rFonts w:asciiTheme="majorBidi" w:hAnsiTheme="majorBidi" w:cstheme="majorBidi"/>
          <w:i/>
          <w:iCs/>
          <w:sz w:val="24"/>
          <w:szCs w:val="24"/>
        </w:rPr>
      </w:pPr>
      <w:r w:rsidRPr="004B5E49">
        <w:rPr>
          <w:rFonts w:asciiTheme="majorBidi" w:hAnsiTheme="majorBidi" w:cstheme="majorBidi"/>
          <w:sz w:val="24"/>
          <w:szCs w:val="24"/>
        </w:rPr>
        <w:tab/>
        <w:t>Hafsa’dan (r.a.) rivayet edildiğine göre, Peygamber (s.a.v.) şöyle buyurdu:</w:t>
      </w:r>
      <w:r w:rsidRPr="004B5E49">
        <w:rPr>
          <w:rFonts w:asciiTheme="majorBidi" w:hAnsiTheme="majorBidi" w:cstheme="majorBidi"/>
          <w:i/>
          <w:iCs/>
          <w:sz w:val="24"/>
          <w:szCs w:val="24"/>
        </w:rPr>
        <w:t xml:space="preserve"> “Kim fecirden önce geceleyin oruca niyet etmezse o kimsenin orucu yok sayılır.”</w:t>
      </w:r>
      <w:r w:rsidRPr="004B5E49">
        <w:rPr>
          <w:rFonts w:asciiTheme="majorBidi" w:hAnsiTheme="majorBidi" w:cstheme="majorBidi"/>
          <w:sz w:val="24"/>
          <w:szCs w:val="24"/>
          <w:vertAlign w:val="superscript"/>
        </w:rPr>
        <w:footnoteReference w:id="250"/>
      </w:r>
    </w:p>
    <w:p w14:paraId="54714BF1" w14:textId="380E4724"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aynı lafızlarda verdiği bu rivayeti, Buhârî’ye atfen vermiştir. Bu rivayet, İbn Rüşd’ün Bidâyetü’l-müctehidi’ne tahkik çalışması yapan Muhammed Suphî Hasan Hallâk tarafından yapılan tespite göre Buhârî’nin</w:t>
      </w:r>
      <w:r w:rsidR="0041388B">
        <w:rPr>
          <w:rFonts w:asciiTheme="majorBidi" w:hAnsiTheme="majorBidi" w:cstheme="majorBidi"/>
          <w:sz w:val="24"/>
          <w:szCs w:val="24"/>
        </w:rPr>
        <w:t xml:space="preserve"> et-Târîhü’s-sağîri’nde yer al</w:t>
      </w:r>
      <w:r w:rsidRPr="004B5E49">
        <w:rPr>
          <w:rFonts w:asciiTheme="majorBidi" w:hAnsiTheme="majorBidi" w:cstheme="majorBidi"/>
          <w:sz w:val="24"/>
          <w:szCs w:val="24"/>
        </w:rPr>
        <w:t>maktadır.</w:t>
      </w:r>
      <w:r w:rsidRPr="004B5E49">
        <w:rPr>
          <w:rFonts w:asciiTheme="majorBidi" w:hAnsiTheme="majorBidi" w:cstheme="majorBidi"/>
          <w:sz w:val="24"/>
          <w:szCs w:val="24"/>
          <w:vertAlign w:val="superscript"/>
        </w:rPr>
        <w:footnoteReference w:id="251"/>
      </w:r>
      <w:r w:rsidRPr="004B5E49">
        <w:rPr>
          <w:rFonts w:asciiTheme="majorBidi" w:hAnsiTheme="majorBidi" w:cstheme="majorBidi"/>
          <w:sz w:val="24"/>
          <w:szCs w:val="24"/>
        </w:rPr>
        <w:t xml:space="preserve"> </w:t>
      </w:r>
    </w:p>
    <w:p w14:paraId="197B3F62"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bu rivayetle ilgili sıhhat tartışmalarında, rivayetin Muvatta’da mevkûf olarak verildiğini belirterek İbn Abdilberr’in Hafsa yoluyla gelen bu rivayetin senedinde ‘ızdırâb’ vardır değerlendirmesinde bulunduğunu aktarmıştır.</w:t>
      </w:r>
      <w:r w:rsidRPr="004B5E49">
        <w:rPr>
          <w:rFonts w:asciiTheme="majorBidi" w:hAnsiTheme="majorBidi" w:cstheme="majorBidi"/>
          <w:sz w:val="24"/>
          <w:szCs w:val="24"/>
          <w:vertAlign w:val="superscript"/>
        </w:rPr>
        <w:footnoteReference w:id="252"/>
      </w:r>
      <w:r w:rsidRPr="004B5E49">
        <w:rPr>
          <w:rFonts w:asciiTheme="majorBidi" w:hAnsiTheme="majorBidi" w:cstheme="majorBidi"/>
          <w:sz w:val="24"/>
          <w:szCs w:val="24"/>
        </w:rPr>
        <w:t xml:space="preserve"> Muvatta muhakkiki Beşşâr ‘Avvâd tarafından bu rivayet tek bir tarikten merfû olarak gelip doğru olan bu rivayetin mevkuf olmasıdır.</w:t>
      </w:r>
      <w:r w:rsidRPr="004B5E49">
        <w:rPr>
          <w:rFonts w:asciiTheme="majorBidi" w:hAnsiTheme="majorBidi" w:cstheme="majorBidi"/>
          <w:sz w:val="24"/>
          <w:szCs w:val="24"/>
          <w:vertAlign w:val="superscript"/>
        </w:rPr>
        <w:footnoteReference w:id="253"/>
      </w:r>
    </w:p>
    <w:p w14:paraId="0857B846" w14:textId="082CE3AE" w:rsidR="004D1519"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Hadis ilminde </w:t>
      </w:r>
      <w:r w:rsidR="00B60D96">
        <w:rPr>
          <w:rFonts w:asciiTheme="majorBidi" w:hAnsiTheme="majorBidi" w:cstheme="majorBidi"/>
          <w:sz w:val="24"/>
          <w:szCs w:val="24"/>
        </w:rPr>
        <w:t>‘ı</w:t>
      </w:r>
      <w:r w:rsidRPr="004B5E49">
        <w:rPr>
          <w:rFonts w:asciiTheme="majorBidi" w:hAnsiTheme="majorBidi" w:cstheme="majorBidi"/>
          <w:sz w:val="24"/>
          <w:szCs w:val="24"/>
        </w:rPr>
        <w:t>zdırâb</w:t>
      </w:r>
      <w:r w:rsidR="00B60D96">
        <w:rPr>
          <w:rFonts w:asciiTheme="majorBidi" w:hAnsiTheme="majorBidi" w:cstheme="majorBidi"/>
          <w:sz w:val="24"/>
          <w:szCs w:val="24"/>
        </w:rPr>
        <w:t>’</w:t>
      </w:r>
      <w:r w:rsidRPr="004B5E49">
        <w:rPr>
          <w:rFonts w:asciiTheme="majorBidi" w:hAnsiTheme="majorBidi" w:cstheme="majorBidi"/>
          <w:sz w:val="24"/>
          <w:szCs w:val="24"/>
        </w:rPr>
        <w:t xml:space="preserve"> kavra</w:t>
      </w:r>
      <w:r w:rsidR="00B60D96">
        <w:rPr>
          <w:rFonts w:asciiTheme="majorBidi" w:hAnsiTheme="majorBidi" w:cstheme="majorBidi"/>
          <w:sz w:val="24"/>
          <w:szCs w:val="24"/>
        </w:rPr>
        <w:t>mı, h</w:t>
      </w:r>
      <w:r w:rsidRPr="004B5E49">
        <w:rPr>
          <w:rFonts w:asciiTheme="majorBidi" w:hAnsiTheme="majorBidi" w:cstheme="majorBidi"/>
          <w:sz w:val="24"/>
          <w:szCs w:val="24"/>
        </w:rPr>
        <w:t>adisin senedinde veya metninde bulunan bir zafiyet sebebi olup birbirleriyle denk olan senedlerin arasından birini diğerini tercih edememe durumunu ifade eder. Luğavî anlamında kullanıldığında, senedler arasında farklılığın bulunmasıyla birlikte birinin diğerine tercih edilme durumunu ifade eder.</w:t>
      </w:r>
      <w:r w:rsidRPr="004B5E49">
        <w:rPr>
          <w:rFonts w:asciiTheme="majorBidi" w:hAnsiTheme="majorBidi" w:cstheme="majorBidi"/>
          <w:sz w:val="24"/>
          <w:szCs w:val="24"/>
          <w:vertAlign w:val="superscript"/>
        </w:rPr>
        <w:footnoteReference w:id="254"/>
      </w:r>
      <w:r w:rsidRPr="004B5E49">
        <w:rPr>
          <w:rFonts w:asciiTheme="majorBidi" w:hAnsiTheme="majorBidi" w:cstheme="majorBidi"/>
          <w:sz w:val="24"/>
          <w:szCs w:val="24"/>
        </w:rPr>
        <w:t xml:space="preserve">   </w:t>
      </w:r>
    </w:p>
    <w:p w14:paraId="284503E3" w14:textId="77777777" w:rsidR="004B5E49" w:rsidRPr="004B5E49" w:rsidRDefault="004D1519" w:rsidP="00A27E5C">
      <w:pPr>
        <w:pStyle w:val="Balk3"/>
        <w:spacing w:before="240"/>
        <w:jc w:val="both"/>
      </w:pPr>
      <w:bookmarkStart w:id="46" w:name="_Toc66479886"/>
      <w:r>
        <w:lastRenderedPageBreak/>
        <w:t>2.6.2.</w:t>
      </w:r>
      <w:r w:rsidR="00C61793">
        <w:t xml:space="preserve"> </w:t>
      </w:r>
      <w:r w:rsidR="004B5E49" w:rsidRPr="004B5E49">
        <w:t>Oruca Geceden Niyet Edilmesinin Gerekmediğine Delil Olarak Getirilen Rivayetler</w:t>
      </w:r>
      <w:bookmarkEnd w:id="46"/>
    </w:p>
    <w:p w14:paraId="7AB2E69D"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Hz. Peygamber’in  (s.a.v.) gündüz vakti oruca niyetlendiğini ifade eden rivayetler bulunmaktadır. Bu rivayetler geceden niyeti yapılmayan oruçların niyetinin gündüz vaktinde yapılabilmesinin mümkün olduğunu ifade etmektedir. İbn Rüşd, bu konuda, şu rivayetleri vermektedir:</w:t>
      </w:r>
    </w:p>
    <w:p w14:paraId="3C461C5B" w14:textId="77777777" w:rsidR="004B5E49" w:rsidRPr="00CC773A" w:rsidRDefault="004B5E49" w:rsidP="003B6D4C">
      <w:pPr>
        <w:tabs>
          <w:tab w:val="left" w:pos="709"/>
        </w:tabs>
        <w:bidi/>
        <w:spacing w:before="240" w:after="0" w:line="360" w:lineRule="auto"/>
        <w:jc w:val="both"/>
        <w:rPr>
          <w:rFonts w:ascii="Traditional Arabic" w:hAnsi="Traditional Arabic" w:cs="Traditional Arabic"/>
          <w:b/>
          <w:bCs/>
          <w:sz w:val="32"/>
          <w:szCs w:val="32"/>
          <w:rtl/>
        </w:rPr>
      </w:pPr>
      <w:r w:rsidRPr="00CC773A">
        <w:rPr>
          <w:rFonts w:ascii="Traditional Arabic" w:hAnsi="Traditional Arabic" w:cs="Traditional Arabic"/>
          <w:b/>
          <w:bCs/>
          <w:sz w:val="32"/>
          <w:szCs w:val="32"/>
          <w:rtl/>
        </w:rPr>
        <w:t>وحدثنا أبو كامل فضيل بن حسين حدثنا عبدالواحد بن زياد حدثنا طلحة بن يحيى بن عبيدالله حدثتني عائشة بنت طلحة عن عائشة أم المؤمنين رضي الله عنها قالت  قال لي رسول الله صلى الله عليه و سلم ذات يوم يا عائشة هل عندكم شيء ؟ قالت فقلت يا رسول الله ما عندنا شيء قال فإني صائم.</w:t>
      </w:r>
    </w:p>
    <w:p w14:paraId="5C334E1F" w14:textId="7F54B3E1" w:rsidR="004B5E49" w:rsidRPr="0087158A" w:rsidRDefault="004B5E49" w:rsidP="0087158A">
      <w:pPr>
        <w:tabs>
          <w:tab w:val="left" w:pos="709"/>
        </w:tabs>
        <w:spacing w:after="0" w:line="360" w:lineRule="auto"/>
        <w:jc w:val="both"/>
        <w:rPr>
          <w:rFonts w:asciiTheme="majorBidi" w:hAnsiTheme="majorBidi" w:cstheme="majorBidi"/>
          <w:i/>
          <w:iCs/>
          <w:sz w:val="24"/>
          <w:szCs w:val="24"/>
        </w:rPr>
      </w:pPr>
      <w:r w:rsidRPr="004B5E49">
        <w:rPr>
          <w:rFonts w:asciiTheme="majorBidi" w:hAnsiTheme="majorBidi" w:cstheme="majorBidi"/>
          <w:sz w:val="24"/>
          <w:szCs w:val="24"/>
        </w:rPr>
        <w:tab/>
        <w:t xml:space="preserve">Âişe’den (r.a.)  edildiğine göre, şöyle dedi: Bir gün Peygamber (s.a.v.) yanına girdi ve: </w:t>
      </w:r>
      <w:r w:rsidRPr="004B5E49">
        <w:rPr>
          <w:rFonts w:asciiTheme="majorBidi" w:hAnsiTheme="majorBidi" w:cstheme="majorBidi"/>
          <w:i/>
          <w:iCs/>
          <w:sz w:val="24"/>
          <w:szCs w:val="24"/>
        </w:rPr>
        <w:t xml:space="preserve">“Ey Âişe yanınızda (yiyecek) bir şey var mı” </w:t>
      </w:r>
      <w:r w:rsidRPr="004B5E49">
        <w:rPr>
          <w:rFonts w:asciiTheme="majorBidi" w:hAnsiTheme="majorBidi" w:cstheme="majorBidi"/>
          <w:sz w:val="24"/>
          <w:szCs w:val="24"/>
        </w:rPr>
        <w:t>diye sordu. Âişe:</w:t>
      </w:r>
      <w:r w:rsidRPr="004B5E49">
        <w:rPr>
          <w:rFonts w:asciiTheme="majorBidi" w:hAnsiTheme="majorBidi" w:cstheme="majorBidi"/>
          <w:i/>
          <w:iCs/>
          <w:sz w:val="24"/>
          <w:szCs w:val="24"/>
        </w:rPr>
        <w:t xml:space="preserve"> </w:t>
      </w:r>
      <w:r w:rsidRPr="004B5E49">
        <w:rPr>
          <w:rFonts w:asciiTheme="majorBidi" w:hAnsiTheme="majorBidi" w:cstheme="majorBidi"/>
          <w:sz w:val="24"/>
          <w:szCs w:val="24"/>
        </w:rPr>
        <w:t>Ey Allah’ın Resûlü yanımızda bir şey yok” dedi.</w:t>
      </w:r>
      <w:r w:rsidRPr="004B5E49">
        <w:rPr>
          <w:rFonts w:asciiTheme="majorBidi" w:hAnsiTheme="majorBidi" w:cstheme="majorBidi"/>
          <w:i/>
          <w:iCs/>
          <w:sz w:val="24"/>
          <w:szCs w:val="24"/>
        </w:rPr>
        <w:t xml:space="preserve"> “Öyle ise ben oruçluyum” </w:t>
      </w:r>
      <w:r w:rsidRPr="004B5E49">
        <w:rPr>
          <w:rFonts w:asciiTheme="majorBidi" w:hAnsiTheme="majorBidi" w:cstheme="majorBidi"/>
          <w:sz w:val="24"/>
          <w:szCs w:val="24"/>
        </w:rPr>
        <w:t>buyurdu.</w:t>
      </w:r>
      <w:r w:rsidRPr="004B5E49">
        <w:rPr>
          <w:rFonts w:asciiTheme="majorBidi" w:hAnsiTheme="majorBidi" w:cstheme="majorBidi"/>
          <w:sz w:val="24"/>
          <w:szCs w:val="24"/>
          <w:vertAlign w:val="superscript"/>
        </w:rPr>
        <w:footnoteReference w:id="255"/>
      </w:r>
      <w:r w:rsidR="0087158A">
        <w:rPr>
          <w:rFonts w:asciiTheme="majorBidi" w:hAnsiTheme="majorBidi" w:cstheme="majorBidi"/>
          <w:i/>
          <w:iCs/>
          <w:sz w:val="24"/>
          <w:szCs w:val="24"/>
        </w:rPr>
        <w:t xml:space="preserve"> </w:t>
      </w:r>
      <w:r w:rsidRPr="004B5E49">
        <w:rPr>
          <w:rFonts w:asciiTheme="majorBidi" w:hAnsiTheme="majorBidi" w:cstheme="majorBidi"/>
          <w:sz w:val="24"/>
          <w:szCs w:val="24"/>
        </w:rPr>
        <w:t>Bu manada bir hadis, hem merfû hem de mevkuf-muallak olarak Buhârî’nin Sahîhi’nde</w:t>
      </w:r>
      <w:r w:rsidRPr="004B5E49">
        <w:rPr>
          <w:rFonts w:asciiTheme="majorBidi" w:hAnsiTheme="majorBidi" w:cstheme="majorBidi"/>
          <w:sz w:val="24"/>
          <w:szCs w:val="24"/>
          <w:vertAlign w:val="superscript"/>
        </w:rPr>
        <w:footnoteReference w:id="256"/>
      </w:r>
      <w:r w:rsidRPr="004B5E49">
        <w:rPr>
          <w:rFonts w:asciiTheme="majorBidi" w:hAnsiTheme="majorBidi" w:cstheme="majorBidi"/>
          <w:sz w:val="24"/>
          <w:szCs w:val="24"/>
        </w:rPr>
        <w:t xml:space="preserve"> ve merfû olarak da Nesâî’nin Süneni’nde nakledilmiştir.</w:t>
      </w:r>
      <w:r w:rsidRPr="004B5E49">
        <w:rPr>
          <w:rFonts w:asciiTheme="majorBidi" w:hAnsiTheme="majorBidi" w:cstheme="majorBidi"/>
          <w:sz w:val="24"/>
          <w:szCs w:val="24"/>
          <w:vertAlign w:val="superscript"/>
        </w:rPr>
        <w:footnoteReference w:id="257"/>
      </w:r>
    </w:p>
    <w:p w14:paraId="3748E4D6"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Rüşd’ün aynı konuda delil olarak getirdiği ikinci rivayet şu şekildedir:</w:t>
      </w:r>
    </w:p>
    <w:p w14:paraId="027FBCF6" w14:textId="77777777" w:rsidR="004B5E49" w:rsidRPr="00CC773A" w:rsidRDefault="004B5E49" w:rsidP="003B6D4C">
      <w:pPr>
        <w:tabs>
          <w:tab w:val="left" w:pos="709"/>
        </w:tabs>
        <w:bidi/>
        <w:spacing w:before="240" w:after="0" w:line="360" w:lineRule="auto"/>
        <w:jc w:val="both"/>
        <w:rPr>
          <w:rFonts w:ascii="Traditional Arabic" w:hAnsi="Traditional Arabic" w:cs="Traditional Arabic"/>
          <w:b/>
          <w:bCs/>
          <w:sz w:val="32"/>
          <w:szCs w:val="32"/>
          <w:rtl/>
        </w:rPr>
      </w:pPr>
      <w:r w:rsidRPr="004B5E49">
        <w:rPr>
          <w:rFonts w:asciiTheme="majorBidi" w:hAnsiTheme="majorBidi" w:cstheme="majorBidi"/>
          <w:sz w:val="24"/>
          <w:szCs w:val="24"/>
        </w:rPr>
        <w:t xml:space="preserve"> </w:t>
      </w:r>
      <w:r w:rsidRPr="00CC773A">
        <w:rPr>
          <w:rFonts w:ascii="Traditional Arabic" w:hAnsi="Traditional Arabic" w:cs="Traditional Arabic"/>
          <w:b/>
          <w:bCs/>
          <w:sz w:val="32"/>
          <w:szCs w:val="32"/>
          <w:rtl/>
        </w:rPr>
        <w:t>وحدثني عن مالك عن بن شهاب عن حميد بن عبد الرحمن بن عوف أنه سمع معاوية بن أبي سفيان يوم عاشوراء عام حج وهو على المنبر يقول يا أهل المدينة أين علماؤكم سمعت رسول الله صلى الله عليه و سلم يقول لهذا اليوم :هذا يوم عاشوراء ولم يكتب عليكم صيامه وأنا صائم فمن شاء فليصم ومن شاء فليفطر.</w:t>
      </w:r>
    </w:p>
    <w:p w14:paraId="7980ED53" w14:textId="617C7F28" w:rsidR="004B5E49" w:rsidRPr="004B5E49" w:rsidRDefault="00C66EEC" w:rsidP="004D1519">
      <w:pPr>
        <w:tabs>
          <w:tab w:val="left" w:pos="709"/>
        </w:tabs>
        <w:spacing w:after="0" w:line="360" w:lineRule="auto"/>
        <w:jc w:val="both"/>
        <w:rPr>
          <w:rFonts w:asciiTheme="majorBidi" w:hAnsiTheme="majorBidi" w:cstheme="majorBidi"/>
          <w:i/>
          <w:iCs/>
          <w:sz w:val="24"/>
          <w:szCs w:val="24"/>
        </w:rPr>
      </w:pPr>
      <w:r>
        <w:rPr>
          <w:rFonts w:asciiTheme="majorBidi" w:hAnsiTheme="majorBidi" w:cstheme="majorBidi"/>
          <w:sz w:val="24"/>
          <w:szCs w:val="24"/>
        </w:rPr>
        <w:tab/>
        <w:t>Humeyd b. Abdurrahman b. Avf’</w:t>
      </w:r>
      <w:r w:rsidR="004B5E49" w:rsidRPr="004B5E49">
        <w:rPr>
          <w:rFonts w:asciiTheme="majorBidi" w:hAnsiTheme="majorBidi" w:cstheme="majorBidi"/>
          <w:sz w:val="24"/>
          <w:szCs w:val="24"/>
        </w:rPr>
        <w:t>dan rivayet edildiğine göre, şöyle dedi: Muaviye b. Ebî Süfyan hac ettiği sene Aşure günü minbere çıkarak:</w:t>
      </w:r>
      <w:r w:rsidR="004B5E49" w:rsidRPr="004B5E49">
        <w:rPr>
          <w:rFonts w:asciiTheme="majorBidi" w:hAnsiTheme="majorBidi" w:cstheme="majorBidi"/>
          <w:i/>
          <w:iCs/>
          <w:sz w:val="24"/>
          <w:szCs w:val="24"/>
        </w:rPr>
        <w:t xml:space="preserve"> “Ey Medineliler! </w:t>
      </w:r>
      <w:r w:rsidR="00807523" w:rsidRPr="004B5E49">
        <w:rPr>
          <w:rFonts w:asciiTheme="majorBidi" w:hAnsiTheme="majorBidi" w:cstheme="majorBidi"/>
          <w:i/>
          <w:iCs/>
          <w:sz w:val="24"/>
          <w:szCs w:val="24"/>
        </w:rPr>
        <w:t>Âlimleriniz</w:t>
      </w:r>
      <w:r w:rsidR="004B5E49" w:rsidRPr="004B5E49">
        <w:rPr>
          <w:rFonts w:asciiTheme="majorBidi" w:hAnsiTheme="majorBidi" w:cstheme="majorBidi"/>
          <w:i/>
          <w:iCs/>
          <w:sz w:val="24"/>
          <w:szCs w:val="24"/>
        </w:rPr>
        <w:t xml:space="preserve"> nerede? Bugün için ben </w:t>
      </w:r>
      <w:r w:rsidR="00310531">
        <w:rPr>
          <w:rFonts w:asciiTheme="majorBidi" w:hAnsiTheme="majorBidi" w:cstheme="majorBidi"/>
          <w:i/>
          <w:iCs/>
          <w:sz w:val="24"/>
          <w:szCs w:val="24"/>
        </w:rPr>
        <w:t>Resûlullah</w:t>
      </w:r>
      <w:r w:rsidR="004B5E49" w:rsidRPr="004B5E49">
        <w:rPr>
          <w:rFonts w:asciiTheme="majorBidi" w:hAnsiTheme="majorBidi" w:cstheme="majorBidi"/>
          <w:i/>
          <w:iCs/>
          <w:sz w:val="24"/>
          <w:szCs w:val="24"/>
        </w:rPr>
        <w:t xml:space="preserve">’ın (s.a.v.) “Bugün aşuredir, farz </w:t>
      </w:r>
      <w:r w:rsidR="004B5E49" w:rsidRPr="004B5E49">
        <w:rPr>
          <w:rFonts w:asciiTheme="majorBidi" w:hAnsiTheme="majorBidi" w:cstheme="majorBidi"/>
          <w:i/>
          <w:iCs/>
          <w:sz w:val="24"/>
          <w:szCs w:val="24"/>
        </w:rPr>
        <w:lastRenderedPageBreak/>
        <w:t>kılınmadı ama ben oruçluyum. İsteyen tutsun, istemeyen tutmasın” buyurduğunu duydum</w:t>
      </w:r>
      <w:r w:rsidR="004B5E49" w:rsidRPr="004B5E49">
        <w:rPr>
          <w:rFonts w:asciiTheme="majorBidi" w:hAnsiTheme="majorBidi" w:cstheme="majorBidi"/>
          <w:sz w:val="24"/>
          <w:szCs w:val="24"/>
        </w:rPr>
        <w:t>” diyordu.</w:t>
      </w:r>
      <w:r w:rsidR="004B5E49" w:rsidRPr="004B5E49">
        <w:rPr>
          <w:rFonts w:asciiTheme="majorBidi" w:hAnsiTheme="majorBidi" w:cstheme="majorBidi"/>
          <w:sz w:val="24"/>
          <w:szCs w:val="24"/>
          <w:vertAlign w:val="superscript"/>
        </w:rPr>
        <w:footnoteReference w:id="258"/>
      </w:r>
    </w:p>
    <w:p w14:paraId="20B8817E" w14:textId="244435AF" w:rsidR="00901E8E"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Aynı hadis, Buhârî ve Müslim’in Sahîhleri’nde</w:t>
      </w:r>
      <w:r w:rsidRPr="004B5E49">
        <w:rPr>
          <w:rFonts w:asciiTheme="majorBidi" w:hAnsiTheme="majorBidi" w:cstheme="majorBidi"/>
          <w:sz w:val="24"/>
          <w:szCs w:val="24"/>
          <w:vertAlign w:val="superscript"/>
        </w:rPr>
        <w:footnoteReference w:id="259"/>
      </w:r>
      <w:r w:rsidRPr="004B5E49">
        <w:rPr>
          <w:rFonts w:asciiTheme="majorBidi" w:hAnsiTheme="majorBidi" w:cstheme="majorBidi"/>
          <w:sz w:val="24"/>
          <w:szCs w:val="24"/>
        </w:rPr>
        <w:t xml:space="preserve"> de rivayet edilmiştir.</w:t>
      </w:r>
    </w:p>
    <w:p w14:paraId="614C9098" w14:textId="77777777" w:rsidR="004B5E49" w:rsidRPr="004B5E49" w:rsidRDefault="00901E8E" w:rsidP="00A27E5C">
      <w:pPr>
        <w:pStyle w:val="Balk3"/>
        <w:spacing w:before="240"/>
        <w:jc w:val="both"/>
      </w:pPr>
      <w:bookmarkStart w:id="47" w:name="_Toc66479887"/>
      <w:r>
        <w:t>2.</w:t>
      </w:r>
      <w:r w:rsidR="004B5E49" w:rsidRPr="004B5E49">
        <w:t>6.3. İbn Rüşd’ün Oruca Geceden Niyet Edilmesi İle İlgili Değerlendirmesi</w:t>
      </w:r>
      <w:bookmarkEnd w:id="47"/>
    </w:p>
    <w:p w14:paraId="5153FE8B"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İbn Rüşd, oruca niyet etmenin cumhur tarafından ‘ğayr-i ma‘kuli’l-ma‘na’ kapsamında düşünülmesi sebebiyle oruç ibadetinin sıhhat şartı olduğunu belirttikten sonra,</w:t>
      </w:r>
      <w:r w:rsidRPr="004B5E49">
        <w:rPr>
          <w:rFonts w:asciiTheme="majorBidi" w:hAnsiTheme="majorBidi" w:cstheme="majorBidi"/>
          <w:sz w:val="24"/>
          <w:szCs w:val="24"/>
          <w:vertAlign w:val="superscript"/>
        </w:rPr>
        <w:footnoteReference w:id="260"/>
      </w:r>
      <w:r w:rsidRPr="004B5E49">
        <w:rPr>
          <w:rFonts w:asciiTheme="majorBidi" w:hAnsiTheme="majorBidi" w:cstheme="majorBidi"/>
          <w:sz w:val="24"/>
          <w:szCs w:val="24"/>
        </w:rPr>
        <w:t xml:space="preserve"> oruca niyetin vakti ile ilgili ihtilafın bu konuyla ilgili birbiriyle teâruz eden rivayetlerin neden olduğunu ifade etmiştir. </w:t>
      </w:r>
    </w:p>
    <w:p w14:paraId="1E5906D8"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İbn Rüşd, bu hususta nakledilen rivayetleri verdikten sonra, bu rivayetleri anlamada takip edilen farklı metotların neler olduğunu açıklamış; bu metodlardan biri olan tercih metoduyla hadisleri değerlendiren görüşün, geceden niyet etmeyi orucun sıhhat şartı olarak ele aldığını belirtmiştir. Bu görüşün sahibi olarak İmam Mâlik’i zikretmiştir. </w:t>
      </w:r>
    </w:p>
    <w:p w14:paraId="586858F8"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Rüşd’e göre, bu konuyla ilgili rivayetleri, cem ve telif metoduna göre çözüme kavuşturaya çalışan fakihlerin, Hafsa hadisini farz oruçlara; Âişe ve Muâviye hadislerini de nafile oruçlara delil getirerek, kendi içinde iki farklı yaklaşım sergilediğini belirtmiştir. Bu iki görüşü şu şekilde aktarmıştır:</w:t>
      </w:r>
    </w:p>
    <w:p w14:paraId="362A0D64"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a) Şafiî’nin görüşü: Geceden niyetin olması gerektiğini ifade eden rivayeti farz oruçlara; geceden niyet edilmeyip gün içerisinde oruca niyet edilip oruca devam edilmesiyle ilgili hadisleri nafile oruçlar için geçerli gören yaklaşım. </w:t>
      </w:r>
    </w:p>
    <w:p w14:paraId="0650935E"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b) Ebû Hanîfe’nin görüşü: Oruca geceden niyet edilmesi gerektiğini, kişinin tutması gereken fakat muayyen olmayan farz ve vacip oruçlara; zeval vaktine kadar niyet edilmesinin mümkün olduğu oruçları ise,  vacip ve muayyen olan oruçlar ile nafile oruçlara yoran yaklaşım.</w:t>
      </w:r>
      <w:r w:rsidRPr="004B5E49">
        <w:rPr>
          <w:rFonts w:asciiTheme="majorBidi" w:hAnsiTheme="majorBidi" w:cstheme="majorBidi"/>
          <w:sz w:val="24"/>
          <w:szCs w:val="24"/>
          <w:vertAlign w:val="superscript"/>
        </w:rPr>
        <w:footnoteReference w:id="261"/>
      </w:r>
    </w:p>
    <w:p w14:paraId="5C322F0D"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İmsak vaktinden önce, oruca niyet edilmesi gerektiğini ifade eden Hafsa rivayeti, sened itibariyle İbn Rüşd’ün de atıfta bulunduğu gibi senedi itibariyle mevkuf olsa da, mevkuf haliyle muhaddisler tarafından sahih kabul edilmiştir. Oruca geceden </w:t>
      </w:r>
      <w:r w:rsidRPr="004B5E49">
        <w:rPr>
          <w:rFonts w:asciiTheme="majorBidi" w:hAnsiTheme="majorBidi" w:cstheme="majorBidi"/>
          <w:sz w:val="24"/>
          <w:szCs w:val="24"/>
        </w:rPr>
        <w:lastRenderedPageBreak/>
        <w:t xml:space="preserve">niyet etmenin gerekmediğini bildiren Âişe ve Muâviye rivayetleri birden fazla tarikle nakledilmiştir. </w:t>
      </w:r>
    </w:p>
    <w:p w14:paraId="0C43DE84" w14:textId="77777777" w:rsidR="004B5E49" w:rsidRPr="004B5E49" w:rsidRDefault="00C66EEC" w:rsidP="004D1519">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 xml:space="preserve">Hafsa rivayeti ile </w:t>
      </w:r>
      <w:r w:rsidR="004B5E49" w:rsidRPr="004B5E49">
        <w:rPr>
          <w:rFonts w:asciiTheme="majorBidi" w:hAnsiTheme="majorBidi" w:cstheme="majorBidi"/>
          <w:sz w:val="24"/>
          <w:szCs w:val="24"/>
        </w:rPr>
        <w:t xml:space="preserve">Âişe ve Muâviye rivayetleri arasında zahirleri itibariyle görülen farklılık, aslında, bağlamları itibariyle bir birinden farklı durumları ifade ettikleri anlaşılmaktadır. Bu noktada, Ebû Hanîfe’nin getirmiş olduğu açıklama; vaktin muayyen olmasının niyet yerine geçip imsaktan sonra yememek şartı ile zevale kadar bir sürede niyet yapılabilmesini yeterli kabul etmektedir. </w:t>
      </w:r>
    </w:p>
    <w:p w14:paraId="27C29A78" w14:textId="17D206A3" w:rsidR="00901E8E"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Her iki rivayet grubunun ortak noktasını yakalamaya çalışan bu açıklama, rivayetlerin zahirdeki farklı anlamlarını uzlaştırma çabasına bizim yaptığımız değerlendirmeye göre de ışık tutmaktadır.</w:t>
      </w:r>
    </w:p>
    <w:p w14:paraId="6FACB692" w14:textId="77777777" w:rsidR="004B5E49" w:rsidRPr="005E56AA" w:rsidRDefault="00901E8E" w:rsidP="00A27E5C">
      <w:pPr>
        <w:pStyle w:val="Balk2"/>
        <w:spacing w:before="240"/>
        <w:jc w:val="both"/>
      </w:pPr>
      <w:bookmarkStart w:id="48" w:name="_Toc66479888"/>
      <w:r w:rsidRPr="005E56AA">
        <w:rPr>
          <w:rStyle w:val="Balk2Char"/>
          <w:b/>
        </w:rPr>
        <w:t>2</w:t>
      </w:r>
      <w:r w:rsidRPr="005E56AA">
        <w:t>.7.</w:t>
      </w:r>
      <w:r w:rsidR="00C61793">
        <w:t xml:space="preserve"> </w:t>
      </w:r>
      <w:r w:rsidR="004B5E49" w:rsidRPr="005E56AA">
        <w:t>Cünüp Olarak Sabahlayan Kişinin Orucunun Geçerli Olup Olmayacağını İfade Eden Rivayetler</w:t>
      </w:r>
      <w:bookmarkEnd w:id="48"/>
    </w:p>
    <w:p w14:paraId="4FE4FC18" w14:textId="69CC54A2"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Oruç ibadetinin sahih olabilmesi için</w:t>
      </w:r>
      <w:r w:rsidR="002E1025">
        <w:rPr>
          <w:rFonts w:asciiTheme="majorBidi" w:hAnsiTheme="majorBidi" w:cstheme="majorBidi"/>
          <w:sz w:val="24"/>
          <w:szCs w:val="24"/>
        </w:rPr>
        <w:t xml:space="preserve"> cünüplükten temiz olma şartı, R</w:t>
      </w:r>
      <w:r w:rsidRPr="004B5E49">
        <w:rPr>
          <w:rFonts w:asciiTheme="majorBidi" w:hAnsiTheme="majorBidi" w:cstheme="majorBidi"/>
          <w:sz w:val="24"/>
          <w:szCs w:val="24"/>
        </w:rPr>
        <w:t xml:space="preserve">amazan orucu konuları içerisinde niyet konusunun hemen ardında ele alınan bir konudur. Ramazan orucuna niyetini yapan kimse,  imsak ile birlikte cünüplükten temizlenmiş bir halde mi oruca başlamalıdır veya bu haliyle oruca başlaması orucunun geçerli olmasına bir zarar verir mi? bağlamında yapılan tartışma, bu konuda birbiriyle tearuz eden rivayetlerden kaynaklanmaktadır. </w:t>
      </w:r>
    </w:p>
    <w:p w14:paraId="1EA804B4"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Cumhur, bu konuda cünüp halde tutulan orucun sıhhatini bildiren rivayetlerin hem yaygınlığını hem de sahihliğini göz önünde bulundurarak orucun geçerli olmayacağını bildiren rivayeti delil olarak almamıştır.</w:t>
      </w:r>
    </w:p>
    <w:p w14:paraId="2EC93B05"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Cünüp olarak sabahlayan kişinin o gün oruç tutamayacağını savunan görüş, azınlıkta olup birkaç tabiînin bu görüşte olduğu nakledilmektedir. Cünüp olarak sabahlayan kişinin o gün oruç tutup tutmayacağı konusunda mezheplerin görüşleri şöyledir:  </w:t>
      </w:r>
    </w:p>
    <w:p w14:paraId="78E9E92F" w14:textId="40C6B62F" w:rsidR="004B5E49" w:rsidRPr="004B5E49" w:rsidRDefault="002E1025" w:rsidP="004D1519">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Hanefî mezhebine göre, R</w:t>
      </w:r>
      <w:r w:rsidR="004B5E49" w:rsidRPr="004B5E49">
        <w:rPr>
          <w:rFonts w:asciiTheme="majorBidi" w:hAnsiTheme="majorBidi" w:cstheme="majorBidi"/>
          <w:sz w:val="24"/>
          <w:szCs w:val="24"/>
        </w:rPr>
        <w:t>amazan ayında, gece cimâda (cinsel ilişki) bulunan kişi, imsak vaktinin girişiyle kendini bu ilişkiden alıkoyması durumunda orucuna bir eksiklik getirmemiş olur.</w:t>
      </w:r>
      <w:r w:rsidR="004B5E49" w:rsidRPr="004B5E49">
        <w:rPr>
          <w:rFonts w:asciiTheme="majorBidi" w:hAnsiTheme="majorBidi" w:cstheme="majorBidi"/>
          <w:sz w:val="24"/>
          <w:szCs w:val="24"/>
          <w:vertAlign w:val="superscript"/>
        </w:rPr>
        <w:footnoteReference w:id="262"/>
      </w:r>
      <w:r w:rsidR="004B5E49" w:rsidRPr="004B5E49">
        <w:rPr>
          <w:rFonts w:asciiTheme="majorBidi" w:hAnsiTheme="majorBidi" w:cstheme="majorBidi"/>
          <w:sz w:val="24"/>
          <w:szCs w:val="24"/>
        </w:rPr>
        <w:t xml:space="preserve"> </w:t>
      </w:r>
    </w:p>
    <w:p w14:paraId="40A39D05"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Bu konuda, Hanefîlerin görüşüne esas teşkil eden diğer bir delil de; </w:t>
      </w:r>
      <w:r w:rsidRPr="004B5E49">
        <w:rPr>
          <w:rFonts w:asciiTheme="majorBidi" w:hAnsiTheme="majorBidi" w:cstheme="majorBidi"/>
          <w:i/>
          <w:iCs/>
          <w:sz w:val="24"/>
          <w:szCs w:val="24"/>
        </w:rPr>
        <w:t xml:space="preserve">“Artık eşlerinize yaklaşın ve Allah’ın sizin için takdir etmiş olduğu şeyi arayın. Şafağın aydınlığı gecenin karanlığından ayırt edilinceye (tan yeri ağarıncaya) kadar yiyin, </w:t>
      </w:r>
      <w:r w:rsidRPr="004B5E49">
        <w:rPr>
          <w:rFonts w:asciiTheme="majorBidi" w:hAnsiTheme="majorBidi" w:cstheme="majorBidi"/>
          <w:i/>
          <w:iCs/>
          <w:sz w:val="24"/>
          <w:szCs w:val="24"/>
        </w:rPr>
        <w:lastRenderedPageBreak/>
        <w:t>için”</w:t>
      </w:r>
      <w:r w:rsidRPr="004B5E49">
        <w:rPr>
          <w:rFonts w:asciiTheme="majorBidi" w:hAnsiTheme="majorBidi" w:cstheme="majorBidi"/>
          <w:i/>
          <w:iCs/>
          <w:sz w:val="24"/>
          <w:szCs w:val="24"/>
          <w:vertAlign w:val="superscript"/>
        </w:rPr>
        <w:footnoteReference w:id="263"/>
      </w:r>
      <w:r w:rsidRPr="004B5E49">
        <w:rPr>
          <w:rFonts w:asciiTheme="majorBidi" w:hAnsiTheme="majorBidi" w:cstheme="majorBidi"/>
          <w:sz w:val="24"/>
          <w:szCs w:val="24"/>
        </w:rPr>
        <w:t xml:space="preserve"> ayetinin, sahabîlerin geneli tarafından yeme, içme ve cimanın imsak vaktinin girişine kadar helal kılındığı şeklinde anlaşılmış olmasıdır. Bu da cünüplüğün orucun sıhhatine zarar vermediğini göstermektedir.</w:t>
      </w:r>
      <w:r w:rsidRPr="004B5E49">
        <w:rPr>
          <w:rFonts w:asciiTheme="majorBidi" w:hAnsiTheme="majorBidi" w:cstheme="majorBidi"/>
          <w:sz w:val="24"/>
          <w:szCs w:val="24"/>
          <w:vertAlign w:val="superscript"/>
        </w:rPr>
        <w:footnoteReference w:id="264"/>
      </w:r>
      <w:r w:rsidRPr="004B5E49">
        <w:rPr>
          <w:rFonts w:asciiTheme="majorBidi" w:hAnsiTheme="majorBidi" w:cstheme="majorBidi"/>
          <w:sz w:val="24"/>
          <w:szCs w:val="24"/>
        </w:rPr>
        <w:t xml:space="preserve"> </w:t>
      </w:r>
    </w:p>
    <w:p w14:paraId="5FCBA6DA"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Şafiî mezhebine göre, fecr-i sadığın doğuşu esnasında cimâda bulunan kişi, imsak vaktinin girişiyle kendini bu ilişkiden alıkoyarsa tutacağı oruç sahih olur. İmsak vaktinin girişi sonrasında ilişkiyi devam ettirmesi durumunda ise orucu bozulmuş olur.</w:t>
      </w:r>
      <w:r w:rsidRPr="004B5E49">
        <w:rPr>
          <w:rFonts w:asciiTheme="majorBidi" w:hAnsiTheme="majorBidi" w:cstheme="majorBidi"/>
          <w:sz w:val="24"/>
          <w:szCs w:val="24"/>
          <w:vertAlign w:val="superscript"/>
        </w:rPr>
        <w:footnoteReference w:id="265"/>
      </w:r>
      <w:r w:rsidRPr="004B5E49">
        <w:rPr>
          <w:rFonts w:asciiTheme="majorBidi" w:hAnsiTheme="majorBidi" w:cstheme="majorBidi"/>
          <w:sz w:val="24"/>
          <w:szCs w:val="24"/>
        </w:rPr>
        <w:t xml:space="preserve"> Cünüplü kişinin oruç tutacağı günde imsak vaktinden önce boy abdesti alması müstehaptır.</w:t>
      </w:r>
      <w:r w:rsidRPr="004B5E49">
        <w:rPr>
          <w:rFonts w:asciiTheme="majorBidi" w:hAnsiTheme="majorBidi" w:cstheme="majorBidi"/>
          <w:sz w:val="24"/>
          <w:szCs w:val="24"/>
          <w:vertAlign w:val="superscript"/>
        </w:rPr>
        <w:footnoteReference w:id="266"/>
      </w:r>
    </w:p>
    <w:p w14:paraId="22CCD177" w14:textId="5CBECE2F" w:rsidR="004B5E49" w:rsidRPr="004B5E49" w:rsidRDefault="002E1025" w:rsidP="004D1519">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Malikî mezhebine göre, R</w:t>
      </w:r>
      <w:r w:rsidR="004B5E49" w:rsidRPr="004B5E49">
        <w:rPr>
          <w:rFonts w:asciiTheme="majorBidi" w:hAnsiTheme="majorBidi" w:cstheme="majorBidi"/>
          <w:sz w:val="24"/>
          <w:szCs w:val="24"/>
        </w:rPr>
        <w:t>amazan ayında oruç tutacak olan kişinin kasıtlı olarak cünüplük haliyle sabah vaktine erişmesinde bir sakınca yoktur. Çünkü Allah Resûlü, gece eşiyle ilişkiye girer, uyur ve sabah vaktinde uyandığı olurdu.</w:t>
      </w:r>
      <w:r w:rsidR="004B5E49" w:rsidRPr="004B5E49">
        <w:rPr>
          <w:rFonts w:asciiTheme="majorBidi" w:hAnsiTheme="majorBidi" w:cstheme="majorBidi"/>
          <w:sz w:val="24"/>
          <w:szCs w:val="24"/>
          <w:vertAlign w:val="superscript"/>
        </w:rPr>
        <w:footnoteReference w:id="267"/>
      </w:r>
    </w:p>
    <w:p w14:paraId="268C74A9"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Hanbelî mezhebine göre, </w:t>
      </w:r>
      <w:r w:rsidRPr="004B5E49">
        <w:rPr>
          <w:rFonts w:asciiTheme="majorBidi" w:hAnsiTheme="majorBidi" w:cstheme="majorBidi"/>
          <w:i/>
          <w:iCs/>
          <w:sz w:val="24"/>
          <w:szCs w:val="24"/>
        </w:rPr>
        <w:t>“Artık eşlerinize yaklaşın ve Allah’ın sizin için yazıp takdir etmiş olduğu şeyi arayın. Şafağın aydınlığı gecenin karanlığından ayırt edilinceye (tan yeri ağarıncaya) kadar yiyin, için”</w:t>
      </w:r>
      <w:r w:rsidRPr="004B5E49">
        <w:rPr>
          <w:rFonts w:asciiTheme="majorBidi" w:hAnsiTheme="majorBidi" w:cstheme="majorBidi"/>
          <w:sz w:val="24"/>
          <w:szCs w:val="24"/>
          <w:vertAlign w:val="superscript"/>
        </w:rPr>
        <w:footnoteReference w:id="268"/>
      </w:r>
      <w:r w:rsidRPr="004B5E49">
        <w:rPr>
          <w:rFonts w:asciiTheme="majorBidi" w:hAnsiTheme="majorBidi" w:cstheme="majorBidi"/>
          <w:sz w:val="24"/>
          <w:szCs w:val="24"/>
        </w:rPr>
        <w:t xml:space="preserve"> ayet-i celîlesinde, cimâda bulunma ve oruç tutmaya mani olan benzeri durumlar fecr-i sâdığın doğuşuna kadar mubah kılındığından dolayı oruçlu kişinin sabah vaktine cünüp olarak girmesi caizdir.</w:t>
      </w:r>
      <w:r w:rsidRPr="004B5E49">
        <w:rPr>
          <w:rFonts w:asciiTheme="majorBidi" w:hAnsiTheme="majorBidi" w:cstheme="majorBidi"/>
          <w:sz w:val="24"/>
          <w:szCs w:val="24"/>
          <w:vertAlign w:val="superscript"/>
        </w:rPr>
        <w:footnoteReference w:id="269"/>
      </w:r>
      <w:r w:rsidRPr="004B5E49">
        <w:rPr>
          <w:rFonts w:asciiTheme="majorBidi" w:hAnsiTheme="majorBidi" w:cstheme="majorBidi"/>
          <w:sz w:val="24"/>
          <w:szCs w:val="24"/>
        </w:rPr>
        <w:t xml:space="preserve"> </w:t>
      </w:r>
    </w:p>
    <w:p w14:paraId="7564343C" w14:textId="4985F964"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Birkaç tabiî </w:t>
      </w:r>
      <w:r w:rsidR="002E1025" w:rsidRPr="004B5E49">
        <w:rPr>
          <w:rFonts w:asciiTheme="majorBidi" w:hAnsiTheme="majorBidi" w:cstheme="majorBidi"/>
          <w:sz w:val="24"/>
          <w:szCs w:val="24"/>
        </w:rPr>
        <w:t>âlimden</w:t>
      </w:r>
      <w:r w:rsidRPr="004B5E49">
        <w:rPr>
          <w:rFonts w:asciiTheme="majorBidi" w:hAnsiTheme="majorBidi" w:cstheme="majorBidi"/>
          <w:sz w:val="24"/>
          <w:szCs w:val="24"/>
        </w:rPr>
        <w:t xml:space="preserve"> nakledilen görüşe göre, farz oruçlarda cünüplük orucun sıhhatine engel olmakta; nafile oruçlarda her hangi bir sakınca görülmemektedir. Yine bu görüşte olup konuya daha farklı yaklaşanlara göre, oruç tutacak olan kişi sabah vaktine cünüp olduğunu bildiği halde girmişse orucu bozulur; cünüp olduğunu bilmediği halde girmiş ise orucu bozulmamış olur.</w:t>
      </w:r>
      <w:r w:rsidRPr="004B5E49">
        <w:rPr>
          <w:rFonts w:asciiTheme="majorBidi" w:hAnsiTheme="majorBidi" w:cstheme="majorBidi"/>
          <w:sz w:val="24"/>
          <w:szCs w:val="24"/>
          <w:vertAlign w:val="superscript"/>
        </w:rPr>
        <w:footnoteReference w:id="270"/>
      </w:r>
    </w:p>
    <w:p w14:paraId="2034CE85"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Cünüp olan kişinin tuttuğu orucun sıhhati ile ilgili ortaya çıkan görüşlere bakıldığında, cenabet halinin orucun sıhhatine olumsuz manada etkide bulunmadığı görüşü ağırlık kazanmaktadır. Cünüplük halinin hangi şekilde ortaya çıkmış olmasının bu hükümde herhangi bir etkisi görülmemektedir. </w:t>
      </w:r>
    </w:p>
    <w:p w14:paraId="24E38D60"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lastRenderedPageBreak/>
        <w:tab/>
        <w:t>Cünüplük halinde oruca başlanmasının orucun sıhhatine engel olduğunu ileri süren görüş, dört mezhepten her hangi birisi tarafından öne sürülmediği görülmektedir.</w:t>
      </w:r>
    </w:p>
    <w:p w14:paraId="48B3532C" w14:textId="77777777" w:rsid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cünüplüğün orucun sıhhatine mani olmadığını ifade eden rivayetle; cünüplüğün orucun sıhhatine mani olduğunu veren rivayetleri aktararak bu konuda meydana gelen ihtilafın hangi gerekçelerle ortaya çıktığını irdelemiştir.</w:t>
      </w:r>
      <w:r w:rsidRPr="004B5E49">
        <w:rPr>
          <w:rFonts w:asciiTheme="majorBidi" w:hAnsiTheme="majorBidi" w:cstheme="majorBidi"/>
          <w:sz w:val="24"/>
          <w:szCs w:val="24"/>
          <w:vertAlign w:val="superscript"/>
        </w:rPr>
        <w:footnoteReference w:id="271"/>
      </w:r>
      <w:r w:rsidRPr="004B5E49">
        <w:rPr>
          <w:rFonts w:asciiTheme="majorBidi" w:hAnsiTheme="majorBidi" w:cstheme="majorBidi"/>
          <w:sz w:val="24"/>
          <w:szCs w:val="24"/>
        </w:rPr>
        <w:t xml:space="preserve"> </w:t>
      </w:r>
    </w:p>
    <w:p w14:paraId="228A9AC6" w14:textId="77777777" w:rsidR="00901E8E" w:rsidRPr="004B5E49" w:rsidRDefault="00901E8E" w:rsidP="004D1519">
      <w:pPr>
        <w:tabs>
          <w:tab w:val="left" w:pos="709"/>
        </w:tabs>
        <w:spacing w:after="0" w:line="360" w:lineRule="auto"/>
        <w:jc w:val="both"/>
        <w:rPr>
          <w:rFonts w:asciiTheme="majorBidi" w:hAnsiTheme="majorBidi" w:cstheme="majorBidi"/>
          <w:sz w:val="24"/>
          <w:szCs w:val="24"/>
        </w:rPr>
      </w:pPr>
    </w:p>
    <w:p w14:paraId="3A6064F6" w14:textId="77777777" w:rsidR="004B5E49" w:rsidRPr="004B5E49" w:rsidRDefault="00901E8E" w:rsidP="004E6D88">
      <w:pPr>
        <w:pStyle w:val="Balk3"/>
        <w:jc w:val="both"/>
      </w:pPr>
      <w:bookmarkStart w:id="49" w:name="_Toc66479889"/>
      <w:r>
        <w:t>2.</w:t>
      </w:r>
      <w:r w:rsidR="004E6D88">
        <w:t>7.1.</w:t>
      </w:r>
      <w:r w:rsidR="00C61793">
        <w:t xml:space="preserve"> </w:t>
      </w:r>
      <w:r w:rsidR="004B5E49" w:rsidRPr="004B5E49">
        <w:t>Cünüp Olarak Sabahlayan Kişinin O gün Oruç Tutabileceğine Delil Olarak Gösterilen Rivayet</w:t>
      </w:r>
      <w:bookmarkEnd w:id="49"/>
      <w:r w:rsidR="004B5E49" w:rsidRPr="004B5E49">
        <w:t xml:space="preserve"> </w:t>
      </w:r>
    </w:p>
    <w:p w14:paraId="1F0E12B4"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 xml:space="preserve">Cünüp olan kişinin bu haliyle oruca başlamasına ve bu durumun orucun sıhhatine engel olmadığına delil gösterilen rivayetler bulunmaktadır. Bu rivayetlerden bazıları Hz. Peygamber’in (s.a.v.) eşleri tarafından nakledilmişlerdir. </w:t>
      </w:r>
    </w:p>
    <w:p w14:paraId="79F034FD" w14:textId="77777777" w:rsidR="004B5E49" w:rsidRPr="004B5E49" w:rsidRDefault="004B5E49" w:rsidP="004D15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Rüşd’ün, bu görüşe delil olarak getirdiği rivayet de Hz. Peygamber’in eşlerinden Âişe ve Ümm-ü Seleme vasıtasıyla aktarılmıştır. Bu rivayet şu şekildedir:</w:t>
      </w:r>
    </w:p>
    <w:p w14:paraId="0F2DD78F" w14:textId="77777777" w:rsidR="004B5E49" w:rsidRPr="00CC773A" w:rsidRDefault="004B5E49" w:rsidP="003B6D4C">
      <w:pPr>
        <w:tabs>
          <w:tab w:val="left" w:pos="709"/>
        </w:tabs>
        <w:bidi/>
        <w:spacing w:before="240" w:after="0" w:line="360" w:lineRule="auto"/>
        <w:jc w:val="both"/>
        <w:rPr>
          <w:rFonts w:ascii="Traditional Arabic" w:hAnsi="Traditional Arabic" w:cs="Traditional Arabic"/>
          <w:b/>
          <w:bCs/>
          <w:sz w:val="32"/>
          <w:szCs w:val="32"/>
        </w:rPr>
      </w:pPr>
      <w:r w:rsidRPr="004B5E49">
        <w:rPr>
          <w:rFonts w:asciiTheme="majorBidi" w:hAnsiTheme="majorBidi" w:cstheme="majorBidi"/>
          <w:sz w:val="24"/>
          <w:szCs w:val="24"/>
        </w:rPr>
        <w:t xml:space="preserve"> </w:t>
      </w:r>
      <w:r w:rsidRPr="00CC773A">
        <w:rPr>
          <w:rFonts w:ascii="Traditional Arabic" w:hAnsi="Traditional Arabic" w:cs="Traditional Arabic"/>
          <w:b/>
          <w:bCs/>
          <w:sz w:val="32"/>
          <w:szCs w:val="32"/>
          <w:rtl/>
        </w:rPr>
        <w:t>حدثنا يحيى بن يحيى قال قرأت على مالك عن عبد ربه بن سعيد عن أبي بكر بن عبد الرحمن بن الحارث بن هشام عن عائشة وأم سلمة زوجي النبي صلى الله عليه وسلم أنهما قالتا  إن كان رسول الله صلى الله عليه وسلم ليصبح جنبا من جماع غير احتلام في رمضان ثم يصوم.</w:t>
      </w:r>
    </w:p>
    <w:p w14:paraId="6CB32FFC" w14:textId="7663B7AB" w:rsidR="004B5E49" w:rsidRPr="004B5E49" w:rsidRDefault="004B5E49" w:rsidP="00901E8E">
      <w:pPr>
        <w:tabs>
          <w:tab w:val="left" w:pos="709"/>
        </w:tabs>
        <w:spacing w:after="0" w:line="360" w:lineRule="auto"/>
        <w:jc w:val="both"/>
        <w:rPr>
          <w:rFonts w:asciiTheme="majorBidi" w:hAnsiTheme="majorBidi" w:cstheme="majorBidi"/>
          <w:i/>
          <w:iCs/>
          <w:sz w:val="24"/>
          <w:szCs w:val="24"/>
        </w:rPr>
      </w:pPr>
      <w:r w:rsidRPr="004B5E49">
        <w:rPr>
          <w:rFonts w:asciiTheme="majorBidi" w:hAnsiTheme="majorBidi" w:cstheme="majorBidi"/>
          <w:sz w:val="24"/>
          <w:szCs w:val="24"/>
        </w:rPr>
        <w:tab/>
        <w:t xml:space="preserve">Âişe ile Ümmü Seleme’den nakledildiğine göre: </w:t>
      </w:r>
      <w:r w:rsidRPr="004B5E49">
        <w:rPr>
          <w:rFonts w:asciiTheme="majorBidi" w:hAnsiTheme="majorBidi" w:cstheme="majorBidi"/>
          <w:i/>
          <w:iCs/>
          <w:sz w:val="24"/>
          <w:szCs w:val="24"/>
        </w:rPr>
        <w:t xml:space="preserve">“Şüphesiz ki </w:t>
      </w:r>
      <w:r w:rsidR="00310531">
        <w:rPr>
          <w:rFonts w:asciiTheme="majorBidi" w:hAnsiTheme="majorBidi" w:cstheme="majorBidi"/>
          <w:i/>
          <w:iCs/>
          <w:sz w:val="24"/>
          <w:szCs w:val="24"/>
        </w:rPr>
        <w:t>Resûlullah</w:t>
      </w:r>
      <w:r w:rsidR="002E1025">
        <w:rPr>
          <w:rFonts w:asciiTheme="majorBidi" w:hAnsiTheme="majorBidi" w:cstheme="majorBidi"/>
          <w:i/>
          <w:iCs/>
          <w:sz w:val="24"/>
          <w:szCs w:val="24"/>
        </w:rPr>
        <w:t xml:space="preserve"> (s.a.v.) R</w:t>
      </w:r>
      <w:r w:rsidRPr="004B5E49">
        <w:rPr>
          <w:rFonts w:asciiTheme="majorBidi" w:hAnsiTheme="majorBidi" w:cstheme="majorBidi"/>
          <w:i/>
          <w:iCs/>
          <w:sz w:val="24"/>
          <w:szCs w:val="24"/>
        </w:rPr>
        <w:t>amazan</w:t>
      </w:r>
      <w:r w:rsidR="002E1025">
        <w:rPr>
          <w:rFonts w:asciiTheme="majorBidi" w:hAnsiTheme="majorBidi" w:cstheme="majorBidi"/>
          <w:i/>
          <w:iCs/>
          <w:sz w:val="24"/>
          <w:szCs w:val="24"/>
        </w:rPr>
        <w:t>’</w:t>
      </w:r>
      <w:r w:rsidRPr="004B5E49">
        <w:rPr>
          <w:rFonts w:asciiTheme="majorBidi" w:hAnsiTheme="majorBidi" w:cstheme="majorBidi"/>
          <w:i/>
          <w:iCs/>
          <w:sz w:val="24"/>
          <w:szCs w:val="24"/>
        </w:rPr>
        <w:t>da ihtilam sebebiyle değil, cimadan dolayı cünüp olduğu halde sabahlar, sonra oruç tutardı.”</w:t>
      </w:r>
      <w:r w:rsidRPr="004B5E49">
        <w:rPr>
          <w:rFonts w:asciiTheme="majorBidi" w:hAnsiTheme="majorBidi" w:cstheme="majorBidi"/>
          <w:sz w:val="24"/>
          <w:szCs w:val="24"/>
          <w:vertAlign w:val="superscript"/>
        </w:rPr>
        <w:footnoteReference w:id="272"/>
      </w:r>
    </w:p>
    <w:p w14:paraId="36D5CD9B" w14:textId="74DBFEBA" w:rsidR="00901E8E"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Bu rivayet, aynı manada, İmam Malik’in Muvattaı’nda,</w:t>
      </w:r>
      <w:r w:rsidRPr="004B5E49">
        <w:rPr>
          <w:rFonts w:asciiTheme="majorBidi" w:hAnsiTheme="majorBidi" w:cstheme="majorBidi"/>
          <w:sz w:val="24"/>
          <w:szCs w:val="24"/>
          <w:vertAlign w:val="superscript"/>
        </w:rPr>
        <w:footnoteReference w:id="273"/>
      </w:r>
      <w:r w:rsidRPr="004B5E49">
        <w:rPr>
          <w:rFonts w:asciiTheme="majorBidi" w:hAnsiTheme="majorBidi" w:cstheme="majorBidi"/>
          <w:sz w:val="24"/>
          <w:szCs w:val="24"/>
        </w:rPr>
        <w:t xml:space="preserve"> Buhârî’nin Câmiî’nde,</w:t>
      </w:r>
      <w:r w:rsidRPr="004B5E49">
        <w:rPr>
          <w:rFonts w:asciiTheme="majorBidi" w:hAnsiTheme="majorBidi" w:cstheme="majorBidi"/>
          <w:sz w:val="24"/>
          <w:szCs w:val="24"/>
          <w:vertAlign w:val="superscript"/>
        </w:rPr>
        <w:footnoteReference w:id="274"/>
      </w:r>
      <w:r w:rsidRPr="004B5E49">
        <w:rPr>
          <w:rFonts w:asciiTheme="majorBidi" w:hAnsiTheme="majorBidi" w:cstheme="majorBidi"/>
          <w:sz w:val="24"/>
          <w:szCs w:val="24"/>
        </w:rPr>
        <w:t xml:space="preserve"> Ebû Dâvûd’un Süneni’nde</w:t>
      </w:r>
      <w:r w:rsidRPr="004B5E49">
        <w:rPr>
          <w:rFonts w:asciiTheme="majorBidi" w:hAnsiTheme="majorBidi" w:cstheme="majorBidi"/>
          <w:sz w:val="24"/>
          <w:szCs w:val="24"/>
          <w:vertAlign w:val="superscript"/>
        </w:rPr>
        <w:footnoteReference w:id="275"/>
      </w:r>
      <w:r w:rsidRPr="004B5E49">
        <w:rPr>
          <w:rFonts w:asciiTheme="majorBidi" w:hAnsiTheme="majorBidi" w:cstheme="majorBidi"/>
          <w:sz w:val="24"/>
          <w:szCs w:val="24"/>
        </w:rPr>
        <w:t xml:space="preserve"> ve Ahmed b. Hanbel’in Müsnedi’nde</w:t>
      </w:r>
      <w:r w:rsidRPr="004B5E49">
        <w:rPr>
          <w:rFonts w:asciiTheme="majorBidi" w:hAnsiTheme="majorBidi" w:cstheme="majorBidi"/>
          <w:sz w:val="24"/>
          <w:szCs w:val="24"/>
          <w:vertAlign w:val="superscript"/>
        </w:rPr>
        <w:footnoteReference w:id="276"/>
      </w:r>
      <w:r w:rsidRPr="004B5E49">
        <w:rPr>
          <w:rFonts w:asciiTheme="majorBidi" w:hAnsiTheme="majorBidi" w:cstheme="majorBidi"/>
          <w:sz w:val="24"/>
          <w:szCs w:val="24"/>
        </w:rPr>
        <w:t xml:space="preserve"> nakledilmiştir. Ahmed b. Hanbel’in Müsn</w:t>
      </w:r>
      <w:r w:rsidR="001341C8">
        <w:rPr>
          <w:rFonts w:asciiTheme="majorBidi" w:hAnsiTheme="majorBidi" w:cstheme="majorBidi"/>
          <w:sz w:val="24"/>
          <w:szCs w:val="24"/>
        </w:rPr>
        <w:t>edi’nin muhakkiki Şu‘ayb e</w:t>
      </w:r>
      <w:r w:rsidR="0087158A">
        <w:rPr>
          <w:rFonts w:asciiTheme="majorBidi" w:hAnsiTheme="majorBidi" w:cstheme="majorBidi"/>
          <w:sz w:val="24"/>
          <w:szCs w:val="24"/>
        </w:rPr>
        <w:t>l-Arnavût</w:t>
      </w:r>
      <w:r w:rsidRPr="004B5E49">
        <w:rPr>
          <w:rFonts w:asciiTheme="majorBidi" w:hAnsiTheme="majorBidi" w:cstheme="majorBidi"/>
          <w:sz w:val="24"/>
          <w:szCs w:val="24"/>
        </w:rPr>
        <w:t>’a göre bu rivayet, Buhârî ve Müslim’in şartlarına göre sahih mertebesindedir.</w:t>
      </w:r>
      <w:r w:rsidRPr="004B5E49">
        <w:rPr>
          <w:rFonts w:asciiTheme="majorBidi" w:hAnsiTheme="majorBidi" w:cstheme="majorBidi"/>
          <w:sz w:val="24"/>
          <w:szCs w:val="24"/>
          <w:vertAlign w:val="superscript"/>
        </w:rPr>
        <w:footnoteReference w:id="277"/>
      </w:r>
    </w:p>
    <w:p w14:paraId="433D9012" w14:textId="77777777" w:rsidR="004B5E49" w:rsidRPr="004B5E49" w:rsidRDefault="00901E8E" w:rsidP="00A27E5C">
      <w:pPr>
        <w:pStyle w:val="Balk3"/>
        <w:spacing w:before="240"/>
        <w:jc w:val="both"/>
      </w:pPr>
      <w:bookmarkStart w:id="50" w:name="_Toc66479890"/>
      <w:r>
        <w:lastRenderedPageBreak/>
        <w:t>2.</w:t>
      </w:r>
      <w:r w:rsidR="004B5E49" w:rsidRPr="004B5E49">
        <w:t>7.2</w:t>
      </w:r>
      <w:r>
        <w:t>.</w:t>
      </w:r>
      <w:r w:rsidR="004B5E49" w:rsidRPr="004B5E49">
        <w:t xml:space="preserve"> Cünüp Olan Kişinin Orucunun Bozulacağına Delil Olarak Gösterilen Rivayet</w:t>
      </w:r>
      <w:bookmarkEnd w:id="50"/>
    </w:p>
    <w:p w14:paraId="2BCCD76F" w14:textId="77777777" w:rsidR="004B5E49" w:rsidRPr="004B5E49" w:rsidRDefault="004B5E49" w:rsidP="00901E8E">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Cünüp olan kişinin bu haliyle oruca başlamasının orucun sıhhatine zarar vereceği ve orucunun geçerli olmayacağını ifade eden rivayet Ebû Hureyre’den nakledilmiştir. İbn Rüşd de Bidâyesi’nde</w:t>
      </w:r>
      <w:r w:rsidRPr="004B5E49">
        <w:rPr>
          <w:rFonts w:asciiTheme="majorBidi" w:hAnsiTheme="majorBidi" w:cstheme="majorBidi"/>
          <w:sz w:val="24"/>
          <w:szCs w:val="24"/>
          <w:vertAlign w:val="superscript"/>
        </w:rPr>
        <w:footnoteReference w:id="278"/>
      </w:r>
      <w:r w:rsidRPr="004B5E49">
        <w:rPr>
          <w:rFonts w:asciiTheme="majorBidi" w:hAnsiTheme="majorBidi" w:cstheme="majorBidi"/>
          <w:sz w:val="24"/>
          <w:szCs w:val="24"/>
        </w:rPr>
        <w:t xml:space="preserve"> bu rivayeti Ebû Hureyre’ye dayandırmıştır. İlgili rivayet şu şekildedir:</w:t>
      </w:r>
    </w:p>
    <w:p w14:paraId="4E3B969B" w14:textId="77777777" w:rsidR="00A27E5C" w:rsidRDefault="004B5E49" w:rsidP="00A27E5C">
      <w:pPr>
        <w:tabs>
          <w:tab w:val="left" w:pos="709"/>
        </w:tabs>
        <w:bidi/>
        <w:spacing w:before="240" w:after="0" w:line="360" w:lineRule="auto"/>
        <w:jc w:val="both"/>
        <w:rPr>
          <w:rFonts w:ascii="Traditional Arabic" w:hAnsi="Traditional Arabic" w:cs="Traditional Arabic"/>
          <w:sz w:val="32"/>
          <w:szCs w:val="32"/>
        </w:rPr>
      </w:pPr>
      <w:r w:rsidRPr="00CC773A">
        <w:rPr>
          <w:rFonts w:ascii="Traditional Arabic" w:hAnsi="Traditional Arabic" w:cs="Traditional Arabic"/>
          <w:b/>
          <w:bCs/>
          <w:sz w:val="32"/>
          <w:szCs w:val="32"/>
          <w:rtl/>
        </w:rPr>
        <w:t>عن أبي هريرة أنه كان يقول من أصبح جنبا في رمضان أفطر.</w:t>
      </w:r>
    </w:p>
    <w:p w14:paraId="5B98E540" w14:textId="25DAB6EB" w:rsidR="004B5E49" w:rsidRPr="00A27E5C" w:rsidRDefault="00A27E5C" w:rsidP="00A27E5C">
      <w:pPr>
        <w:tabs>
          <w:tab w:val="left" w:pos="709"/>
        </w:tabs>
        <w:spacing w:before="240" w:after="0" w:line="360" w:lineRule="auto"/>
        <w:jc w:val="both"/>
        <w:rPr>
          <w:rFonts w:ascii="Traditional Arabic" w:hAnsi="Traditional Arabic" w:cs="Traditional Arabic"/>
          <w:sz w:val="32"/>
          <w:szCs w:val="32"/>
        </w:rPr>
      </w:pPr>
      <w:r>
        <w:rPr>
          <w:rFonts w:ascii="Traditional Arabic" w:hAnsi="Traditional Arabic" w:cs="Traditional Arabic"/>
          <w:sz w:val="32"/>
          <w:szCs w:val="32"/>
        </w:rPr>
        <w:tab/>
      </w:r>
      <w:r w:rsidR="004B5E49" w:rsidRPr="004B5E49">
        <w:rPr>
          <w:rFonts w:asciiTheme="majorBidi" w:hAnsiTheme="majorBidi" w:cstheme="majorBidi"/>
          <w:sz w:val="24"/>
          <w:szCs w:val="24"/>
        </w:rPr>
        <w:t>Bu rivayetin sahâbî ravisi Ebû Hureyre, aynı rivayetin Muvatta tarikinde bu rivayeti, kendisine bu hususta bilgisi olan birisinin aktardığını</w:t>
      </w:r>
      <w:r w:rsidR="004B5E49" w:rsidRPr="004B5E49">
        <w:rPr>
          <w:rFonts w:asciiTheme="majorBidi" w:hAnsiTheme="majorBidi" w:cstheme="majorBidi"/>
          <w:sz w:val="24"/>
          <w:szCs w:val="24"/>
          <w:vertAlign w:val="superscript"/>
        </w:rPr>
        <w:footnoteReference w:id="279"/>
      </w:r>
      <w:r w:rsidR="004B5E49" w:rsidRPr="004B5E49">
        <w:rPr>
          <w:rFonts w:asciiTheme="majorBidi" w:hAnsiTheme="majorBidi" w:cstheme="majorBidi"/>
          <w:sz w:val="24"/>
          <w:szCs w:val="24"/>
        </w:rPr>
        <w:t xml:space="preserve"> belirtmiştir. Müslim tarikine göre ise, Ebû Hureyre, bu görüşünden dönmüştür. İlgili rivayet, Müslim’in Sahîh’inde şu lafızlarla aktarılmıştır: </w:t>
      </w:r>
    </w:p>
    <w:p w14:paraId="139FA431" w14:textId="77777777" w:rsidR="004B5E49" w:rsidRPr="00CC773A" w:rsidRDefault="004B5E49" w:rsidP="003B6D4C">
      <w:pPr>
        <w:tabs>
          <w:tab w:val="left" w:pos="709"/>
        </w:tabs>
        <w:bidi/>
        <w:spacing w:before="240" w:after="0" w:line="360" w:lineRule="auto"/>
        <w:jc w:val="both"/>
        <w:rPr>
          <w:rFonts w:ascii="Traditional Arabic" w:hAnsi="Traditional Arabic" w:cs="Traditional Arabic"/>
          <w:b/>
          <w:bCs/>
          <w:sz w:val="32"/>
          <w:szCs w:val="32"/>
          <w:rtl/>
        </w:rPr>
      </w:pPr>
      <w:r w:rsidRPr="00CC773A">
        <w:rPr>
          <w:rFonts w:ascii="Traditional Arabic" w:hAnsi="Traditional Arabic" w:cs="Traditional Arabic"/>
          <w:b/>
          <w:bCs/>
          <w:sz w:val="32"/>
          <w:szCs w:val="32"/>
          <w:rtl/>
        </w:rPr>
        <w:t>حدثني محمد بن حاتم حدثنا يحيى بن سعيد عن ابن جريج ح وحدثني محمد ابن رافع ( واللفظ له ) حدثنا عبدالرزاق</w:t>
      </w:r>
      <w:r w:rsidRPr="00CC773A">
        <w:rPr>
          <w:rFonts w:ascii="Traditional Arabic" w:hAnsi="Traditional Arabic" w:cs="Traditional Arabic"/>
          <w:b/>
          <w:bCs/>
          <w:sz w:val="32"/>
          <w:szCs w:val="32"/>
        </w:rPr>
        <w:t xml:space="preserve"> </w:t>
      </w:r>
      <w:r w:rsidRPr="00CC773A">
        <w:rPr>
          <w:rFonts w:ascii="Traditional Arabic" w:hAnsi="Traditional Arabic" w:cs="Traditional Arabic"/>
          <w:b/>
          <w:bCs/>
          <w:sz w:val="32"/>
          <w:szCs w:val="32"/>
          <w:rtl/>
        </w:rPr>
        <w:t>ابن همام أخبرنا ابن جريج أخبرني عبدالملك بن أبي بكر بن عبدالرحمن عن أبي بكر قال سمعت أبا هريرة رضي الله عنه يقص يقول في قصصه من أدركه الفجر جنبا فلا يصم</w:t>
      </w:r>
      <w:r w:rsidRPr="00CC773A">
        <w:rPr>
          <w:rFonts w:ascii="Traditional Arabic" w:hAnsi="Traditional Arabic" w:cs="Traditional Arabic"/>
          <w:b/>
          <w:bCs/>
          <w:sz w:val="32"/>
          <w:szCs w:val="32"/>
        </w:rPr>
        <w:t xml:space="preserve"> </w:t>
      </w:r>
      <w:r w:rsidRPr="00CC773A">
        <w:rPr>
          <w:rFonts w:ascii="Traditional Arabic" w:hAnsi="Traditional Arabic" w:cs="Traditional Arabic"/>
          <w:b/>
          <w:bCs/>
          <w:sz w:val="32"/>
          <w:szCs w:val="32"/>
          <w:rtl/>
        </w:rPr>
        <w:t xml:space="preserve"> فذكرت ذلك لعبد الرحمن بن الحارث لأبيه فأنكر ذلك فانطلق عبد الرحمن وانطلقت معه حتى دخلنا على عائشة وأم سلمة رضي الله عنهما فسألهما عبد الرحمن عن ذلك قال فكلتاهما قالت كان النبي صلى الله عليه وسلم يصبح جنبا من غير حلم ثم يصوم قال فانطلقنا حتى دخلنا على مروان فذكر ذلك له عبد الرحمن فقال مروان عزمت عليك إلا ما ذهبت إلى أبي هريرة فرددت عليه ما يقول قال فجئنا أبا هريرة وأبو بكر حاضر ذلك كله قال فذكر له عبد الرحمن فقال أبو هريرة أهما قالتاه لك قال نعم قال هما أعلم ثم رد أبو هريرة ما كان يقول في ذلك إلى الفضل بن العباس </w:t>
      </w:r>
      <w:r w:rsidRPr="00CC773A">
        <w:rPr>
          <w:rFonts w:ascii="Traditional Arabic" w:hAnsi="Traditional Arabic" w:cs="Traditional Arabic"/>
          <w:b/>
          <w:bCs/>
          <w:sz w:val="32"/>
          <w:szCs w:val="32"/>
          <w:rtl/>
        </w:rPr>
        <w:lastRenderedPageBreak/>
        <w:t>فقال أبو هريرة سمعت ذلك من الفضل ولم أسمعه من النبي صلى الله عليه وسلم قال فرجع أبو هريرة عما كان يقول في ذلك.</w:t>
      </w:r>
    </w:p>
    <w:p w14:paraId="6E6A9A67" w14:textId="77777777" w:rsidR="004B5E49" w:rsidRPr="004B5E49" w:rsidRDefault="004B5E49" w:rsidP="004B5E49">
      <w:pPr>
        <w:tabs>
          <w:tab w:val="left" w:pos="709"/>
        </w:tabs>
        <w:spacing w:before="240" w:after="0" w:line="360" w:lineRule="auto"/>
        <w:jc w:val="both"/>
        <w:rPr>
          <w:rFonts w:asciiTheme="majorBidi" w:hAnsiTheme="majorBidi" w:cstheme="majorBidi"/>
          <w:sz w:val="24"/>
          <w:szCs w:val="24"/>
          <w:u w:val="single"/>
        </w:rPr>
      </w:pPr>
      <w:r w:rsidRPr="004B5E49">
        <w:rPr>
          <w:rFonts w:asciiTheme="majorBidi" w:hAnsiTheme="majorBidi" w:cstheme="majorBidi"/>
          <w:sz w:val="24"/>
          <w:szCs w:val="24"/>
        </w:rPr>
        <w:tab/>
        <w:t>Ebû Bekir’den rivayet edildiğine göre: Ebû Hureyre</w:t>
      </w:r>
      <w:r w:rsidR="00D038AC">
        <w:rPr>
          <w:rFonts w:asciiTheme="majorBidi" w:hAnsiTheme="majorBidi" w:cstheme="majorBidi"/>
          <w:sz w:val="24"/>
          <w:szCs w:val="24"/>
        </w:rPr>
        <w:t xml:space="preserve">’yi (r.a.) bir olay anlatırken </w:t>
      </w:r>
      <w:r w:rsidRPr="004B5E49">
        <w:rPr>
          <w:rFonts w:asciiTheme="majorBidi" w:hAnsiTheme="majorBidi" w:cstheme="majorBidi"/>
          <w:sz w:val="24"/>
          <w:szCs w:val="24"/>
        </w:rPr>
        <w:t>dinledim, anlattığı kıssada şunları söyledi:</w:t>
      </w:r>
      <w:r w:rsidRPr="004B5E49">
        <w:rPr>
          <w:rFonts w:asciiTheme="majorBidi" w:hAnsiTheme="majorBidi" w:cstheme="majorBidi"/>
          <w:i/>
          <w:iCs/>
          <w:sz w:val="24"/>
          <w:szCs w:val="24"/>
        </w:rPr>
        <w:t xml:space="preserve"> “Bir kimse cünüp olarak sabahlarsa oruç tutmasın.”</w:t>
      </w:r>
      <w:r w:rsidRPr="004B5E49">
        <w:rPr>
          <w:rFonts w:asciiTheme="majorBidi" w:hAnsiTheme="majorBidi" w:cstheme="majorBidi"/>
          <w:sz w:val="24"/>
          <w:szCs w:val="24"/>
        </w:rPr>
        <w:t xml:space="preserve"> Ben, bunu (Babam) Abdurrahman b. Haris'e anlattım. Babam bunu kabul etmedi. Bunun üzerine (Babam) Abdurrahman kalktı gitti. On</w:t>
      </w:r>
      <w:r w:rsidR="00D038AC">
        <w:rPr>
          <w:rFonts w:asciiTheme="majorBidi" w:hAnsiTheme="majorBidi" w:cstheme="majorBidi"/>
          <w:sz w:val="24"/>
          <w:szCs w:val="24"/>
        </w:rPr>
        <w:t xml:space="preserve">unla beraber ben de gittim. </w:t>
      </w:r>
      <w:r w:rsidRPr="004B5E49">
        <w:rPr>
          <w:rFonts w:asciiTheme="majorBidi" w:hAnsiTheme="majorBidi" w:cstheme="majorBidi"/>
          <w:sz w:val="24"/>
          <w:szCs w:val="24"/>
        </w:rPr>
        <w:t>Nihayet Âişe ile Ümmü Seleme’nin (r.a.) yanlarına girdik. (Babam) Abdurrahman hu meseleyi onlara sordu. İkisi birden:</w:t>
      </w:r>
      <w:r w:rsidRPr="004B5E49">
        <w:rPr>
          <w:rFonts w:asciiTheme="majorBidi" w:hAnsiTheme="majorBidi" w:cstheme="majorBidi"/>
          <w:i/>
          <w:iCs/>
          <w:sz w:val="24"/>
          <w:szCs w:val="24"/>
        </w:rPr>
        <w:t xml:space="preserve"> “Peygamber (s.a.v.) bazen ihtilamdan başka bir sebeple cünüb olarak sabahlar, sonra oruç tutardı” </w:t>
      </w:r>
      <w:r w:rsidRPr="004B5E49">
        <w:rPr>
          <w:rFonts w:asciiTheme="majorBidi" w:hAnsiTheme="majorBidi" w:cstheme="majorBidi"/>
          <w:sz w:val="24"/>
          <w:szCs w:val="24"/>
        </w:rPr>
        <w:t>dediler. Oradan giderek Mervân'ın yanına girdik. Babam bu meseleyi ona da andı. Mervân:</w:t>
      </w:r>
      <w:r w:rsidRPr="004B5E49">
        <w:rPr>
          <w:rFonts w:asciiTheme="majorBidi" w:hAnsiTheme="majorBidi" w:cstheme="majorBidi"/>
          <w:i/>
          <w:iCs/>
          <w:sz w:val="24"/>
          <w:szCs w:val="24"/>
        </w:rPr>
        <w:t xml:space="preserve"> “Ben, sana, Ebû Hureyre’ye giderek söylediklerini kendisine iâde etmeni katiyyetle emrediyorum”</w:t>
      </w:r>
      <w:r w:rsidRPr="004B5E49">
        <w:rPr>
          <w:rFonts w:asciiTheme="majorBidi" w:hAnsiTheme="majorBidi" w:cstheme="majorBidi"/>
          <w:sz w:val="24"/>
          <w:szCs w:val="24"/>
        </w:rPr>
        <w:t>dedi. Bunun üzerine Ebû Hureyre’ye geldik. Ebû Bekir (yâni Ben) bütün bunlara şâhit oldum. (Babam) Abdurrahman, konuşulanları kendisine anlattı. Ebû Hureyre</w:t>
      </w:r>
      <w:r w:rsidRPr="004B5E49">
        <w:rPr>
          <w:rFonts w:asciiTheme="majorBidi" w:hAnsiTheme="majorBidi" w:cstheme="majorBidi"/>
          <w:i/>
          <w:iCs/>
          <w:sz w:val="24"/>
          <w:szCs w:val="24"/>
        </w:rPr>
        <w:t xml:space="preserve">: “Bunları sana onlar mı söyledi?” </w:t>
      </w:r>
      <w:r w:rsidRPr="004B5E49">
        <w:rPr>
          <w:rFonts w:asciiTheme="majorBidi" w:hAnsiTheme="majorBidi" w:cstheme="majorBidi"/>
          <w:sz w:val="24"/>
          <w:szCs w:val="24"/>
        </w:rPr>
        <w:t>diye sordu. Babam:</w:t>
      </w:r>
      <w:r w:rsidRPr="004B5E49">
        <w:rPr>
          <w:rFonts w:asciiTheme="majorBidi" w:hAnsiTheme="majorBidi" w:cstheme="majorBidi"/>
          <w:i/>
          <w:iCs/>
          <w:sz w:val="24"/>
          <w:szCs w:val="24"/>
        </w:rPr>
        <w:t xml:space="preserve"> “Evet” </w:t>
      </w:r>
      <w:r w:rsidRPr="004B5E49">
        <w:rPr>
          <w:rFonts w:asciiTheme="majorBidi" w:hAnsiTheme="majorBidi" w:cstheme="majorBidi"/>
          <w:sz w:val="24"/>
          <w:szCs w:val="24"/>
        </w:rPr>
        <w:t>cevâbını verdi, Ebû Hureyre :</w:t>
      </w:r>
      <w:r w:rsidRPr="004B5E49">
        <w:rPr>
          <w:rFonts w:asciiTheme="majorBidi" w:hAnsiTheme="majorBidi" w:cstheme="majorBidi"/>
          <w:i/>
          <w:iCs/>
          <w:sz w:val="24"/>
          <w:szCs w:val="24"/>
        </w:rPr>
        <w:t xml:space="preserve"> “Onlar, bunu daha iyi bilirler” </w:t>
      </w:r>
      <w:r w:rsidRPr="004B5E49">
        <w:rPr>
          <w:rFonts w:asciiTheme="majorBidi" w:hAnsiTheme="majorBidi" w:cstheme="majorBidi"/>
          <w:sz w:val="24"/>
          <w:szCs w:val="24"/>
        </w:rPr>
        <w:t xml:space="preserve">dedi. Bundan sonra Ebû Hureyre bu hususta söylediklerini Fadl b. Abbas'a nisbet etti. Artık: </w:t>
      </w:r>
      <w:r w:rsidRPr="004B5E49">
        <w:rPr>
          <w:rFonts w:asciiTheme="majorBidi" w:hAnsiTheme="majorBidi" w:cstheme="majorBidi"/>
          <w:i/>
          <w:iCs/>
          <w:sz w:val="24"/>
          <w:szCs w:val="24"/>
        </w:rPr>
        <w:t xml:space="preserve">“Ben, bunu Fadl’dan işittim. Peygamber’den (s.a.v.) duymadım.” </w:t>
      </w:r>
      <w:r w:rsidRPr="004B5E49">
        <w:rPr>
          <w:rFonts w:asciiTheme="majorBidi" w:hAnsiTheme="majorBidi" w:cstheme="majorBidi"/>
          <w:sz w:val="24"/>
          <w:szCs w:val="24"/>
        </w:rPr>
        <w:t>dedi.</w:t>
      </w:r>
      <w:r w:rsidRPr="004B5E49">
        <w:rPr>
          <w:rFonts w:asciiTheme="majorBidi" w:hAnsiTheme="majorBidi" w:cstheme="majorBidi"/>
          <w:i/>
          <w:iCs/>
          <w:sz w:val="24"/>
          <w:szCs w:val="24"/>
        </w:rPr>
        <w:t xml:space="preserve"> </w:t>
      </w:r>
      <w:r w:rsidRPr="004B5E49">
        <w:rPr>
          <w:rFonts w:asciiTheme="majorBidi" w:hAnsiTheme="majorBidi" w:cstheme="majorBidi"/>
          <w:sz w:val="24"/>
          <w:szCs w:val="24"/>
        </w:rPr>
        <w:t>Böylece Ebû Hureyre bu hususta söylemekte olduğu sözlerden dön</w:t>
      </w:r>
      <w:r w:rsidRPr="004B5E49">
        <w:rPr>
          <w:rFonts w:asciiTheme="majorBidi" w:hAnsiTheme="majorBidi" w:cstheme="majorBidi"/>
          <w:sz w:val="24"/>
          <w:szCs w:val="24"/>
        </w:rPr>
        <w:softHyphen/>
        <w:t>müş oldu.</w:t>
      </w:r>
      <w:r w:rsidRPr="004B5E49">
        <w:rPr>
          <w:rFonts w:asciiTheme="majorBidi" w:hAnsiTheme="majorBidi" w:cstheme="majorBidi"/>
          <w:sz w:val="24"/>
          <w:szCs w:val="24"/>
          <w:vertAlign w:val="superscript"/>
        </w:rPr>
        <w:footnoteReference w:id="280"/>
      </w:r>
      <w:r w:rsidRPr="004B5E49">
        <w:rPr>
          <w:rFonts w:asciiTheme="majorBidi" w:hAnsiTheme="majorBidi" w:cstheme="majorBidi"/>
          <w:sz w:val="24"/>
          <w:szCs w:val="24"/>
        </w:rPr>
        <w:t xml:space="preserve"> </w:t>
      </w:r>
    </w:p>
    <w:p w14:paraId="783B23CC" w14:textId="52A828B1" w:rsidR="00901E8E"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Cumhur, Ebû Hureyre’den nakledilen rivayetleri mensûh kabul etmiştir. Cumhurdan bazıları, Ebû Hureyre’den nakledilen rivayetler, mensûh olmasa bile Hz. Peygamber’in eşlerinin ailevi bir meseleyi bilmeye daha yakın olmaları nedeniyle, onlardan gelen rivayetleri, Ebû Hureyre rivayetine tercih etmişlerdir.</w:t>
      </w:r>
      <w:r w:rsidRPr="004B5E49">
        <w:rPr>
          <w:rFonts w:asciiTheme="majorBidi" w:hAnsiTheme="majorBidi" w:cstheme="majorBidi"/>
          <w:sz w:val="24"/>
          <w:szCs w:val="24"/>
          <w:vertAlign w:val="superscript"/>
        </w:rPr>
        <w:footnoteReference w:id="281"/>
      </w:r>
      <w:r w:rsidRPr="004B5E49">
        <w:rPr>
          <w:rFonts w:asciiTheme="majorBidi" w:hAnsiTheme="majorBidi" w:cstheme="majorBidi"/>
          <w:sz w:val="24"/>
          <w:szCs w:val="24"/>
        </w:rPr>
        <w:t xml:space="preserve"> Yine bazılarına göre, orucun bozulması durumu, imsaktan önce cimâ hali ile ilgili olup imsağın girişiyle kendini bu ilişkiden geri çekmeyenle ilgilidir.</w:t>
      </w:r>
      <w:r w:rsidRPr="004B5E49">
        <w:rPr>
          <w:rFonts w:asciiTheme="majorBidi" w:hAnsiTheme="majorBidi" w:cstheme="majorBidi"/>
          <w:sz w:val="24"/>
          <w:szCs w:val="24"/>
          <w:vertAlign w:val="superscript"/>
        </w:rPr>
        <w:footnoteReference w:id="282"/>
      </w:r>
      <w:r w:rsidRPr="004B5E49">
        <w:rPr>
          <w:rFonts w:asciiTheme="majorBidi" w:hAnsiTheme="majorBidi" w:cstheme="majorBidi"/>
          <w:sz w:val="24"/>
          <w:szCs w:val="24"/>
        </w:rPr>
        <w:t xml:space="preserve"> </w:t>
      </w:r>
    </w:p>
    <w:p w14:paraId="0FD952AE" w14:textId="77777777" w:rsidR="004B5E49" w:rsidRPr="004B5E49" w:rsidRDefault="00901E8E" w:rsidP="00A27E5C">
      <w:pPr>
        <w:pStyle w:val="Balk2"/>
        <w:spacing w:before="240"/>
        <w:jc w:val="both"/>
      </w:pPr>
      <w:bookmarkStart w:id="51" w:name="_Toc66479891"/>
      <w:r>
        <w:lastRenderedPageBreak/>
        <w:t>2.7.3.</w:t>
      </w:r>
      <w:r w:rsidR="00C61793">
        <w:t xml:space="preserve"> </w:t>
      </w:r>
      <w:r w:rsidR="004B5E49" w:rsidRPr="004B5E49">
        <w:t>İbn Rüşd’ün Cünüp Olan Kişinin Oruç Tutmasıyla İlgili Değerlendirmesi</w:t>
      </w:r>
      <w:bookmarkEnd w:id="51"/>
    </w:p>
    <w:p w14:paraId="1F45A392" w14:textId="77777777" w:rsidR="004B5E49" w:rsidRPr="004B5E49" w:rsidRDefault="004B5E49" w:rsidP="00901E8E">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İbn Rüşd, bu konuyu ele alırken, önce cumhurun görüşünü ve bu görüşe delil olan hadisi vermiştir. Cumhurun kendi içinde, cünüplükten temizlenmenin orucun sahih olmasında şart olmadığında ittifak ettiğini belirtmiştir.</w:t>
      </w:r>
      <w:r w:rsidRPr="004B5E49">
        <w:rPr>
          <w:rFonts w:asciiTheme="majorBidi" w:hAnsiTheme="majorBidi" w:cstheme="majorBidi"/>
          <w:b/>
          <w:bCs/>
          <w:sz w:val="24"/>
          <w:szCs w:val="24"/>
        </w:rPr>
        <w:t xml:space="preserve"> </w:t>
      </w:r>
    </w:p>
    <w:p w14:paraId="4DA0E105" w14:textId="77777777" w:rsidR="004B5E49" w:rsidRPr="004B5E49" w:rsidRDefault="004B5E49" w:rsidP="00901E8E">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İbn Rüşd, aynı şekilde oruç tutacak olan cünüp kişinin, imsâk vaktinin girişiyle bu halini kasti olarak devam ettirmesini orucu bozan bir şey olarak ele alan görüşü aktarmıştır. Bu görüşün delili olan rivayeti verdikten sonra, bu ikinci görüşün meşhur sünnete muhalif şaz bir görüş olarak kaldığını ifade etmiştir.</w:t>
      </w:r>
      <w:r w:rsidRPr="004B5E49">
        <w:rPr>
          <w:rFonts w:asciiTheme="majorBidi" w:hAnsiTheme="majorBidi" w:cstheme="majorBidi"/>
          <w:sz w:val="24"/>
          <w:szCs w:val="24"/>
          <w:vertAlign w:val="superscript"/>
        </w:rPr>
        <w:footnoteReference w:id="283"/>
      </w:r>
    </w:p>
    <w:p w14:paraId="0BC18223" w14:textId="17AE9524" w:rsidR="00901E8E"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  </w:t>
      </w:r>
      <w:r w:rsidRPr="004B5E49">
        <w:rPr>
          <w:rFonts w:asciiTheme="majorBidi" w:hAnsiTheme="majorBidi" w:cstheme="majorBidi"/>
          <w:b/>
          <w:bCs/>
          <w:sz w:val="24"/>
          <w:szCs w:val="24"/>
        </w:rPr>
        <w:t xml:space="preserve"> </w:t>
      </w:r>
      <w:r w:rsidRPr="004B5E49">
        <w:rPr>
          <w:rFonts w:asciiTheme="majorBidi" w:hAnsiTheme="majorBidi" w:cstheme="majorBidi"/>
          <w:sz w:val="24"/>
          <w:szCs w:val="24"/>
        </w:rPr>
        <w:t>Her iki görüşün delilleri incelendiğinde, cumhurun görüşünün dayandığı rivayetlerin yaygınlığı ve bunun oluşturduğu icma, cünüp olan kişinin tuttuğu orucu geçerli gören yaklaşımı, daha kuvvetli bir görüş olarak ön plana çıkmaktadır. Diğer görüşün delili, Ebû Hureyre rivayeti olup Ebû Hureyre’nin de bu görüşten dönmüş olduğunun bazı rivayetlerde zikredilmesi bu hususu açıklığa kavuşturması açısından önemlidir.</w:t>
      </w:r>
    </w:p>
    <w:p w14:paraId="19AA3F60" w14:textId="77777777" w:rsidR="004B5E49" w:rsidRPr="004B5E49" w:rsidRDefault="00901E8E" w:rsidP="00A27E5C">
      <w:pPr>
        <w:pStyle w:val="Balk2"/>
        <w:spacing w:before="240"/>
        <w:jc w:val="both"/>
      </w:pPr>
      <w:bookmarkStart w:id="52" w:name="_Toc66479892"/>
      <w:r>
        <w:t>2.</w:t>
      </w:r>
      <w:r w:rsidR="00926373">
        <w:t>8.</w:t>
      </w:r>
      <w:r w:rsidR="00C61793">
        <w:t xml:space="preserve"> </w:t>
      </w:r>
      <w:r w:rsidR="004B5E49" w:rsidRPr="004B5E49">
        <w:t>Ramazan Ayında Oruç Tutan Seferînin Orucunun Geçerli Olup Olmamasını İfade Eden Rivayetler</w:t>
      </w:r>
      <w:bookmarkEnd w:id="52"/>
    </w:p>
    <w:p w14:paraId="334E045E" w14:textId="77777777" w:rsidR="004B5E49" w:rsidRPr="004B5E49" w:rsidRDefault="004B5E49" w:rsidP="00901E8E">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 xml:space="preserve">Ramazan ayında oruç tutan seferînin orucuyla ilgili, birbirinden farklı manada rivayetler bulunmaktadır. Hz. Peygamber, bazı rivayetlerde yolculukta oruç tutmuş olup sahabîlerin oruç tutup tutmamasına ruhsat vermiş iken; diğer rivayetlerde kendisi oruç tutmadığı gibi sahabîlerine de oruçlarını bozdurmuştur. </w:t>
      </w:r>
    </w:p>
    <w:p w14:paraId="530A505B" w14:textId="6F7C4C10" w:rsidR="004B5E49" w:rsidRPr="004B5E49" w:rsidRDefault="004B5E49" w:rsidP="00901E8E">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Bu konudaki ihtilaf, </w:t>
      </w:r>
      <w:r w:rsidRPr="004B5E49">
        <w:rPr>
          <w:rFonts w:asciiTheme="majorBidi" w:hAnsiTheme="majorBidi" w:cstheme="majorBidi"/>
          <w:i/>
          <w:iCs/>
          <w:sz w:val="24"/>
          <w:szCs w:val="24"/>
        </w:rPr>
        <w:t>“Oruç sayılı günlerdir. Sizden kim hasta, ya da yolculukta olursa, tutamadığı günler sayısınca başka günlerde tutar. Oruca gücü yetmeyenler ise bir yoksul doyumu fidye verir”</w:t>
      </w:r>
      <w:r w:rsidRPr="004B5E49">
        <w:rPr>
          <w:rFonts w:asciiTheme="majorBidi" w:hAnsiTheme="majorBidi" w:cstheme="majorBidi"/>
          <w:sz w:val="24"/>
          <w:szCs w:val="24"/>
          <w:vertAlign w:val="superscript"/>
        </w:rPr>
        <w:footnoteReference w:id="284"/>
      </w:r>
      <w:r w:rsidRPr="004B5E49">
        <w:rPr>
          <w:rFonts w:asciiTheme="majorBidi" w:hAnsiTheme="majorBidi" w:cstheme="majorBidi"/>
          <w:i/>
          <w:iCs/>
          <w:sz w:val="24"/>
          <w:szCs w:val="24"/>
        </w:rPr>
        <w:t xml:space="preserve"> </w:t>
      </w:r>
      <w:r w:rsidR="002E1025">
        <w:rPr>
          <w:rFonts w:asciiTheme="majorBidi" w:hAnsiTheme="majorBidi" w:cstheme="majorBidi"/>
          <w:sz w:val="24"/>
          <w:szCs w:val="24"/>
        </w:rPr>
        <w:t>ayetinin hakiki veya mecazî</w:t>
      </w:r>
      <w:r w:rsidRPr="004B5E49">
        <w:rPr>
          <w:rFonts w:asciiTheme="majorBidi" w:hAnsiTheme="majorBidi" w:cstheme="majorBidi"/>
          <w:sz w:val="24"/>
          <w:szCs w:val="24"/>
        </w:rPr>
        <w:t xml:space="preserve"> manada alınıp alınmaması ile ilgilidir. </w:t>
      </w:r>
    </w:p>
    <w:p w14:paraId="4DB99477" w14:textId="03700E1D" w:rsidR="004B5E49" w:rsidRPr="004B5E49" w:rsidRDefault="004B5E49" w:rsidP="00901E8E">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İlgili ayeti hakiki manasında alanla</w:t>
      </w:r>
      <w:r w:rsidR="002E1025">
        <w:rPr>
          <w:rFonts w:asciiTheme="majorBidi" w:hAnsiTheme="majorBidi" w:cstheme="majorBidi"/>
          <w:sz w:val="24"/>
          <w:szCs w:val="24"/>
        </w:rPr>
        <w:t>r, misafirin oruç farziyetinin ‘</w:t>
      </w:r>
      <w:r w:rsidRPr="004B5E49">
        <w:rPr>
          <w:rFonts w:asciiTheme="majorBidi" w:hAnsiTheme="majorBidi" w:cstheme="majorBidi"/>
          <w:sz w:val="24"/>
          <w:szCs w:val="24"/>
        </w:rPr>
        <w:t>amazan ayı dışındaki günler için söz konusu olduğunu ileri sürmüşlerdir.</w:t>
      </w:r>
      <w:r w:rsidRPr="004B5E49">
        <w:rPr>
          <w:rFonts w:asciiTheme="majorBidi" w:hAnsiTheme="majorBidi" w:cstheme="majorBidi"/>
          <w:sz w:val="24"/>
          <w:szCs w:val="24"/>
          <w:vertAlign w:val="superscript"/>
        </w:rPr>
        <w:footnoteReference w:id="285"/>
      </w:r>
      <w:r w:rsidRPr="004B5E49">
        <w:rPr>
          <w:rFonts w:asciiTheme="majorBidi" w:hAnsiTheme="majorBidi" w:cstheme="majorBidi"/>
          <w:sz w:val="24"/>
          <w:szCs w:val="24"/>
        </w:rPr>
        <w:t xml:space="preserve"> Onlara göre, bu ayetteki </w:t>
      </w:r>
      <w:r w:rsidRPr="00CC773A">
        <w:rPr>
          <w:rFonts w:ascii="Traditional Arabic" w:hAnsi="Traditional Arabic" w:cs="Traditional Arabic"/>
          <w:b/>
          <w:bCs/>
          <w:sz w:val="32"/>
          <w:szCs w:val="32"/>
          <w:rtl/>
        </w:rPr>
        <w:lastRenderedPageBreak/>
        <w:t>سفر</w:t>
      </w:r>
      <w:r w:rsidRPr="004B5E49">
        <w:rPr>
          <w:rFonts w:asciiTheme="majorBidi" w:hAnsiTheme="majorBidi" w:cstheme="majorBidi"/>
          <w:b/>
          <w:bCs/>
          <w:sz w:val="24"/>
          <w:szCs w:val="24"/>
        </w:rPr>
        <w:t xml:space="preserve"> </w:t>
      </w:r>
      <w:r w:rsidRPr="004B5E49">
        <w:rPr>
          <w:rFonts w:asciiTheme="majorBidi" w:hAnsiTheme="majorBidi" w:cstheme="majorBidi"/>
          <w:sz w:val="24"/>
          <w:szCs w:val="24"/>
        </w:rPr>
        <w:t>kelimesinin umumî olarak gelmesi her türlü seferi içine almaktadır.</w:t>
      </w:r>
      <w:r w:rsidRPr="004B5E49">
        <w:rPr>
          <w:rFonts w:asciiTheme="majorBidi" w:hAnsiTheme="majorBidi" w:cstheme="majorBidi"/>
          <w:sz w:val="24"/>
          <w:szCs w:val="24"/>
          <w:vertAlign w:val="superscript"/>
        </w:rPr>
        <w:footnoteReference w:id="286"/>
      </w:r>
      <w:r w:rsidRPr="004B5E49">
        <w:rPr>
          <w:rFonts w:asciiTheme="majorBidi" w:hAnsiTheme="majorBidi" w:cstheme="majorBidi"/>
          <w:sz w:val="24"/>
          <w:szCs w:val="24"/>
        </w:rPr>
        <w:t xml:space="preserve"> Bu manaya göre, misafirin, misafir olduğu günlerdeki orucu farz oruç olarak geçerli olmayıp, oruç ayı dışındaki günlerde tutulması gerekmektedir.</w:t>
      </w:r>
    </w:p>
    <w:p w14:paraId="6381782A" w14:textId="5E426BEB" w:rsidR="004B5E49" w:rsidRPr="004B5E49" w:rsidRDefault="004B5E49" w:rsidP="00901E8E">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Bu ayetteki </w:t>
      </w:r>
      <w:r w:rsidRPr="00C96749">
        <w:rPr>
          <w:rFonts w:ascii="Traditional Arabic" w:hAnsi="Traditional Arabic" w:cs="Traditional Arabic"/>
          <w:b/>
          <w:bCs/>
          <w:sz w:val="32"/>
          <w:szCs w:val="32"/>
          <w:rtl/>
        </w:rPr>
        <w:t>على سفر</w:t>
      </w:r>
      <w:r w:rsidRPr="00C96749">
        <w:rPr>
          <w:rFonts w:ascii="Traditional Arabic" w:hAnsi="Traditional Arabic" w:cs="Traditional Arabic"/>
          <w:b/>
          <w:bCs/>
          <w:sz w:val="32"/>
          <w:szCs w:val="32"/>
        </w:rPr>
        <w:t xml:space="preserve"> </w:t>
      </w:r>
      <w:r w:rsidRPr="004B5E49">
        <w:rPr>
          <w:rFonts w:asciiTheme="majorBidi" w:hAnsiTheme="majorBidi" w:cstheme="majorBidi"/>
          <w:sz w:val="24"/>
          <w:szCs w:val="24"/>
        </w:rPr>
        <w:t xml:space="preserve">ifadesini </w:t>
      </w:r>
      <w:r w:rsidRPr="00C96749">
        <w:rPr>
          <w:rFonts w:ascii="Traditional Arabic" w:hAnsi="Traditional Arabic" w:cs="Traditional Arabic"/>
          <w:b/>
          <w:bCs/>
          <w:sz w:val="32"/>
          <w:szCs w:val="32"/>
          <w:rtl/>
        </w:rPr>
        <w:t>أفطر</w:t>
      </w:r>
      <w:r w:rsidRPr="004B5E49">
        <w:rPr>
          <w:rFonts w:asciiTheme="majorBidi" w:hAnsiTheme="majorBidi" w:cstheme="majorBidi"/>
          <w:b/>
          <w:bCs/>
          <w:sz w:val="24"/>
          <w:szCs w:val="24"/>
        </w:rPr>
        <w:t xml:space="preserve"> </w:t>
      </w:r>
      <w:r w:rsidRPr="004B5E49">
        <w:rPr>
          <w:rFonts w:asciiTheme="majorBidi" w:hAnsiTheme="majorBidi" w:cstheme="majorBidi"/>
          <w:sz w:val="24"/>
          <w:szCs w:val="24"/>
        </w:rPr>
        <w:t xml:space="preserve">kaydı ile birlikte ele alanlar, misafir olduğu süre </w:t>
      </w:r>
      <w:r w:rsidR="002E1025">
        <w:rPr>
          <w:rFonts w:asciiTheme="majorBidi" w:hAnsiTheme="majorBidi" w:cstheme="majorBidi"/>
          <w:sz w:val="24"/>
          <w:szCs w:val="24"/>
        </w:rPr>
        <w:t>içerisinde tutmadığı oruçları, R</w:t>
      </w:r>
      <w:r w:rsidRPr="004B5E49">
        <w:rPr>
          <w:rFonts w:asciiTheme="majorBidi" w:hAnsiTheme="majorBidi" w:cstheme="majorBidi"/>
          <w:sz w:val="24"/>
          <w:szCs w:val="24"/>
        </w:rPr>
        <w:t>amazan ayı dışındaki günlerde tutması gerekir anlamını vermişlerdir.</w:t>
      </w:r>
      <w:r w:rsidRPr="004B5E49">
        <w:rPr>
          <w:rFonts w:asciiTheme="majorBidi" w:hAnsiTheme="majorBidi" w:cstheme="majorBidi"/>
          <w:sz w:val="24"/>
          <w:szCs w:val="24"/>
          <w:vertAlign w:val="superscript"/>
        </w:rPr>
        <w:footnoteReference w:id="287"/>
      </w:r>
    </w:p>
    <w:p w14:paraId="78EBC26A" w14:textId="77777777" w:rsidR="004B5E49" w:rsidRPr="004B5E49" w:rsidRDefault="004B5E49" w:rsidP="00901E8E">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Bu konuda aşağıdaki görüşler ileri sürülmüştür:</w:t>
      </w:r>
    </w:p>
    <w:p w14:paraId="078E5093" w14:textId="7E1DAF1E" w:rsidR="004B5E49" w:rsidRPr="004B5E49" w:rsidRDefault="002E1025" w:rsidP="00901E8E">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Hanefî Mezhebine göre, R</w:t>
      </w:r>
      <w:r w:rsidR="004B5E49" w:rsidRPr="004B5E49">
        <w:rPr>
          <w:rFonts w:asciiTheme="majorBidi" w:hAnsiTheme="majorBidi" w:cstheme="majorBidi"/>
          <w:sz w:val="24"/>
          <w:szCs w:val="24"/>
        </w:rPr>
        <w:t xml:space="preserve">amazan orucunu, belirli bir mesafede (üç günlük yol mesafesi) yolculuk yapması sebebiyle tutmayan kişi, Bakara 2/184 ayetinde belirtilen yolculuktan kaynaklanan özre sahip olmuş olur. Bu mesafede yapılan yolculuk hangi sebeple yapılırsa yapılsın hüküm aynıdır. </w:t>
      </w:r>
    </w:p>
    <w:p w14:paraId="79B5D8D0" w14:textId="750049AB" w:rsidR="004B5E49" w:rsidRPr="004B5E49" w:rsidRDefault="004B5E49" w:rsidP="00901E8E">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Kendisine verilen bu ruhsata binaen orucunu tu</w:t>
      </w:r>
      <w:r w:rsidR="002E1025">
        <w:rPr>
          <w:rFonts w:asciiTheme="majorBidi" w:hAnsiTheme="majorBidi" w:cstheme="majorBidi"/>
          <w:sz w:val="24"/>
          <w:szCs w:val="24"/>
        </w:rPr>
        <w:t>tmayan kişi, tutmadığı günleri R</w:t>
      </w:r>
      <w:r w:rsidRPr="004B5E49">
        <w:rPr>
          <w:rFonts w:asciiTheme="majorBidi" w:hAnsiTheme="majorBidi" w:cstheme="majorBidi"/>
          <w:sz w:val="24"/>
          <w:szCs w:val="24"/>
        </w:rPr>
        <w:t xml:space="preserve">amazan ayı dışındaki diğer günlerde kaza etmesi gerekir. Dolayısıyla ilgili ayet-i kerimede </w:t>
      </w:r>
      <w:r w:rsidRPr="00C96749">
        <w:rPr>
          <w:rFonts w:ascii="Traditional Arabic" w:hAnsi="Traditional Arabic" w:cs="Traditional Arabic"/>
          <w:sz w:val="32"/>
          <w:szCs w:val="32"/>
        </w:rPr>
        <w:t>(</w:t>
      </w:r>
      <w:r w:rsidRPr="00C96749">
        <w:rPr>
          <w:rFonts w:ascii="Traditional Arabic" w:hAnsi="Traditional Arabic" w:cs="Traditional Arabic"/>
          <w:b/>
          <w:bCs/>
          <w:sz w:val="32"/>
          <w:szCs w:val="32"/>
          <w:rtl/>
        </w:rPr>
        <w:t>أو على سفر</w:t>
      </w:r>
      <w:r w:rsidRPr="004B5E49">
        <w:rPr>
          <w:rFonts w:asciiTheme="majorBidi" w:hAnsiTheme="majorBidi" w:cstheme="majorBidi"/>
          <w:sz w:val="24"/>
          <w:szCs w:val="24"/>
        </w:rPr>
        <w:t>) ifadesi, zikredilen yolculuk, belli bir mesafe ile kayıtlı olup yolcuğun kendisi mutlak anlamda olup yolculuğun tüm çeşitlerini içine almaktadır.</w:t>
      </w:r>
      <w:r w:rsidRPr="004B5E49">
        <w:rPr>
          <w:rFonts w:asciiTheme="majorBidi" w:hAnsiTheme="majorBidi" w:cstheme="majorBidi"/>
          <w:sz w:val="24"/>
          <w:szCs w:val="24"/>
          <w:vertAlign w:val="superscript"/>
        </w:rPr>
        <w:footnoteReference w:id="288"/>
      </w:r>
    </w:p>
    <w:p w14:paraId="504B935B" w14:textId="7A621496" w:rsidR="004B5E49" w:rsidRPr="004B5E49" w:rsidRDefault="002E1025" w:rsidP="00901E8E">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Şafiî Mezhebine göre, R</w:t>
      </w:r>
      <w:r w:rsidR="004B5E49" w:rsidRPr="004B5E49">
        <w:rPr>
          <w:rFonts w:asciiTheme="majorBidi" w:hAnsiTheme="majorBidi" w:cstheme="majorBidi"/>
          <w:sz w:val="24"/>
          <w:szCs w:val="24"/>
        </w:rPr>
        <w:t>amazan ayında yola çıkış amacı meşru olan ve mesafesi uzun olan bir yolculuğa çıkan kişinin oruç tutmaması mubahtır. Belirtilen şartlarda orucunu tutmayan seferî, tutmadığı günleri Bakara 2/184 ayeti gereğince diğer günlerde kaza etmesi gerekir.</w:t>
      </w:r>
      <w:r w:rsidR="004B5E49" w:rsidRPr="004B5E49">
        <w:rPr>
          <w:rFonts w:asciiTheme="majorBidi" w:hAnsiTheme="majorBidi" w:cstheme="majorBidi"/>
          <w:sz w:val="24"/>
          <w:szCs w:val="24"/>
          <w:vertAlign w:val="superscript"/>
        </w:rPr>
        <w:footnoteReference w:id="289"/>
      </w:r>
    </w:p>
    <w:p w14:paraId="7E60E432" w14:textId="2B17C33F" w:rsidR="004B5E49" w:rsidRPr="004B5E49" w:rsidRDefault="002E1025" w:rsidP="00901E8E">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Malikî Mezhebine göre, R</w:t>
      </w:r>
      <w:r w:rsidR="004B5E49" w:rsidRPr="004B5E49">
        <w:rPr>
          <w:rFonts w:asciiTheme="majorBidi" w:hAnsiTheme="majorBidi" w:cstheme="majorBidi"/>
          <w:sz w:val="24"/>
          <w:szCs w:val="24"/>
        </w:rPr>
        <w:t>amazan ayında oruca gücü yeten seferî için oruç tutm</w:t>
      </w:r>
      <w:r>
        <w:rPr>
          <w:rFonts w:asciiTheme="majorBidi" w:hAnsiTheme="majorBidi" w:cstheme="majorBidi"/>
          <w:sz w:val="24"/>
          <w:szCs w:val="24"/>
        </w:rPr>
        <w:t>ak daha güzeldir. Seferî kişi, R</w:t>
      </w:r>
      <w:r w:rsidR="004B5E49" w:rsidRPr="004B5E49">
        <w:rPr>
          <w:rFonts w:asciiTheme="majorBidi" w:hAnsiTheme="majorBidi" w:cstheme="majorBidi"/>
          <w:sz w:val="24"/>
          <w:szCs w:val="24"/>
        </w:rPr>
        <w:t>amazan orucunu tutmaya başladığı bir günde, herhangi bir hastalık olmaksızın orucunu bozsa hem kaza hem kefaret gerekir. Çünkü bu kişi kendisine verilen ruhsatı oruca başlamak suretiyle kullanmayıp tercihini oruç tutma şeklinde belirlemiştir. Ancak bir özür sebebiyle bu durumdan çıkabilir.</w:t>
      </w:r>
    </w:p>
    <w:p w14:paraId="661F3FB5" w14:textId="77777777" w:rsidR="004B5E49" w:rsidRPr="004B5E49" w:rsidRDefault="004B5E49" w:rsidP="00901E8E">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lastRenderedPageBreak/>
        <w:tab/>
        <w:t>Bunun aksine, mukim olduğu halde sefere çıkan kişi seferde olduğu esnada orucunu bozarsa, kendisine sadece kaza gerekir. Çünkü bu kişi mukimken oruç tutması gereken kişilerden iken; sefere çıkmakla iftar yapabilme ruhsatına sahip kişilerden olmuş oldu.</w:t>
      </w:r>
      <w:r w:rsidRPr="004B5E49">
        <w:rPr>
          <w:rFonts w:asciiTheme="majorBidi" w:hAnsiTheme="majorBidi" w:cstheme="majorBidi"/>
          <w:sz w:val="24"/>
          <w:szCs w:val="24"/>
          <w:vertAlign w:val="superscript"/>
        </w:rPr>
        <w:footnoteReference w:id="290"/>
      </w:r>
    </w:p>
    <w:p w14:paraId="57DBF22C" w14:textId="77777777" w:rsidR="004B5E49" w:rsidRPr="004B5E49" w:rsidRDefault="004B5E49" w:rsidP="00901E8E">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Hanbelî Mezhebine göre, ramazan ayında herhangi bir sıkıntı ve zorluk olmasa da namazları kısaltmayı mübah kılan yolculukta oruç bozmak sünnet, oruç tutmak mekruhtur.</w:t>
      </w:r>
      <w:r w:rsidRPr="004B5E49">
        <w:rPr>
          <w:rFonts w:asciiTheme="majorBidi" w:hAnsiTheme="majorBidi" w:cstheme="majorBidi"/>
          <w:sz w:val="24"/>
          <w:szCs w:val="24"/>
          <w:vertAlign w:val="superscript"/>
        </w:rPr>
        <w:footnoteReference w:id="291"/>
      </w:r>
      <w:r w:rsidRPr="004B5E49">
        <w:rPr>
          <w:rFonts w:asciiTheme="majorBidi" w:hAnsiTheme="majorBidi" w:cstheme="majorBidi"/>
          <w:sz w:val="24"/>
          <w:szCs w:val="24"/>
        </w:rPr>
        <w:t xml:space="preserve"> Seferde oruç tutmama ruhsatından faydalanan kişinin yolculuk günlerinde tutmadığı oruçları diğer günlerde tutması gerekir.</w:t>
      </w:r>
      <w:r w:rsidRPr="004B5E49">
        <w:rPr>
          <w:rFonts w:asciiTheme="majorBidi" w:hAnsiTheme="majorBidi" w:cstheme="majorBidi"/>
          <w:sz w:val="24"/>
          <w:szCs w:val="24"/>
          <w:vertAlign w:val="superscript"/>
        </w:rPr>
        <w:footnoteReference w:id="292"/>
      </w:r>
    </w:p>
    <w:p w14:paraId="2BE65FA5" w14:textId="6AB3FDB6" w:rsidR="004B5E49" w:rsidRPr="004B5E49" w:rsidRDefault="002E1025" w:rsidP="00901E8E">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Zahirî Mezhebine göre, R</w:t>
      </w:r>
      <w:r w:rsidR="004B5E49" w:rsidRPr="004B5E49">
        <w:rPr>
          <w:rFonts w:asciiTheme="majorBidi" w:hAnsiTheme="majorBidi" w:cstheme="majorBidi"/>
          <w:sz w:val="24"/>
          <w:szCs w:val="24"/>
        </w:rPr>
        <w:t>amazan</w:t>
      </w:r>
      <w:r>
        <w:rPr>
          <w:rFonts w:asciiTheme="majorBidi" w:hAnsiTheme="majorBidi" w:cstheme="majorBidi"/>
          <w:sz w:val="24"/>
          <w:szCs w:val="24"/>
        </w:rPr>
        <w:t>’</w:t>
      </w:r>
      <w:r w:rsidR="004B5E49" w:rsidRPr="004B5E49">
        <w:rPr>
          <w:rFonts w:asciiTheme="majorBidi" w:hAnsiTheme="majorBidi" w:cstheme="majorBidi"/>
          <w:sz w:val="24"/>
          <w:szCs w:val="24"/>
        </w:rPr>
        <w:t>da sefere çıkan ister taat seferine ister meşru olmayan bir sefere çıksın veya bunlardan başka bir amaçla çıksın bir mili aştığında veya bir mile ulaştığında orucu bozulur. Başka günlerde bu günü kaza eder. Bu görüş sahiplerine göre, Bakara 2/184 ayeti, muhkem bir ayettir mensûh olmayıp tahsîse de uğramamıştır.</w:t>
      </w:r>
      <w:r w:rsidR="004B5E49" w:rsidRPr="004B5E49">
        <w:rPr>
          <w:rFonts w:asciiTheme="majorBidi" w:hAnsiTheme="majorBidi" w:cstheme="majorBidi"/>
          <w:sz w:val="24"/>
          <w:szCs w:val="24"/>
          <w:vertAlign w:val="superscript"/>
        </w:rPr>
        <w:footnoteReference w:id="293"/>
      </w:r>
    </w:p>
    <w:p w14:paraId="3FF018BB" w14:textId="4D0D53E2" w:rsidR="004B5E49" w:rsidRPr="004B5E49" w:rsidRDefault="004B5E49" w:rsidP="00901E8E">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Ramazan ayında oruç tutan seferînin orucuyla ilgili cumhurun görüşü, yolculuğun bir ruhsat olduğu dolayısıyla bugünde oruç tutulmayıp</w:t>
      </w:r>
      <w:r w:rsidR="0003756B">
        <w:rPr>
          <w:rFonts w:asciiTheme="majorBidi" w:hAnsiTheme="majorBidi" w:cstheme="majorBidi"/>
          <w:sz w:val="24"/>
          <w:szCs w:val="24"/>
        </w:rPr>
        <w:t xml:space="preserve"> başka günlerde kaza etme </w:t>
      </w:r>
      <w:r w:rsidR="002E1025">
        <w:rPr>
          <w:rFonts w:asciiTheme="majorBidi" w:hAnsiTheme="majorBidi" w:cstheme="majorBidi"/>
          <w:sz w:val="24"/>
          <w:szCs w:val="24"/>
        </w:rPr>
        <w:t>imkânın</w:t>
      </w:r>
      <w:r w:rsidRPr="004B5E49">
        <w:rPr>
          <w:rFonts w:asciiTheme="majorBidi" w:hAnsiTheme="majorBidi" w:cstheme="majorBidi"/>
          <w:sz w:val="24"/>
          <w:szCs w:val="24"/>
        </w:rPr>
        <w:t xml:space="preserve"> olması şeklindedir. Tamamen farklı bir görüş ileri süren Zahi</w:t>
      </w:r>
      <w:r w:rsidR="002E1025">
        <w:rPr>
          <w:rFonts w:asciiTheme="majorBidi" w:hAnsiTheme="majorBidi" w:cstheme="majorBidi"/>
          <w:sz w:val="24"/>
          <w:szCs w:val="24"/>
        </w:rPr>
        <w:t>rî mezhebi, yolculukta tutulan R</w:t>
      </w:r>
      <w:r w:rsidRPr="004B5E49">
        <w:rPr>
          <w:rFonts w:asciiTheme="majorBidi" w:hAnsiTheme="majorBidi" w:cstheme="majorBidi"/>
          <w:sz w:val="24"/>
          <w:szCs w:val="24"/>
        </w:rPr>
        <w:t>amazan orucunu geçerli görme</w:t>
      </w:r>
      <w:r w:rsidR="002E1025">
        <w:rPr>
          <w:rFonts w:asciiTheme="majorBidi" w:hAnsiTheme="majorBidi" w:cstheme="majorBidi"/>
          <w:sz w:val="24"/>
          <w:szCs w:val="24"/>
        </w:rPr>
        <w:t>miş dolayısıyla mutlak surette R</w:t>
      </w:r>
      <w:r w:rsidRPr="004B5E49">
        <w:rPr>
          <w:rFonts w:asciiTheme="majorBidi" w:hAnsiTheme="majorBidi" w:cstheme="majorBidi"/>
          <w:sz w:val="24"/>
          <w:szCs w:val="24"/>
        </w:rPr>
        <w:t xml:space="preserve">amazan ayı dışındaki günlerde tutulması gerektiğini ileri sürmüştür. </w:t>
      </w:r>
    </w:p>
    <w:p w14:paraId="6486D90F" w14:textId="50942101" w:rsidR="00926373" w:rsidRPr="004B5E49" w:rsidRDefault="002E1025" w:rsidP="00A27E5C">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İbn Rüşd, R</w:t>
      </w:r>
      <w:r w:rsidR="004B5E49" w:rsidRPr="004B5E49">
        <w:rPr>
          <w:rFonts w:asciiTheme="majorBidi" w:hAnsiTheme="majorBidi" w:cstheme="majorBidi"/>
          <w:sz w:val="24"/>
          <w:szCs w:val="24"/>
        </w:rPr>
        <w:t xml:space="preserve">amazan ayında oruç tutan seferînin orucunun geçerli olacağını ve geçerli olmayacağını ifade eden rivayetleri şu şekilde vermiştir:   </w:t>
      </w:r>
    </w:p>
    <w:p w14:paraId="244212DB" w14:textId="77777777" w:rsidR="004B5E49" w:rsidRPr="004B5E49" w:rsidRDefault="00926373" w:rsidP="00A27E5C">
      <w:pPr>
        <w:pStyle w:val="Balk3"/>
        <w:spacing w:before="240"/>
        <w:jc w:val="both"/>
      </w:pPr>
      <w:bookmarkStart w:id="53" w:name="_Toc66479893"/>
      <w:r>
        <w:t>2.</w:t>
      </w:r>
      <w:r w:rsidR="004B5E49" w:rsidRPr="004B5E49">
        <w:t>8.1. Ramazan Ayında Oruç Tutan Seferînin Orucunun Geçerli Olduğuna Delil Gösterilen Rivayetler</w:t>
      </w:r>
      <w:bookmarkEnd w:id="53"/>
    </w:p>
    <w:p w14:paraId="15DA1F72" w14:textId="77777777" w:rsidR="004B5E49" w:rsidRPr="004B5E49" w:rsidRDefault="004B5E49" w:rsidP="00901E8E">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 xml:space="preserve">Ramazan ayı orucunun tutulması esansında seferî olan kişinin orucunun geçerli olması ile ilgili pek çok rivayet bulunmaktadır. Bu rivayetlerde göze çarpan diğer bir husus, yolculuk müddetince oruç tutmayanların da bulunması ve bu durumun Hz. Peygamber (s.a.v.) tarafından kınama konusu yapılmamış olmasıdır. </w:t>
      </w:r>
    </w:p>
    <w:p w14:paraId="6BF5219E" w14:textId="77777777" w:rsidR="004B5E49" w:rsidRPr="004B5E49" w:rsidRDefault="004B5E49" w:rsidP="00901E8E">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İbn Rüşd, bu manada nakledilen rivayetleri iki grupta ele almıştır. İlk olarak Hz. Peygamber’den (s.a.v.) gelen rivayetlerden gelen merfû bir rivayeti verdikten sonra mevkûf yolla gelen diğer rivayeti vermiştir.  </w:t>
      </w:r>
    </w:p>
    <w:p w14:paraId="361795FF" w14:textId="77777777" w:rsidR="004B5E49" w:rsidRPr="004B5E49" w:rsidRDefault="004B5E49" w:rsidP="00901E8E">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lastRenderedPageBreak/>
        <w:tab/>
      </w:r>
      <w:r w:rsidRPr="004B5E49">
        <w:rPr>
          <w:rFonts w:asciiTheme="majorBidi" w:hAnsiTheme="majorBidi" w:cstheme="majorBidi"/>
          <w:sz w:val="24"/>
          <w:szCs w:val="24"/>
        </w:rPr>
        <w:t xml:space="preserve">İlk olarak verilen merfû rivayet şöyledir: </w:t>
      </w:r>
    </w:p>
    <w:p w14:paraId="41E22B2F" w14:textId="77777777" w:rsidR="004B5E49" w:rsidRPr="00C96749" w:rsidRDefault="004B5E49" w:rsidP="003B6D4C">
      <w:pPr>
        <w:tabs>
          <w:tab w:val="left" w:pos="709"/>
        </w:tabs>
        <w:bidi/>
        <w:spacing w:before="240" w:after="0" w:line="360" w:lineRule="auto"/>
        <w:jc w:val="both"/>
        <w:rPr>
          <w:rFonts w:ascii="Traditional Arabic" w:hAnsi="Traditional Arabic" w:cs="Traditional Arabic"/>
          <w:b/>
          <w:bCs/>
          <w:sz w:val="32"/>
          <w:szCs w:val="32"/>
          <w:rtl/>
        </w:rPr>
      </w:pPr>
      <w:r w:rsidRPr="00C96749">
        <w:rPr>
          <w:rFonts w:ascii="Traditional Arabic" w:hAnsi="Traditional Arabic" w:cs="Traditional Arabic"/>
          <w:b/>
          <w:bCs/>
          <w:sz w:val="32"/>
          <w:szCs w:val="32"/>
          <w:rtl/>
        </w:rPr>
        <w:t>حدثنا يحيى بن يحيى أخبرنا أبو خيثمة عن حميد قال  سئل أنس رضي الله عنه عن صوم رمضان في السفر فقال سافرنا مع رسول الله صلى الله عليه وسلم في رمضان فلم يعب الصائم على المفطر ولا المفطر على الصائم.</w:t>
      </w:r>
    </w:p>
    <w:p w14:paraId="1C9F71DC" w14:textId="3B0C97E7"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tl/>
        </w:rPr>
        <w:tab/>
      </w:r>
      <w:r w:rsidR="002E1025">
        <w:rPr>
          <w:rFonts w:asciiTheme="majorBidi" w:hAnsiTheme="majorBidi" w:cstheme="majorBidi"/>
          <w:sz w:val="24"/>
          <w:szCs w:val="24"/>
        </w:rPr>
        <w:t>Enes’e (r.a.) seferde R</w:t>
      </w:r>
      <w:r w:rsidRPr="004B5E49">
        <w:rPr>
          <w:rFonts w:asciiTheme="majorBidi" w:hAnsiTheme="majorBidi" w:cstheme="majorBidi"/>
          <w:sz w:val="24"/>
          <w:szCs w:val="24"/>
        </w:rPr>
        <w:t xml:space="preserve">amazan orucunun hükmü sorulduğunda, şöyle dedi: </w:t>
      </w:r>
      <w:r w:rsidRPr="004B5E49">
        <w:rPr>
          <w:rFonts w:asciiTheme="majorBidi" w:hAnsiTheme="majorBidi" w:cstheme="majorBidi"/>
          <w:i/>
          <w:iCs/>
          <w:sz w:val="24"/>
          <w:szCs w:val="24"/>
        </w:rPr>
        <w:t xml:space="preserve">“Biz </w:t>
      </w:r>
      <w:r w:rsidR="00310531">
        <w:rPr>
          <w:rFonts w:asciiTheme="majorBidi" w:hAnsiTheme="majorBidi" w:cstheme="majorBidi"/>
          <w:i/>
          <w:iCs/>
          <w:sz w:val="24"/>
          <w:szCs w:val="24"/>
        </w:rPr>
        <w:t>Resûlullah</w:t>
      </w:r>
      <w:r w:rsidR="002E1025">
        <w:rPr>
          <w:rFonts w:asciiTheme="majorBidi" w:hAnsiTheme="majorBidi" w:cstheme="majorBidi"/>
          <w:i/>
          <w:iCs/>
          <w:sz w:val="24"/>
          <w:szCs w:val="24"/>
        </w:rPr>
        <w:t xml:space="preserve"> (s.a.v.) ile R</w:t>
      </w:r>
      <w:r w:rsidRPr="004B5E49">
        <w:rPr>
          <w:rFonts w:asciiTheme="majorBidi" w:hAnsiTheme="majorBidi" w:cstheme="majorBidi"/>
          <w:i/>
          <w:iCs/>
          <w:sz w:val="24"/>
          <w:szCs w:val="24"/>
        </w:rPr>
        <w:t>amazan</w:t>
      </w:r>
      <w:r w:rsidR="002E1025">
        <w:rPr>
          <w:rFonts w:asciiTheme="majorBidi" w:hAnsiTheme="majorBidi" w:cstheme="majorBidi"/>
          <w:i/>
          <w:iCs/>
          <w:sz w:val="24"/>
          <w:szCs w:val="24"/>
        </w:rPr>
        <w:t>’</w:t>
      </w:r>
      <w:r w:rsidRPr="004B5E49">
        <w:rPr>
          <w:rFonts w:asciiTheme="majorBidi" w:hAnsiTheme="majorBidi" w:cstheme="majorBidi"/>
          <w:i/>
          <w:iCs/>
          <w:sz w:val="24"/>
          <w:szCs w:val="24"/>
        </w:rPr>
        <w:t>da sefere çıktık, ne oruç tutan tutmayanı ayıpladı, ne de tutmayan tutanı”</w:t>
      </w:r>
      <w:r w:rsidRPr="004B5E49">
        <w:rPr>
          <w:rFonts w:asciiTheme="majorBidi" w:hAnsiTheme="majorBidi" w:cstheme="majorBidi"/>
          <w:sz w:val="24"/>
          <w:szCs w:val="24"/>
        </w:rPr>
        <w:t xml:space="preserve"> dedi.</w:t>
      </w:r>
      <w:r w:rsidRPr="004B5E49">
        <w:rPr>
          <w:rFonts w:asciiTheme="majorBidi" w:hAnsiTheme="majorBidi" w:cstheme="majorBidi"/>
          <w:sz w:val="24"/>
          <w:szCs w:val="24"/>
          <w:vertAlign w:val="superscript"/>
        </w:rPr>
        <w:footnoteReference w:id="294"/>
      </w:r>
    </w:p>
    <w:p w14:paraId="2BDFB8D9" w14:textId="324CC195"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Rüşd’ün de aynı lafızlarla eserine aldığı bu rivayet, Buhârî’nin Sahîhi’nde,</w:t>
      </w:r>
      <w:r w:rsidRPr="004B5E49">
        <w:rPr>
          <w:rFonts w:asciiTheme="majorBidi" w:hAnsiTheme="majorBidi" w:cstheme="majorBidi"/>
          <w:sz w:val="24"/>
          <w:szCs w:val="24"/>
          <w:vertAlign w:val="superscript"/>
        </w:rPr>
        <w:footnoteReference w:id="295"/>
      </w:r>
      <w:r w:rsidRPr="004B5E49">
        <w:rPr>
          <w:rFonts w:asciiTheme="majorBidi" w:hAnsiTheme="majorBidi" w:cstheme="majorBidi"/>
          <w:sz w:val="24"/>
          <w:szCs w:val="24"/>
        </w:rPr>
        <w:t xml:space="preserve"> İmam Mâlik’în Muvattaı’nda</w:t>
      </w:r>
      <w:r w:rsidRPr="004B5E49">
        <w:rPr>
          <w:rFonts w:asciiTheme="majorBidi" w:hAnsiTheme="majorBidi" w:cstheme="majorBidi"/>
          <w:sz w:val="24"/>
          <w:szCs w:val="24"/>
          <w:vertAlign w:val="superscript"/>
        </w:rPr>
        <w:footnoteReference w:id="296"/>
      </w:r>
      <w:r w:rsidRPr="004B5E49">
        <w:rPr>
          <w:rFonts w:asciiTheme="majorBidi" w:hAnsiTheme="majorBidi" w:cstheme="majorBidi"/>
          <w:sz w:val="24"/>
          <w:szCs w:val="24"/>
        </w:rPr>
        <w:t xml:space="preserve"> ve Ebû Dâvûd’un Süneni’nde</w:t>
      </w:r>
      <w:r w:rsidRPr="004B5E49">
        <w:rPr>
          <w:rFonts w:asciiTheme="majorBidi" w:hAnsiTheme="majorBidi" w:cstheme="majorBidi"/>
          <w:sz w:val="24"/>
          <w:szCs w:val="24"/>
          <w:vertAlign w:val="superscript"/>
        </w:rPr>
        <w:footnoteReference w:id="297"/>
      </w:r>
      <w:r w:rsidRPr="004B5E49">
        <w:rPr>
          <w:rFonts w:asciiTheme="majorBidi" w:hAnsiTheme="majorBidi" w:cstheme="majorBidi"/>
          <w:sz w:val="24"/>
          <w:szCs w:val="24"/>
        </w:rPr>
        <w:t xml:space="preserve"> de nakledilmiştir. Muvatta muhakkiki Beşşâr ‘Avvâd Ma‘rûf tarafından hadisle ilgili olarak düşülen ta‘lîkte, pek çok tarîğe sahip olduğu açıklanmış; Ebû Dâ</w:t>
      </w:r>
      <w:r w:rsidR="0087158A">
        <w:rPr>
          <w:rFonts w:asciiTheme="majorBidi" w:hAnsiTheme="majorBidi" w:cstheme="majorBidi"/>
          <w:sz w:val="24"/>
          <w:szCs w:val="24"/>
        </w:rPr>
        <w:t>vûd’un Süneni’nin muhakkiki Şu</w:t>
      </w:r>
      <w:r w:rsidR="001341C8">
        <w:rPr>
          <w:rFonts w:asciiTheme="majorBidi" w:hAnsiTheme="majorBidi" w:cstheme="majorBidi"/>
          <w:sz w:val="24"/>
          <w:szCs w:val="24"/>
        </w:rPr>
        <w:t>‘</w:t>
      </w:r>
      <w:r w:rsidRPr="004B5E49">
        <w:rPr>
          <w:rFonts w:asciiTheme="majorBidi" w:hAnsiTheme="majorBidi" w:cstheme="majorBidi"/>
          <w:sz w:val="24"/>
          <w:szCs w:val="24"/>
        </w:rPr>
        <w:t xml:space="preserve">ayb </w:t>
      </w:r>
      <w:r w:rsidR="0003756B">
        <w:rPr>
          <w:rFonts w:asciiTheme="majorBidi" w:hAnsiTheme="majorBidi" w:cstheme="majorBidi"/>
          <w:sz w:val="24"/>
          <w:szCs w:val="24"/>
        </w:rPr>
        <w:t>e</w:t>
      </w:r>
      <w:r w:rsidR="0087158A">
        <w:rPr>
          <w:rFonts w:asciiTheme="majorBidi" w:hAnsiTheme="majorBidi" w:cstheme="majorBidi"/>
          <w:sz w:val="24"/>
          <w:szCs w:val="24"/>
        </w:rPr>
        <w:t>l-Arnavût</w:t>
      </w:r>
      <w:r w:rsidRPr="004B5E49">
        <w:rPr>
          <w:rFonts w:asciiTheme="majorBidi" w:hAnsiTheme="majorBidi" w:cstheme="majorBidi"/>
          <w:sz w:val="24"/>
          <w:szCs w:val="24"/>
        </w:rPr>
        <w:t xml:space="preserve"> tarafından düşülen ta‘lîkte hadisin senedinin sahih olduğu belirtilmiştir.</w:t>
      </w:r>
    </w:p>
    <w:p w14:paraId="40C331F3" w14:textId="77777777" w:rsidR="004B5E49" w:rsidRPr="004B5E49" w:rsidRDefault="004B5E49" w:rsidP="004B5E49">
      <w:pPr>
        <w:tabs>
          <w:tab w:val="left" w:pos="709"/>
        </w:tabs>
        <w:spacing w:before="240"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Rüşd’ün bu konuda zikrettiği mevkûf rivayet ise şöyledir:</w:t>
      </w:r>
    </w:p>
    <w:p w14:paraId="1B601E4E" w14:textId="77777777" w:rsidR="004B5E49" w:rsidRPr="00C96749" w:rsidRDefault="004B5E49" w:rsidP="003B6D4C">
      <w:pPr>
        <w:tabs>
          <w:tab w:val="left" w:pos="709"/>
        </w:tabs>
        <w:bidi/>
        <w:spacing w:before="240" w:after="0" w:line="360" w:lineRule="auto"/>
        <w:jc w:val="both"/>
        <w:rPr>
          <w:rFonts w:ascii="Traditional Arabic" w:hAnsi="Traditional Arabic" w:cs="Traditional Arabic"/>
          <w:b/>
          <w:bCs/>
          <w:sz w:val="32"/>
          <w:szCs w:val="32"/>
          <w:rtl/>
        </w:rPr>
      </w:pPr>
      <w:r w:rsidRPr="00C96749">
        <w:rPr>
          <w:rFonts w:ascii="Traditional Arabic" w:hAnsi="Traditional Arabic" w:cs="Traditional Arabic"/>
          <w:b/>
          <w:bCs/>
          <w:sz w:val="32"/>
          <w:szCs w:val="32"/>
          <w:rtl/>
        </w:rPr>
        <w:t>وحدثنا أبو بكر بن أبي شيبة حدثنا أبو خالد الأحمر عن حميد قال خرجت فصمت فقالوا لي أعد قال فقلت إن أنسا أخبرني  أن أصحاب رسول الله صلى الله عليه وسلم كانوا يسافرون فلا يعيب الصائم على المفطر ولا المفطر على الصائم فلقيت بن أبي مليكة فأخبرني عن عائشة رضي الله عنها بمثله.</w:t>
      </w:r>
    </w:p>
    <w:p w14:paraId="517766CF" w14:textId="77777777"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Humeyd’den nakledildiğine göre, demiştir: Sefere çıktım ve oruç tuttum. Bana</w:t>
      </w:r>
      <w:r w:rsidRPr="004B5E49">
        <w:rPr>
          <w:rFonts w:asciiTheme="majorBidi" w:hAnsiTheme="majorBidi" w:cstheme="majorBidi"/>
          <w:i/>
          <w:iCs/>
          <w:sz w:val="24"/>
          <w:szCs w:val="24"/>
        </w:rPr>
        <w:t xml:space="preserve"> “Orucunu kaza et” </w:t>
      </w:r>
      <w:r w:rsidRPr="004B5E49">
        <w:rPr>
          <w:rFonts w:asciiTheme="majorBidi" w:hAnsiTheme="majorBidi" w:cstheme="majorBidi"/>
          <w:sz w:val="24"/>
          <w:szCs w:val="24"/>
        </w:rPr>
        <w:t>dediler</w:t>
      </w:r>
      <w:r w:rsidRPr="004B5E49">
        <w:rPr>
          <w:rFonts w:asciiTheme="majorBidi" w:hAnsiTheme="majorBidi" w:cstheme="majorBidi"/>
          <w:i/>
          <w:iCs/>
          <w:sz w:val="24"/>
          <w:szCs w:val="24"/>
        </w:rPr>
        <w:t xml:space="preserve">. </w:t>
      </w:r>
      <w:r w:rsidRPr="004B5E49">
        <w:rPr>
          <w:rFonts w:asciiTheme="majorBidi" w:hAnsiTheme="majorBidi" w:cstheme="majorBidi"/>
          <w:sz w:val="24"/>
          <w:szCs w:val="24"/>
        </w:rPr>
        <w:t>Ben de (onlara) :</w:t>
      </w:r>
      <w:r w:rsidRPr="004B5E49">
        <w:rPr>
          <w:rFonts w:asciiTheme="majorBidi" w:hAnsiTheme="majorBidi" w:cstheme="majorBidi"/>
          <w:i/>
          <w:iCs/>
          <w:sz w:val="24"/>
          <w:szCs w:val="24"/>
        </w:rPr>
        <w:t xml:space="preserve"> </w:t>
      </w:r>
      <w:r w:rsidRPr="004B5E49">
        <w:rPr>
          <w:rFonts w:asciiTheme="majorBidi" w:hAnsiTheme="majorBidi" w:cstheme="majorBidi"/>
          <w:sz w:val="24"/>
          <w:szCs w:val="24"/>
        </w:rPr>
        <w:t>Bana Enes haber verdi ve şöyle dedi:</w:t>
      </w:r>
      <w:r w:rsidRPr="004B5E49">
        <w:rPr>
          <w:rFonts w:asciiTheme="majorBidi" w:hAnsiTheme="majorBidi" w:cstheme="majorBidi"/>
          <w:i/>
          <w:iCs/>
          <w:sz w:val="24"/>
          <w:szCs w:val="24"/>
        </w:rPr>
        <w:t xml:space="preserve"> </w:t>
      </w:r>
      <w:r w:rsidR="00310531">
        <w:rPr>
          <w:rFonts w:asciiTheme="majorBidi" w:hAnsiTheme="majorBidi" w:cstheme="majorBidi"/>
          <w:i/>
          <w:iCs/>
          <w:sz w:val="24"/>
          <w:szCs w:val="24"/>
        </w:rPr>
        <w:lastRenderedPageBreak/>
        <w:t>Resûlullah</w:t>
      </w:r>
      <w:r w:rsidRPr="004B5E49">
        <w:rPr>
          <w:rFonts w:asciiTheme="majorBidi" w:hAnsiTheme="majorBidi" w:cstheme="majorBidi"/>
          <w:i/>
          <w:iCs/>
          <w:sz w:val="24"/>
          <w:szCs w:val="24"/>
        </w:rPr>
        <w:t>’ın (s.a.v)  ashâbı sefere çıkarlar fakat ne oruç tutan tutmayanı ayıplarmış, ne de tutmayan tutanı.”</w:t>
      </w:r>
      <w:r w:rsidRPr="004B5E49">
        <w:rPr>
          <w:rFonts w:asciiTheme="majorBidi" w:hAnsiTheme="majorBidi" w:cstheme="majorBidi"/>
          <w:sz w:val="24"/>
          <w:szCs w:val="24"/>
          <w:vertAlign w:val="superscript"/>
        </w:rPr>
        <w:footnoteReference w:id="298"/>
      </w:r>
    </w:p>
    <w:p w14:paraId="349E24E0" w14:textId="546A38A0" w:rsidR="00926373" w:rsidRPr="004B5E49" w:rsidRDefault="004B5E49" w:rsidP="00A27E5C">
      <w:pPr>
        <w:tabs>
          <w:tab w:val="left" w:pos="709"/>
        </w:tabs>
        <w:spacing w:after="0" w:line="360" w:lineRule="auto"/>
        <w:jc w:val="both"/>
        <w:rPr>
          <w:rFonts w:asciiTheme="majorBidi" w:hAnsiTheme="majorBidi" w:cstheme="majorBidi"/>
          <w:sz w:val="24"/>
          <w:szCs w:val="24"/>
          <w:rtl/>
        </w:rPr>
      </w:pPr>
      <w:r w:rsidRPr="004B5E49">
        <w:rPr>
          <w:rFonts w:asciiTheme="majorBidi" w:hAnsiTheme="majorBidi" w:cstheme="majorBidi"/>
          <w:sz w:val="24"/>
          <w:szCs w:val="24"/>
        </w:rPr>
        <w:tab/>
        <w:t>İbn Rüşd’ün yakın lafızlarla rivayet ettiği bu rivayet, aynı manada, İmam Mâlik’in Muvattaı’nda</w:t>
      </w:r>
      <w:r w:rsidRPr="004B5E49">
        <w:rPr>
          <w:rFonts w:asciiTheme="majorBidi" w:hAnsiTheme="majorBidi" w:cstheme="majorBidi"/>
          <w:sz w:val="24"/>
          <w:szCs w:val="24"/>
          <w:vertAlign w:val="superscript"/>
        </w:rPr>
        <w:footnoteReference w:id="299"/>
      </w:r>
      <w:r w:rsidRPr="004B5E49">
        <w:rPr>
          <w:rFonts w:asciiTheme="majorBidi" w:hAnsiTheme="majorBidi" w:cstheme="majorBidi"/>
          <w:sz w:val="24"/>
          <w:szCs w:val="24"/>
        </w:rPr>
        <w:t xml:space="preserve"> da maktû olarak nakledilmiştir. </w:t>
      </w:r>
    </w:p>
    <w:p w14:paraId="31F96B22" w14:textId="77777777" w:rsidR="004B5E49" w:rsidRPr="004B5E49" w:rsidRDefault="00926373" w:rsidP="00A27E5C">
      <w:pPr>
        <w:pStyle w:val="Balk3"/>
        <w:spacing w:before="240"/>
        <w:jc w:val="both"/>
      </w:pPr>
      <w:bookmarkStart w:id="54" w:name="_Toc66479894"/>
      <w:r>
        <w:t>2.8.2.</w:t>
      </w:r>
      <w:r w:rsidR="00C61793">
        <w:t xml:space="preserve"> </w:t>
      </w:r>
      <w:r w:rsidR="004B5E49" w:rsidRPr="004B5E49">
        <w:t>Ramazan Ayında Oruç Tutan Seferînin Orucunun Geçerli Olmadığına Delil Gösterilen Rivayet</w:t>
      </w:r>
      <w:bookmarkEnd w:id="54"/>
    </w:p>
    <w:p w14:paraId="488FD550" w14:textId="6B8E9785"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Ramazan ayında oruç tutan seferînin orucunun geçerli olmadığına delil gösterilen rivayetler bulunmaktadır. Bu rivayetlerden birinde, Hz. Peygamber’in (s.a.v.) orucunu bozması ve yanındakilerinde aynı şekilde oruçlarını bo</w:t>
      </w:r>
      <w:r w:rsidR="002E1025">
        <w:rPr>
          <w:rFonts w:asciiTheme="majorBidi" w:hAnsiTheme="majorBidi" w:cstheme="majorBidi"/>
          <w:sz w:val="24"/>
          <w:szCs w:val="24"/>
        </w:rPr>
        <w:t>zmaları, Mekke Fethi esnasında R</w:t>
      </w:r>
      <w:r w:rsidRPr="004B5E49">
        <w:rPr>
          <w:rFonts w:asciiTheme="majorBidi" w:hAnsiTheme="majorBidi" w:cstheme="majorBidi"/>
          <w:sz w:val="24"/>
          <w:szCs w:val="24"/>
        </w:rPr>
        <w:t>amazan ayında yapılan yolculukta vukû bulmuştur. Bu rivayetin ravilerinden birisinin,</w:t>
      </w:r>
      <w:r w:rsidRPr="004B5E49">
        <w:rPr>
          <w:rFonts w:asciiTheme="majorBidi" w:hAnsiTheme="majorBidi" w:cstheme="majorBidi"/>
          <w:sz w:val="24"/>
          <w:szCs w:val="24"/>
          <w:vertAlign w:val="superscript"/>
        </w:rPr>
        <w:footnoteReference w:id="300"/>
      </w:r>
      <w:r w:rsidRPr="004B5E49">
        <w:rPr>
          <w:rFonts w:asciiTheme="majorBidi" w:hAnsiTheme="majorBidi" w:cstheme="majorBidi"/>
          <w:sz w:val="24"/>
          <w:szCs w:val="24"/>
        </w:rPr>
        <w:t xml:space="preserve"> olayı aktardıktan sonra bu durumu, </w:t>
      </w:r>
      <w:r w:rsidR="00310531">
        <w:rPr>
          <w:rFonts w:asciiTheme="majorBidi" w:hAnsiTheme="majorBidi" w:cstheme="majorBidi"/>
          <w:sz w:val="24"/>
          <w:szCs w:val="24"/>
        </w:rPr>
        <w:t>Resûlullah</w:t>
      </w:r>
      <w:r w:rsidRPr="004B5E49">
        <w:rPr>
          <w:rFonts w:asciiTheme="majorBidi" w:hAnsiTheme="majorBidi" w:cstheme="majorBidi"/>
          <w:sz w:val="24"/>
          <w:szCs w:val="24"/>
        </w:rPr>
        <w:t>’ın son uygulaması olarak belirtmesi, yolcu için oruç tutmanın kaldırıldığına yorulmuştur. İbn Rüşd’ün bu görüş sahipleri için vermiş olduğu rivayet Müslim’in Sahîhi’nde şu lafızlarla aktarılmıştır:</w:t>
      </w:r>
    </w:p>
    <w:p w14:paraId="50F72F5C" w14:textId="77777777" w:rsidR="004B5E49" w:rsidRPr="00C96749" w:rsidRDefault="004B5E49" w:rsidP="003B6D4C">
      <w:pPr>
        <w:tabs>
          <w:tab w:val="left" w:pos="709"/>
        </w:tabs>
        <w:bidi/>
        <w:spacing w:before="240" w:after="0" w:line="360" w:lineRule="auto"/>
        <w:jc w:val="both"/>
        <w:rPr>
          <w:rFonts w:ascii="Traditional Arabic" w:hAnsi="Traditional Arabic" w:cs="Traditional Arabic"/>
          <w:b/>
          <w:bCs/>
          <w:sz w:val="32"/>
          <w:szCs w:val="32"/>
          <w:rtl/>
        </w:rPr>
      </w:pPr>
      <w:r w:rsidRPr="00C96749">
        <w:rPr>
          <w:rFonts w:ascii="Traditional Arabic" w:hAnsi="Traditional Arabic" w:cs="Traditional Arabic"/>
          <w:b/>
          <w:bCs/>
          <w:sz w:val="32"/>
          <w:szCs w:val="32"/>
          <w:rtl/>
        </w:rPr>
        <w:t>حدثني يحيى بن يحيى ومحمد بن رمح قالا أخبرنا الليث ح وحدثنا قتيبة بن سعيد حدثنا ليث عن بن شهاب عن عبيد الله بن عبد الله بن عتبة عن بن عباس رضي الله عنهما أنه أخبره  أن رسول الله صلى الله عليه وسلم خرج عام الفتح في رمضان فصام حتى بلغ الكديد ثم أفطر وكان صحابة رسول الله صلى الله عليه وسلم يتبعون الأحدث فالأحدث من أمره.</w:t>
      </w:r>
    </w:p>
    <w:p w14:paraId="35E0B955" w14:textId="7F76CF25"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Abbâs’dan (r.a.) nakledildiğine göre, şöyle dedi:</w:t>
      </w:r>
      <w:r w:rsidRPr="004B5E49">
        <w:rPr>
          <w:rFonts w:asciiTheme="majorBidi" w:hAnsiTheme="majorBidi" w:cstheme="majorBidi"/>
          <w:i/>
          <w:iCs/>
          <w:sz w:val="24"/>
          <w:szCs w:val="24"/>
        </w:rPr>
        <w:t>“</w:t>
      </w:r>
      <w:r w:rsidR="00310531">
        <w:rPr>
          <w:rFonts w:asciiTheme="majorBidi" w:hAnsiTheme="majorBidi" w:cstheme="majorBidi"/>
          <w:i/>
          <w:iCs/>
          <w:sz w:val="24"/>
          <w:szCs w:val="24"/>
        </w:rPr>
        <w:t>Resûlullah</w:t>
      </w:r>
      <w:r w:rsidR="002E1025">
        <w:rPr>
          <w:rFonts w:asciiTheme="majorBidi" w:hAnsiTheme="majorBidi" w:cstheme="majorBidi"/>
          <w:i/>
          <w:iCs/>
          <w:sz w:val="24"/>
          <w:szCs w:val="24"/>
        </w:rPr>
        <w:t xml:space="preserve"> (s.a.v.) fetih yılında R</w:t>
      </w:r>
      <w:r w:rsidRPr="004B5E49">
        <w:rPr>
          <w:rFonts w:asciiTheme="majorBidi" w:hAnsiTheme="majorBidi" w:cstheme="majorBidi"/>
          <w:i/>
          <w:iCs/>
          <w:sz w:val="24"/>
          <w:szCs w:val="24"/>
        </w:rPr>
        <w:t>amazan</w:t>
      </w:r>
      <w:r w:rsidR="002E1025">
        <w:rPr>
          <w:rFonts w:asciiTheme="majorBidi" w:hAnsiTheme="majorBidi" w:cstheme="majorBidi"/>
          <w:i/>
          <w:iCs/>
          <w:sz w:val="24"/>
          <w:szCs w:val="24"/>
        </w:rPr>
        <w:t>’</w:t>
      </w:r>
      <w:r w:rsidRPr="004B5E49">
        <w:rPr>
          <w:rFonts w:asciiTheme="majorBidi" w:hAnsiTheme="majorBidi" w:cstheme="majorBidi"/>
          <w:i/>
          <w:iCs/>
          <w:sz w:val="24"/>
          <w:szCs w:val="24"/>
        </w:rPr>
        <w:t xml:space="preserve">da yola çıkmış. Kedîd denilen yere varıncaya kadar oruç tutmuş, sonra orucu bozmuş. </w:t>
      </w:r>
      <w:r w:rsidR="00310531">
        <w:rPr>
          <w:rFonts w:asciiTheme="majorBidi" w:hAnsiTheme="majorBidi" w:cstheme="majorBidi"/>
          <w:i/>
          <w:iCs/>
          <w:sz w:val="24"/>
          <w:szCs w:val="24"/>
        </w:rPr>
        <w:t>Resûlullah</w:t>
      </w:r>
      <w:r w:rsidRPr="004B5E49">
        <w:rPr>
          <w:rFonts w:asciiTheme="majorBidi" w:hAnsiTheme="majorBidi" w:cstheme="majorBidi"/>
          <w:i/>
          <w:iCs/>
          <w:sz w:val="24"/>
          <w:szCs w:val="24"/>
        </w:rPr>
        <w:t>’ın (s.a.v.) ashabı onun yaptığı en son fiillerine tâbi olurlarmış.”</w:t>
      </w:r>
      <w:r w:rsidRPr="004B5E49">
        <w:rPr>
          <w:rFonts w:asciiTheme="majorBidi" w:hAnsiTheme="majorBidi" w:cstheme="majorBidi"/>
          <w:sz w:val="24"/>
          <w:szCs w:val="24"/>
          <w:vertAlign w:val="superscript"/>
        </w:rPr>
        <w:footnoteReference w:id="301"/>
      </w:r>
    </w:p>
    <w:p w14:paraId="0932D4B7" w14:textId="77777777"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Aynı rivayet, İmam Mâlik’in Muvatta’ında,</w:t>
      </w:r>
      <w:r w:rsidRPr="004B5E49">
        <w:rPr>
          <w:rFonts w:asciiTheme="majorBidi" w:hAnsiTheme="majorBidi" w:cstheme="majorBidi"/>
          <w:sz w:val="24"/>
          <w:szCs w:val="24"/>
          <w:vertAlign w:val="superscript"/>
        </w:rPr>
        <w:footnoteReference w:id="302"/>
      </w:r>
      <w:r w:rsidRPr="004B5E49">
        <w:rPr>
          <w:rFonts w:asciiTheme="majorBidi" w:hAnsiTheme="majorBidi" w:cstheme="majorBidi"/>
          <w:sz w:val="24"/>
          <w:szCs w:val="24"/>
        </w:rPr>
        <w:t xml:space="preserve"> Ahmed b. Hanbel’in Müsnedi’nde</w:t>
      </w:r>
      <w:r w:rsidRPr="004B5E49">
        <w:rPr>
          <w:rFonts w:asciiTheme="majorBidi" w:hAnsiTheme="majorBidi" w:cstheme="majorBidi"/>
          <w:sz w:val="24"/>
          <w:szCs w:val="24"/>
          <w:vertAlign w:val="superscript"/>
        </w:rPr>
        <w:footnoteReference w:id="303"/>
      </w:r>
      <w:r w:rsidRPr="004B5E49">
        <w:rPr>
          <w:rFonts w:asciiTheme="majorBidi" w:hAnsiTheme="majorBidi" w:cstheme="majorBidi"/>
          <w:sz w:val="24"/>
          <w:szCs w:val="24"/>
        </w:rPr>
        <w:t xml:space="preserve"> ve Dârimî’nin Sünen’inde</w:t>
      </w:r>
      <w:r w:rsidRPr="004B5E49">
        <w:rPr>
          <w:rFonts w:asciiTheme="majorBidi" w:hAnsiTheme="majorBidi" w:cstheme="majorBidi"/>
          <w:sz w:val="24"/>
          <w:szCs w:val="24"/>
          <w:vertAlign w:val="superscript"/>
        </w:rPr>
        <w:footnoteReference w:id="304"/>
      </w:r>
      <w:r w:rsidRPr="004B5E49">
        <w:rPr>
          <w:rFonts w:asciiTheme="majorBidi" w:hAnsiTheme="majorBidi" w:cstheme="majorBidi"/>
          <w:sz w:val="24"/>
          <w:szCs w:val="24"/>
        </w:rPr>
        <w:t xml:space="preserve"> nakledilmiştir. Müsned’in muhakkikleri, </w:t>
      </w:r>
      <w:r w:rsidRPr="004B5E49">
        <w:rPr>
          <w:rFonts w:asciiTheme="majorBidi" w:hAnsiTheme="majorBidi" w:cstheme="majorBidi"/>
          <w:sz w:val="24"/>
          <w:szCs w:val="24"/>
        </w:rPr>
        <w:lastRenderedPageBreak/>
        <w:t>bu rivayete düştükleri ta’lîkte, rivayetin, Buhârî ve Müslim’in şartlarına uygun bir senede sahip olduğunu belirtmişlerdir.</w:t>
      </w:r>
    </w:p>
    <w:p w14:paraId="5666FB39" w14:textId="2698B483" w:rsidR="00926373"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Burada delil olarak verilen rivayet, rivayette de geçtiği üzere, Mekke’nin fethine gidilen yolculukta geçmektedir. Bu rivayet, diğer tarîkleri ile birlikte değerlendirildiğinde</w:t>
      </w:r>
      <w:r w:rsidRPr="004B5E49">
        <w:rPr>
          <w:rFonts w:asciiTheme="majorBidi" w:hAnsiTheme="majorBidi" w:cstheme="majorBidi"/>
          <w:sz w:val="24"/>
          <w:szCs w:val="24"/>
          <w:vertAlign w:val="superscript"/>
        </w:rPr>
        <w:footnoteReference w:id="305"/>
      </w:r>
      <w:r w:rsidRPr="004B5E49">
        <w:rPr>
          <w:rFonts w:asciiTheme="majorBidi" w:hAnsiTheme="majorBidi" w:cstheme="majorBidi"/>
          <w:sz w:val="24"/>
          <w:szCs w:val="24"/>
        </w:rPr>
        <w:t xml:space="preserve"> </w:t>
      </w:r>
      <w:r w:rsidR="00310531">
        <w:rPr>
          <w:rFonts w:asciiTheme="majorBidi" w:hAnsiTheme="majorBidi" w:cstheme="majorBidi"/>
          <w:sz w:val="24"/>
          <w:szCs w:val="24"/>
        </w:rPr>
        <w:t>Resûlullah</w:t>
      </w:r>
      <w:r w:rsidRPr="004B5E49">
        <w:rPr>
          <w:rFonts w:asciiTheme="majorBidi" w:hAnsiTheme="majorBidi" w:cstheme="majorBidi"/>
          <w:sz w:val="24"/>
          <w:szCs w:val="24"/>
        </w:rPr>
        <w:t>’ın (s.a.v.) ve ashâbının oruçlarını bozmaları önlerindeki savaş sebebiyledir. Savaş dışında oruç tutulmayabileceği ile ilgili ruhsat devam etmektedir.</w:t>
      </w:r>
      <w:r w:rsidRPr="004B5E49">
        <w:rPr>
          <w:rFonts w:asciiTheme="majorBidi" w:hAnsiTheme="majorBidi" w:cstheme="majorBidi"/>
          <w:sz w:val="24"/>
          <w:szCs w:val="24"/>
          <w:vertAlign w:val="superscript"/>
        </w:rPr>
        <w:footnoteReference w:id="306"/>
      </w:r>
    </w:p>
    <w:p w14:paraId="47C08E9A" w14:textId="77777777" w:rsidR="004B5E49" w:rsidRPr="004B5E49" w:rsidRDefault="00926373" w:rsidP="00A27E5C">
      <w:pPr>
        <w:pStyle w:val="Balk3"/>
        <w:spacing w:before="240"/>
        <w:jc w:val="both"/>
      </w:pPr>
      <w:bookmarkStart w:id="55" w:name="_Toc66479895"/>
      <w:r>
        <w:t>2.</w:t>
      </w:r>
      <w:r w:rsidR="004B5E49" w:rsidRPr="004B5E49">
        <w:t>8.3. İbn Rüşd’ün Seferînin Ramazan Ayı Orucuyla İlgili Değerlendirmesi</w:t>
      </w:r>
      <w:bookmarkEnd w:id="55"/>
    </w:p>
    <w:p w14:paraId="412B7C11" w14:textId="09F3A42D"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002E1025">
        <w:rPr>
          <w:rFonts w:asciiTheme="majorBidi" w:hAnsiTheme="majorBidi" w:cstheme="majorBidi"/>
          <w:sz w:val="24"/>
          <w:szCs w:val="24"/>
        </w:rPr>
        <w:t>İbn Rüşd, seferînin R</w:t>
      </w:r>
      <w:r w:rsidRPr="004B5E49">
        <w:rPr>
          <w:rFonts w:asciiTheme="majorBidi" w:hAnsiTheme="majorBidi" w:cstheme="majorBidi"/>
          <w:sz w:val="24"/>
          <w:szCs w:val="24"/>
        </w:rPr>
        <w:t>amazan ayı orucunun geçerli olup olmayacağı ile ilgili ihtilafın Bakara 2/184 ayetinin farklı değerlendirilmesinden kaynaklandığını belirtmiştir. Bu ayette ifade buyrulan sefer kelimesinin mutlak kullanılmasından hareketle, Zahirîlerin bu kelimeyi hakiki manada ele almış olduklarını aktardıktan sonra kendilerini destekleyen rivayetlerden birini zikretmiştir.</w:t>
      </w:r>
    </w:p>
    <w:p w14:paraId="3C437503" w14:textId="7F0400B6"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 Sonrasında, cumhurun bu ayeti hak</w:t>
      </w:r>
      <w:r w:rsidR="0003756B">
        <w:rPr>
          <w:rFonts w:asciiTheme="majorBidi" w:hAnsiTheme="majorBidi" w:cstheme="majorBidi"/>
          <w:sz w:val="24"/>
          <w:szCs w:val="24"/>
        </w:rPr>
        <w:t>ikî manasında ele almayıp mecazî</w:t>
      </w:r>
      <w:r w:rsidRPr="004B5E49">
        <w:rPr>
          <w:rFonts w:asciiTheme="majorBidi" w:hAnsiTheme="majorBidi" w:cstheme="majorBidi"/>
          <w:sz w:val="24"/>
          <w:szCs w:val="24"/>
        </w:rPr>
        <w:t xml:space="preserve"> anlamıyla ele aldığı belirtilmiştir. Bu bağlamda, cumhurun, ayette zikredilen sefer kelimesini, mutlak sefer anlamında ele almayıp seferî tarafından iftar edilmek suretiyle, oruç tutmama ruhsatından istifade edilen yolculuk şeklinde ele aldığı açıklanmıştır. Ve devamında bu görüş sahiplerinin delil olarak ileri sürdüğü rivayetlerden birisi merfû diğeri mevkuf olmak üzere iki delil gösterilmiştir.</w:t>
      </w:r>
    </w:p>
    <w:p w14:paraId="02ECCFF5" w14:textId="77777777"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 xml:space="preserve"> </w:t>
      </w:r>
      <w:r w:rsidRPr="004B5E49">
        <w:rPr>
          <w:rFonts w:asciiTheme="majorBidi" w:hAnsiTheme="majorBidi" w:cstheme="majorBidi"/>
          <w:sz w:val="24"/>
          <w:szCs w:val="24"/>
        </w:rPr>
        <w:tab/>
        <w:t>İbn Rüşd, Zahirîlerin ortaya koydukları görüşlerinde, düşmüş oldukları çelişkili durumu, İbn Abdilber’in bir tespitine atıfta bulunarak, Zahirîlerin Bakara 2/184 ayetinde yolculuk ruhsatı ile birlikte zikredilen hastalık durumunda, oruç tutan kişinin tuttuğu bu orucu geçerli kabul etmeleri, kendileri aleyhine bir delil teşkil ettiğini belirtmiştir.</w:t>
      </w:r>
      <w:r w:rsidRPr="004B5E49">
        <w:rPr>
          <w:rFonts w:asciiTheme="majorBidi" w:hAnsiTheme="majorBidi" w:cstheme="majorBidi"/>
          <w:sz w:val="24"/>
          <w:szCs w:val="24"/>
          <w:vertAlign w:val="superscript"/>
        </w:rPr>
        <w:footnoteReference w:id="307"/>
      </w:r>
      <w:r w:rsidRPr="004B5E49">
        <w:rPr>
          <w:rFonts w:asciiTheme="majorBidi" w:hAnsiTheme="majorBidi" w:cstheme="majorBidi"/>
          <w:sz w:val="24"/>
          <w:szCs w:val="24"/>
        </w:rPr>
        <w:t xml:space="preserve"> </w:t>
      </w:r>
    </w:p>
    <w:p w14:paraId="61CA1DCA" w14:textId="6D0E19AD" w:rsidR="00926373"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Bu konuda ileri sürülen iki farklı görüşün kaynak olarak kullandıkları ve konunun başında verdiğimiz Bakara-184 ayetinde; sefer v</w:t>
      </w:r>
      <w:r w:rsidR="002E1025">
        <w:rPr>
          <w:rFonts w:asciiTheme="majorBidi" w:hAnsiTheme="majorBidi" w:cstheme="majorBidi"/>
          <w:sz w:val="24"/>
          <w:szCs w:val="24"/>
        </w:rPr>
        <w:t>e hastalık durumlarında orucun R</w:t>
      </w:r>
      <w:r w:rsidRPr="004B5E49">
        <w:rPr>
          <w:rFonts w:asciiTheme="majorBidi" w:hAnsiTheme="majorBidi" w:cstheme="majorBidi"/>
          <w:sz w:val="24"/>
          <w:szCs w:val="24"/>
        </w:rPr>
        <w:t xml:space="preserve">amazan ayı dışında tutulmasını ifade eden hususların mutlak lafızlarla ifade </w:t>
      </w:r>
      <w:r w:rsidRPr="004B5E49">
        <w:rPr>
          <w:rFonts w:asciiTheme="majorBidi" w:hAnsiTheme="majorBidi" w:cstheme="majorBidi"/>
          <w:sz w:val="24"/>
          <w:szCs w:val="24"/>
        </w:rPr>
        <w:lastRenderedPageBreak/>
        <w:t xml:space="preserve">buyurulması, aynı konuda nakledilen hadislere bakıldığında açıklığa kavuşmaktadır. O da, Hz. Peygamber’in (s.a.v.) yolculuk esnasında oruç tutmaması ve tutulmamasını teşvik etmesi -savaş yolculuğunda olduğu gibi- yolculuğun seferîyi yoracağı durumlarla ilgili olmasıdır. </w:t>
      </w:r>
    </w:p>
    <w:p w14:paraId="21E5BDBA" w14:textId="71DD4CA4" w:rsidR="004B5E49" w:rsidRPr="004B5E49" w:rsidRDefault="00926373" w:rsidP="00A27E5C">
      <w:pPr>
        <w:pStyle w:val="Balk2"/>
        <w:spacing w:before="240"/>
        <w:jc w:val="both"/>
      </w:pPr>
      <w:bookmarkStart w:id="56" w:name="_Toc66479896"/>
      <w:r>
        <w:t>2.9.</w:t>
      </w:r>
      <w:r w:rsidR="00C61793">
        <w:t xml:space="preserve"> </w:t>
      </w:r>
      <w:r w:rsidR="004B5E49" w:rsidRPr="004B5E49">
        <w:t>Ramazan</w:t>
      </w:r>
      <w:r w:rsidR="002E1025">
        <w:t>’</w:t>
      </w:r>
      <w:r w:rsidR="004B5E49" w:rsidRPr="004B5E49">
        <w:t>da Oruç Tutmama Ruhsatına Sahip Olan Seferînin Oruç Tutup Tutmamasının Faziletini İfade Eden Rivayetler</w:t>
      </w:r>
      <w:bookmarkEnd w:id="56"/>
    </w:p>
    <w:p w14:paraId="05AC5F44" w14:textId="77777777"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İbn Rüşd, Ramazan’da seferînin oruç tutup tutmamasının fazileti ile ilgili görüşleri üç farklı görüş olarak ele alır. Bu görüşler:</w:t>
      </w:r>
    </w:p>
    <w:p w14:paraId="40CF6D40" w14:textId="77777777"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a) Birinci Görüş: Oruç tutmak daha faziletlidir.</w:t>
      </w:r>
    </w:p>
    <w:p w14:paraId="709EF6E8" w14:textId="77777777"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b) İkinci Görüş: Oruç tutmamak daha faziletlidir.</w:t>
      </w:r>
    </w:p>
    <w:p w14:paraId="1D730723" w14:textId="77777777"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c) Üçüncü Görüş: Seferî, oruç tutmakla tutmamak arasında muhayyerdir.</w:t>
      </w:r>
      <w:r w:rsidRPr="004B5E49">
        <w:rPr>
          <w:rFonts w:asciiTheme="majorBidi" w:hAnsiTheme="majorBidi" w:cstheme="majorBidi"/>
          <w:sz w:val="24"/>
          <w:szCs w:val="24"/>
          <w:vertAlign w:val="superscript"/>
        </w:rPr>
        <w:footnoteReference w:id="308"/>
      </w:r>
    </w:p>
    <w:p w14:paraId="60E59012" w14:textId="7FC7D6F9"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002E1025">
        <w:rPr>
          <w:rFonts w:asciiTheme="majorBidi" w:hAnsiTheme="majorBidi" w:cstheme="majorBidi"/>
          <w:sz w:val="24"/>
          <w:szCs w:val="24"/>
        </w:rPr>
        <w:t>Seferînin R</w:t>
      </w:r>
      <w:r w:rsidRPr="004B5E49">
        <w:rPr>
          <w:rFonts w:asciiTheme="majorBidi" w:hAnsiTheme="majorBidi" w:cstheme="majorBidi"/>
          <w:sz w:val="24"/>
          <w:szCs w:val="24"/>
        </w:rPr>
        <w:t>amazan</w:t>
      </w:r>
      <w:r w:rsidR="002E1025">
        <w:rPr>
          <w:rFonts w:asciiTheme="majorBidi" w:hAnsiTheme="majorBidi" w:cstheme="majorBidi"/>
          <w:sz w:val="24"/>
          <w:szCs w:val="24"/>
        </w:rPr>
        <w:t>’</w:t>
      </w:r>
      <w:r w:rsidRPr="004B5E49">
        <w:rPr>
          <w:rFonts w:asciiTheme="majorBidi" w:hAnsiTheme="majorBidi" w:cstheme="majorBidi"/>
          <w:sz w:val="24"/>
          <w:szCs w:val="24"/>
        </w:rPr>
        <w:t>da oruç tutmama ruhsatına sahip olduğu görüşünü dile getiren cumhur, kendi içinde, oruç tutmanın veya tutmamanın daha faziletli olacağı konusunda ihtilaf etmiştir. Bunun yanında yolculukta oruç tutma ile tutmama arasında herhangi bir faziletin söz konusu olmadığı da iddia edilmiştir.</w:t>
      </w:r>
    </w:p>
    <w:p w14:paraId="61D4F1E1" w14:textId="77777777"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Seferî olan kişinin, orucunu tutup tutmaması ile ilgili pek çok rivayet bulunmaktadır. Bu konuyla ilgili rivayetlerde, Hz. Peygamber’in (s.a.v.) farklı uygulamaları bulunmaktadır. Farklı uygulamalar farklı görüşlerin ileri sürülmesine neden olmuş ayrıca bu rivayetlere konu olan oruçların hangi tür oruçlarla ilgili olduğu da tartışılmıştır. Bu konuda şu görüşler ileri sürülmüştür:</w:t>
      </w:r>
    </w:p>
    <w:p w14:paraId="415041CB" w14:textId="78ED5A71"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Hanefî Mezhebi</w:t>
      </w:r>
      <w:r w:rsidR="002E1025">
        <w:rPr>
          <w:rFonts w:asciiTheme="majorBidi" w:hAnsiTheme="majorBidi" w:cstheme="majorBidi"/>
          <w:sz w:val="24"/>
          <w:szCs w:val="24"/>
        </w:rPr>
        <w:t>ne göre, hastalık ve yolculuk, R</w:t>
      </w:r>
      <w:r w:rsidRPr="004B5E49">
        <w:rPr>
          <w:rFonts w:asciiTheme="majorBidi" w:hAnsiTheme="majorBidi" w:cstheme="majorBidi"/>
          <w:sz w:val="24"/>
          <w:szCs w:val="24"/>
        </w:rPr>
        <w:t>amazan orucu için bir ruhsattır.</w:t>
      </w:r>
      <w:r w:rsidRPr="004B5E49">
        <w:rPr>
          <w:rFonts w:asciiTheme="majorBidi" w:hAnsiTheme="majorBidi" w:cstheme="majorBidi"/>
          <w:sz w:val="24"/>
          <w:szCs w:val="24"/>
          <w:vertAlign w:val="superscript"/>
        </w:rPr>
        <w:footnoteReference w:id="309"/>
      </w:r>
      <w:r w:rsidRPr="004B5E49">
        <w:rPr>
          <w:rFonts w:asciiTheme="majorBidi" w:hAnsiTheme="majorBidi" w:cstheme="majorBidi"/>
          <w:sz w:val="24"/>
          <w:szCs w:val="24"/>
        </w:rPr>
        <w:t xml:space="preserve"> Ruhsata konu olan ortalama yolculuk mesafesi, saatte beş kilometreden on sekiz saatte 90 kilometrelik yoldur. Bu hesaba göre, bir günlük normal yürüyüş, ortalama olarak altı saat olarak kabul edilmiştir.</w:t>
      </w:r>
      <w:r w:rsidRPr="004B5E49">
        <w:rPr>
          <w:rFonts w:asciiTheme="majorBidi" w:hAnsiTheme="majorBidi" w:cstheme="majorBidi"/>
          <w:sz w:val="24"/>
          <w:szCs w:val="24"/>
          <w:vertAlign w:val="superscript"/>
        </w:rPr>
        <w:footnoteReference w:id="310"/>
      </w:r>
      <w:r w:rsidRPr="004B5E49">
        <w:rPr>
          <w:rFonts w:asciiTheme="majorBidi" w:hAnsiTheme="majorBidi" w:cstheme="majorBidi"/>
          <w:sz w:val="24"/>
          <w:szCs w:val="24"/>
        </w:rPr>
        <w:t xml:space="preserve"> Ramazan’da yapılan yolculuk oruç tutacak olan seferîyi zorlamadıktan ve zayıf düşürmediği müddetçe oruç tutmak daha faziletlidir. Çünkü oruç tutmak azîmet, tutmamak ruhsattır.</w:t>
      </w:r>
      <w:r w:rsidRPr="004B5E49">
        <w:rPr>
          <w:rFonts w:asciiTheme="majorBidi" w:hAnsiTheme="majorBidi" w:cstheme="majorBidi"/>
          <w:sz w:val="24"/>
          <w:szCs w:val="24"/>
          <w:vertAlign w:val="superscript"/>
        </w:rPr>
        <w:footnoteReference w:id="311"/>
      </w:r>
      <w:r w:rsidRPr="004B5E49">
        <w:rPr>
          <w:rFonts w:asciiTheme="majorBidi" w:hAnsiTheme="majorBidi" w:cstheme="majorBidi"/>
          <w:sz w:val="24"/>
          <w:szCs w:val="24"/>
        </w:rPr>
        <w:t xml:space="preserve"> Azimet, ilk olarak meşru kılınan, umumî ve bir şeyin yapılması ve terk edilmesi yolunda konan hükümlerdir.</w:t>
      </w:r>
      <w:r w:rsidRPr="004B5E49">
        <w:rPr>
          <w:rFonts w:asciiTheme="majorBidi" w:hAnsiTheme="majorBidi" w:cstheme="majorBidi"/>
          <w:sz w:val="24"/>
          <w:szCs w:val="24"/>
          <w:vertAlign w:val="superscript"/>
        </w:rPr>
        <w:footnoteReference w:id="312"/>
      </w:r>
      <w:r w:rsidRPr="004B5E49">
        <w:rPr>
          <w:rFonts w:asciiTheme="majorBidi" w:hAnsiTheme="majorBidi" w:cstheme="majorBidi"/>
          <w:sz w:val="24"/>
          <w:szCs w:val="24"/>
        </w:rPr>
        <w:t xml:space="preserve"> </w:t>
      </w:r>
      <w:r w:rsidRPr="004B5E49">
        <w:rPr>
          <w:rFonts w:asciiTheme="majorBidi" w:hAnsiTheme="majorBidi" w:cstheme="majorBidi"/>
          <w:sz w:val="24"/>
          <w:szCs w:val="24"/>
        </w:rPr>
        <w:lastRenderedPageBreak/>
        <w:t xml:space="preserve">Ruhsat ise, asıl ve genel hüküm olmayıp asıl hükmün yerine getirilmesi </w:t>
      </w:r>
      <w:r w:rsidR="008D3091" w:rsidRPr="004B5E49">
        <w:rPr>
          <w:rFonts w:asciiTheme="majorBidi" w:hAnsiTheme="majorBidi" w:cstheme="majorBidi"/>
          <w:sz w:val="24"/>
          <w:szCs w:val="24"/>
        </w:rPr>
        <w:t>imkânsız</w:t>
      </w:r>
      <w:r w:rsidRPr="004B5E49">
        <w:rPr>
          <w:rFonts w:asciiTheme="majorBidi" w:hAnsiTheme="majorBidi" w:cstheme="majorBidi"/>
          <w:sz w:val="24"/>
          <w:szCs w:val="24"/>
        </w:rPr>
        <w:t xml:space="preserve"> veya meşakkatli olduğu durumlarda ikinci derece gelen hükümdür.</w:t>
      </w:r>
      <w:r w:rsidRPr="004B5E49">
        <w:rPr>
          <w:rFonts w:asciiTheme="majorBidi" w:hAnsiTheme="majorBidi" w:cstheme="majorBidi"/>
          <w:sz w:val="24"/>
          <w:szCs w:val="24"/>
          <w:vertAlign w:val="superscript"/>
        </w:rPr>
        <w:footnoteReference w:id="313"/>
      </w:r>
    </w:p>
    <w:p w14:paraId="3EF8E8A8" w14:textId="0F09EB52"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Şafiî</w:t>
      </w:r>
      <w:r w:rsidR="002E1025">
        <w:rPr>
          <w:rFonts w:asciiTheme="majorBidi" w:hAnsiTheme="majorBidi" w:cstheme="majorBidi"/>
          <w:sz w:val="24"/>
          <w:szCs w:val="24"/>
        </w:rPr>
        <w:t xml:space="preserve"> Mezhebine göre, R</w:t>
      </w:r>
      <w:r w:rsidRPr="004B5E49">
        <w:rPr>
          <w:rFonts w:asciiTheme="majorBidi" w:hAnsiTheme="majorBidi" w:cstheme="majorBidi"/>
          <w:sz w:val="24"/>
          <w:szCs w:val="24"/>
        </w:rPr>
        <w:t>amazanda seferî olan kişi, oruç tutması halinde bir zarar görecekse, oruç tutmaması daha faziletli, aksi takdirde, oruç tutmas</w:t>
      </w:r>
      <w:r w:rsidR="002E1025">
        <w:rPr>
          <w:rFonts w:asciiTheme="majorBidi" w:hAnsiTheme="majorBidi" w:cstheme="majorBidi"/>
          <w:sz w:val="24"/>
          <w:szCs w:val="24"/>
        </w:rPr>
        <w:t>ı daha faziletlidir. Fakat tüm R</w:t>
      </w:r>
      <w:r w:rsidRPr="004B5E49">
        <w:rPr>
          <w:rFonts w:asciiTheme="majorBidi" w:hAnsiTheme="majorBidi" w:cstheme="majorBidi"/>
          <w:sz w:val="24"/>
          <w:szCs w:val="24"/>
        </w:rPr>
        <w:t xml:space="preserve">amazan ayını oruç tutacağım diye nezreden kimse, sefere çıksa bile orucunu bozması caiz olmaz. </w:t>
      </w:r>
    </w:p>
    <w:p w14:paraId="6E023BB0" w14:textId="77777777"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Mukîm olan, sabaha oruçlu girip sefere çıksa orucunu açması caiz olmaz. Aynı şekilde, seferî olarak başlanan orucun yolculuk bitip mukîm halde bozulması da caiz değildir. Yolculuk halinde oruçlu olarak başlanan orucun yolculuk devam ettiği müddetçe gün içinde bozulması ise caizdir.</w:t>
      </w:r>
      <w:r w:rsidRPr="004B5E49">
        <w:rPr>
          <w:rFonts w:asciiTheme="majorBidi" w:hAnsiTheme="majorBidi" w:cstheme="majorBidi"/>
          <w:sz w:val="24"/>
          <w:szCs w:val="24"/>
          <w:vertAlign w:val="superscript"/>
        </w:rPr>
        <w:footnoteReference w:id="314"/>
      </w:r>
    </w:p>
    <w:p w14:paraId="66B8B3CA" w14:textId="77777777"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Malikî Mezhebine göre, oruca tutmaya gücü yeten seferî kimse için oruç tutmak daha güzeldir. Yolcu iken başlanılan orucun -bir hastalık olmadıkça- bozulan oruca hem kaza hem kefaret; mukîm olarak başlanan orucun yolculuk esnasında bozulması durumunda ise sadece kaza gerekir.</w:t>
      </w:r>
      <w:r w:rsidRPr="004B5E49">
        <w:rPr>
          <w:rFonts w:asciiTheme="majorBidi" w:hAnsiTheme="majorBidi" w:cstheme="majorBidi"/>
          <w:sz w:val="24"/>
          <w:szCs w:val="24"/>
          <w:vertAlign w:val="superscript"/>
        </w:rPr>
        <w:footnoteReference w:id="315"/>
      </w:r>
      <w:r w:rsidRPr="004B5E49">
        <w:rPr>
          <w:rFonts w:asciiTheme="majorBidi" w:hAnsiTheme="majorBidi" w:cstheme="majorBidi"/>
          <w:sz w:val="24"/>
          <w:szCs w:val="24"/>
        </w:rPr>
        <w:t xml:space="preserve"> Son iki durumda, seferî kişiye oruç tutmama ruhsatının söz konusu edilmediği ortaya çıkmaktadır. </w:t>
      </w:r>
    </w:p>
    <w:p w14:paraId="56D6391A" w14:textId="3A8C7CC3"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Hanbelî</w:t>
      </w:r>
      <w:r w:rsidR="002E1025">
        <w:rPr>
          <w:rFonts w:asciiTheme="majorBidi" w:hAnsiTheme="majorBidi" w:cstheme="majorBidi"/>
          <w:sz w:val="24"/>
          <w:szCs w:val="24"/>
        </w:rPr>
        <w:t xml:space="preserve"> Mezhebine göre, seferî olanın R</w:t>
      </w:r>
      <w:r w:rsidRPr="004B5E49">
        <w:rPr>
          <w:rFonts w:asciiTheme="majorBidi" w:hAnsiTheme="majorBidi" w:cstheme="majorBidi"/>
          <w:sz w:val="24"/>
          <w:szCs w:val="24"/>
        </w:rPr>
        <w:t>amazan orucunu tutması mekruhtur. Mezhep içinde, oruca güç yettirebilenin oruç tutması mekruh değildir görüşünde olan da vardır.</w:t>
      </w:r>
      <w:r w:rsidRPr="004B5E49">
        <w:rPr>
          <w:rFonts w:asciiTheme="majorBidi" w:hAnsiTheme="majorBidi" w:cstheme="majorBidi"/>
          <w:sz w:val="24"/>
          <w:szCs w:val="24"/>
          <w:vertAlign w:val="superscript"/>
        </w:rPr>
        <w:footnoteReference w:id="316"/>
      </w:r>
      <w:r w:rsidRPr="004B5E49">
        <w:rPr>
          <w:rFonts w:asciiTheme="majorBidi" w:hAnsiTheme="majorBidi" w:cstheme="majorBidi"/>
          <w:sz w:val="24"/>
          <w:szCs w:val="24"/>
        </w:rPr>
        <w:t xml:space="preserve"> Bu konuda, Hanbelî mezhebinin görüşünü el-Muğnî adlı kitabın müellifi İbn Kudâme şu şekilde ifade etmiştir: </w:t>
      </w:r>
      <w:r w:rsidRPr="004B5E49">
        <w:rPr>
          <w:rFonts w:asciiTheme="majorBidi" w:hAnsiTheme="majorBidi" w:cstheme="majorBidi"/>
          <w:i/>
          <w:iCs/>
          <w:sz w:val="24"/>
          <w:szCs w:val="24"/>
        </w:rPr>
        <w:t>“Bizim imamıza göre, en faziletli olan yolculuk halinde orucun tutulmamasıdır.”</w:t>
      </w:r>
      <w:r w:rsidRPr="004B5E49">
        <w:rPr>
          <w:rFonts w:asciiTheme="majorBidi" w:hAnsiTheme="majorBidi" w:cstheme="majorBidi"/>
          <w:sz w:val="24"/>
          <w:szCs w:val="24"/>
          <w:vertAlign w:val="superscript"/>
        </w:rPr>
        <w:footnoteReference w:id="317"/>
      </w:r>
      <w:r w:rsidRPr="004B5E49">
        <w:rPr>
          <w:rFonts w:asciiTheme="majorBidi" w:hAnsiTheme="majorBidi" w:cstheme="majorBidi"/>
          <w:i/>
          <w:iCs/>
          <w:sz w:val="24"/>
          <w:szCs w:val="24"/>
        </w:rPr>
        <w:t xml:space="preserve"> </w:t>
      </w:r>
    </w:p>
    <w:p w14:paraId="4D07E113" w14:textId="2D4338F1" w:rsidR="00926373"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Tüm görüşlere </w:t>
      </w:r>
      <w:r w:rsidR="002E1025">
        <w:rPr>
          <w:rFonts w:asciiTheme="majorBidi" w:hAnsiTheme="majorBidi" w:cstheme="majorBidi"/>
          <w:sz w:val="24"/>
          <w:szCs w:val="24"/>
        </w:rPr>
        <w:t>bakıldığında, yolculuk halinde R</w:t>
      </w:r>
      <w:r w:rsidRPr="004B5E49">
        <w:rPr>
          <w:rFonts w:asciiTheme="majorBidi" w:hAnsiTheme="majorBidi" w:cstheme="majorBidi"/>
          <w:sz w:val="24"/>
          <w:szCs w:val="24"/>
        </w:rPr>
        <w:t>amazan orucunu tutmama ruhsatının oruca gücü yetmeyen yolcu tarafından kullanılabilmesinde ittifak vardır. Oruca gücü olan kişi ile ilgili olarak İbn Rüşd’ün de belirttiği gibi temelde üç yaklaşım ortaya çıkmaktadır. Birincisi, oruç tutmasının tutmamasından daha faziletli olduğu; ikincisi, oruç tutmamasının daha faziletli olduğu; üçüncüsü ise, oruç tutmasının ve tutmamasının eşit olduğu şeklindedir.</w:t>
      </w:r>
    </w:p>
    <w:p w14:paraId="425275E3" w14:textId="48A0FE99" w:rsidR="004B5E49" w:rsidRPr="004B5E49" w:rsidRDefault="00926373" w:rsidP="00A27E5C">
      <w:pPr>
        <w:pStyle w:val="Balk3"/>
        <w:spacing w:before="240"/>
        <w:jc w:val="both"/>
      </w:pPr>
      <w:bookmarkStart w:id="57" w:name="_Toc66479897"/>
      <w:r>
        <w:lastRenderedPageBreak/>
        <w:t>2.</w:t>
      </w:r>
      <w:r w:rsidR="004B5E49" w:rsidRPr="004B5E49">
        <w:t>9.1.</w:t>
      </w:r>
      <w:r w:rsidR="00C61793">
        <w:t xml:space="preserve"> </w:t>
      </w:r>
      <w:r w:rsidR="004B5E49" w:rsidRPr="004B5E49">
        <w:t>Seferînin Ramazan</w:t>
      </w:r>
      <w:r w:rsidR="002E1025">
        <w:t>’</w:t>
      </w:r>
      <w:r w:rsidR="004B5E49" w:rsidRPr="004B5E49">
        <w:t>da Oruç Tutmasının Daha Faziletli Olduğunu İfade Eden Rivayet</w:t>
      </w:r>
      <w:bookmarkEnd w:id="57"/>
    </w:p>
    <w:p w14:paraId="70815317" w14:textId="38CC0506" w:rsidR="004B5E49" w:rsidRPr="004B5E49" w:rsidRDefault="002E1025" w:rsidP="00926373">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Yolculuk esnasında, R</w:t>
      </w:r>
      <w:r w:rsidR="004B5E49" w:rsidRPr="004B5E49">
        <w:rPr>
          <w:rFonts w:asciiTheme="majorBidi" w:hAnsiTheme="majorBidi" w:cstheme="majorBidi"/>
          <w:sz w:val="24"/>
          <w:szCs w:val="24"/>
        </w:rPr>
        <w:t>amazan orucunu tutma, mükellefin isteğine bırakılmış olmakla birlikte, bu durumda oruç tutmanın daha güzel olduğunu ifade eden rivayetler de bulu</w:t>
      </w:r>
      <w:r>
        <w:rPr>
          <w:rFonts w:asciiTheme="majorBidi" w:hAnsiTheme="majorBidi" w:cstheme="majorBidi"/>
          <w:sz w:val="24"/>
          <w:szCs w:val="24"/>
        </w:rPr>
        <w:t>nmaktadır. İbn Rüşd, seferînin R</w:t>
      </w:r>
      <w:r w:rsidR="004B5E49" w:rsidRPr="004B5E49">
        <w:rPr>
          <w:rFonts w:asciiTheme="majorBidi" w:hAnsiTheme="majorBidi" w:cstheme="majorBidi"/>
          <w:sz w:val="24"/>
          <w:szCs w:val="24"/>
        </w:rPr>
        <w:t>amazan</w:t>
      </w:r>
      <w:r>
        <w:rPr>
          <w:rFonts w:asciiTheme="majorBidi" w:hAnsiTheme="majorBidi" w:cstheme="majorBidi"/>
          <w:sz w:val="24"/>
          <w:szCs w:val="24"/>
        </w:rPr>
        <w:t>’</w:t>
      </w:r>
      <w:r w:rsidR="004B5E49" w:rsidRPr="004B5E49">
        <w:rPr>
          <w:rFonts w:asciiTheme="majorBidi" w:hAnsiTheme="majorBidi" w:cstheme="majorBidi"/>
          <w:sz w:val="24"/>
          <w:szCs w:val="24"/>
        </w:rPr>
        <w:t>da oruç tutmasının daha faziletli olduğuna delil gösterilen rivayeti Müslim’den aktarmıştır.</w:t>
      </w:r>
      <w:r w:rsidR="004B5E49" w:rsidRPr="004B5E49">
        <w:rPr>
          <w:rFonts w:asciiTheme="majorBidi" w:hAnsiTheme="majorBidi" w:cstheme="majorBidi"/>
          <w:sz w:val="24"/>
          <w:szCs w:val="24"/>
          <w:vertAlign w:val="superscript"/>
        </w:rPr>
        <w:footnoteReference w:id="318"/>
      </w:r>
      <w:r w:rsidR="004B5E49" w:rsidRPr="004B5E49">
        <w:rPr>
          <w:rFonts w:asciiTheme="majorBidi" w:hAnsiTheme="majorBidi" w:cstheme="majorBidi"/>
          <w:sz w:val="24"/>
          <w:szCs w:val="24"/>
        </w:rPr>
        <w:t xml:space="preserve"> İlgili rivayet şöyledir:</w:t>
      </w:r>
    </w:p>
    <w:p w14:paraId="2C5D7A17" w14:textId="77777777" w:rsidR="004B5E49" w:rsidRPr="00C96749" w:rsidRDefault="004B5E49" w:rsidP="003B6D4C">
      <w:pPr>
        <w:tabs>
          <w:tab w:val="left" w:pos="709"/>
        </w:tabs>
        <w:bidi/>
        <w:spacing w:before="240" w:after="0" w:line="360" w:lineRule="auto"/>
        <w:jc w:val="both"/>
        <w:rPr>
          <w:rFonts w:ascii="Traditional Arabic" w:hAnsi="Traditional Arabic" w:cs="Traditional Arabic"/>
          <w:b/>
          <w:bCs/>
          <w:sz w:val="32"/>
          <w:szCs w:val="32"/>
          <w:rtl/>
        </w:rPr>
      </w:pPr>
      <w:r w:rsidRPr="00C96749">
        <w:rPr>
          <w:rFonts w:ascii="Traditional Arabic" w:hAnsi="Traditional Arabic" w:cs="Traditional Arabic"/>
          <w:b/>
          <w:bCs/>
          <w:sz w:val="32"/>
          <w:szCs w:val="32"/>
          <w:rtl/>
        </w:rPr>
        <w:t>وحدثني أبو الطاهر وهارون بن سعيد الأيلي قال هارون حدثنا وقال أبو الطاهر أخبرنا بن وهب أخبرني عمرو بن الحارث عن أبي الأسود عن عروة بن الزبير عن أبي مراوح عن حمزة بن عمرو الأسلمي رضي الله عنه أنه قال  يا رسول الله أجد بي قوة على الصيام في السفر فهل علي جناح فقال رسول الله صلى الله عليه وسلم هي رخصة من الله فمن أخذ بها فحسن ومن أحب أن يصوم فلا جناح عليه.</w:t>
      </w:r>
    </w:p>
    <w:p w14:paraId="19218B04" w14:textId="77777777" w:rsidR="004B5E49" w:rsidRPr="004B5E49" w:rsidRDefault="004B5E49" w:rsidP="00926373">
      <w:pPr>
        <w:tabs>
          <w:tab w:val="left" w:pos="709"/>
        </w:tabs>
        <w:spacing w:after="0" w:line="360" w:lineRule="auto"/>
        <w:jc w:val="both"/>
        <w:rPr>
          <w:rFonts w:asciiTheme="majorBidi" w:hAnsiTheme="majorBidi" w:cstheme="majorBidi"/>
          <w:i/>
          <w:iCs/>
          <w:sz w:val="24"/>
          <w:szCs w:val="24"/>
        </w:rPr>
      </w:pPr>
      <w:r w:rsidRPr="004B5E49">
        <w:rPr>
          <w:rFonts w:asciiTheme="majorBidi" w:hAnsiTheme="majorBidi" w:cstheme="majorBidi"/>
          <w:sz w:val="24"/>
          <w:szCs w:val="24"/>
        </w:rPr>
        <w:tab/>
        <w:t xml:space="preserve">Hamza b. Amr el-Eslemî’den (r.a.) nakledildiğine göre kendisi Hz. Peygamber’e şöyle dedi: </w:t>
      </w:r>
      <w:r w:rsidRPr="004B5E49">
        <w:rPr>
          <w:rFonts w:asciiTheme="majorBidi" w:hAnsiTheme="majorBidi" w:cstheme="majorBidi"/>
          <w:i/>
          <w:iCs/>
          <w:sz w:val="24"/>
          <w:szCs w:val="24"/>
        </w:rPr>
        <w:t>“Ya Resûlallah, ben seferde oruç tutmaya kendimde kuvvet buluyorum. Acaba (tutsam) bana bir günah var mıdır?”</w:t>
      </w:r>
      <w:r w:rsidRPr="004B5E49">
        <w:rPr>
          <w:rFonts w:asciiTheme="majorBidi" w:hAnsiTheme="majorBidi" w:cstheme="majorBidi"/>
          <w:sz w:val="24"/>
          <w:szCs w:val="24"/>
        </w:rPr>
        <w:t xml:space="preserve"> Bunun üzerine Resûlullah (s.a.v.): </w:t>
      </w:r>
      <w:r w:rsidRPr="004B5E49">
        <w:rPr>
          <w:rFonts w:asciiTheme="majorBidi" w:hAnsiTheme="majorBidi" w:cstheme="majorBidi"/>
          <w:i/>
          <w:iCs/>
          <w:sz w:val="24"/>
          <w:szCs w:val="24"/>
        </w:rPr>
        <w:t>“Bu Allah'tan bir ruhsattır. Her kim onunla amel ederse ne âlâ, kim oruç tutmak isterse ona da bir günah yoktur”</w:t>
      </w:r>
      <w:r w:rsidRPr="004B5E49">
        <w:rPr>
          <w:rFonts w:asciiTheme="majorBidi" w:hAnsiTheme="majorBidi" w:cstheme="majorBidi"/>
          <w:sz w:val="24"/>
          <w:szCs w:val="24"/>
        </w:rPr>
        <w:t xml:space="preserve"> buyurmuşlardır.</w:t>
      </w:r>
      <w:r w:rsidRPr="004B5E49">
        <w:rPr>
          <w:rFonts w:asciiTheme="majorBidi" w:hAnsiTheme="majorBidi" w:cstheme="majorBidi"/>
          <w:sz w:val="24"/>
          <w:szCs w:val="24"/>
          <w:vertAlign w:val="superscript"/>
        </w:rPr>
        <w:footnoteReference w:id="319"/>
      </w:r>
    </w:p>
    <w:p w14:paraId="1DE8C820" w14:textId="04943BDC" w:rsidR="00926373" w:rsidRPr="004B5E49" w:rsidRDefault="004B5E49" w:rsidP="00315E29">
      <w:pPr>
        <w:tabs>
          <w:tab w:val="left" w:pos="709"/>
        </w:tabs>
        <w:spacing w:line="360" w:lineRule="auto"/>
        <w:jc w:val="both"/>
        <w:rPr>
          <w:rFonts w:asciiTheme="majorBidi" w:hAnsiTheme="majorBidi" w:cstheme="majorBidi"/>
          <w:sz w:val="24"/>
          <w:szCs w:val="24"/>
        </w:rPr>
      </w:pPr>
      <w:r w:rsidRPr="004B5E49">
        <w:rPr>
          <w:rFonts w:asciiTheme="majorBidi" w:hAnsiTheme="majorBidi" w:cstheme="majorBidi"/>
          <w:sz w:val="24"/>
          <w:szCs w:val="24"/>
        </w:rPr>
        <w:tab/>
        <w:t>Bu rivayet, aynı lafızlarla Nesâî’nin Süneni’nde</w:t>
      </w:r>
      <w:r w:rsidRPr="004B5E49">
        <w:rPr>
          <w:rFonts w:asciiTheme="majorBidi" w:hAnsiTheme="majorBidi" w:cstheme="majorBidi"/>
          <w:sz w:val="24"/>
          <w:szCs w:val="24"/>
          <w:vertAlign w:val="superscript"/>
        </w:rPr>
        <w:footnoteReference w:id="320"/>
      </w:r>
      <w:r w:rsidRPr="004B5E49">
        <w:rPr>
          <w:rFonts w:asciiTheme="majorBidi" w:hAnsiTheme="majorBidi" w:cstheme="majorBidi"/>
          <w:sz w:val="24"/>
          <w:szCs w:val="24"/>
        </w:rPr>
        <w:t xml:space="preserve"> de nakledilmiştir. </w:t>
      </w:r>
    </w:p>
    <w:p w14:paraId="06522EAC" w14:textId="77777777" w:rsidR="004B5E49" w:rsidRPr="004B5E49" w:rsidRDefault="00926373" w:rsidP="00315E29">
      <w:pPr>
        <w:pStyle w:val="Balk3"/>
        <w:spacing w:before="240"/>
        <w:ind w:firstLine="676"/>
      </w:pPr>
      <w:bookmarkStart w:id="58" w:name="_Toc66479898"/>
      <w:r>
        <w:t>2.</w:t>
      </w:r>
      <w:r w:rsidR="004B5E49" w:rsidRPr="004B5E49">
        <w:t>9.2. Seferînin Ramazan’da Oruç Tutma</w:t>
      </w:r>
      <w:r w:rsidR="00C66EEC">
        <w:t xml:space="preserve">masının Daha Faziletli Olduğunu </w:t>
      </w:r>
      <w:r w:rsidR="004B5E49" w:rsidRPr="004B5E49">
        <w:t>İfade Eden Rivayet</w:t>
      </w:r>
      <w:bookmarkEnd w:id="58"/>
    </w:p>
    <w:p w14:paraId="19D5350F" w14:textId="7478D14B" w:rsidR="004B5E49" w:rsidRPr="004B5E49" w:rsidRDefault="002E1025" w:rsidP="00926373">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Seferînin R</w:t>
      </w:r>
      <w:r w:rsidR="004B5E49" w:rsidRPr="004B5E49">
        <w:rPr>
          <w:rFonts w:asciiTheme="majorBidi" w:hAnsiTheme="majorBidi" w:cstheme="majorBidi"/>
          <w:sz w:val="24"/>
          <w:szCs w:val="24"/>
        </w:rPr>
        <w:t>amazan</w:t>
      </w:r>
      <w:r>
        <w:rPr>
          <w:rFonts w:asciiTheme="majorBidi" w:hAnsiTheme="majorBidi" w:cstheme="majorBidi"/>
          <w:sz w:val="24"/>
          <w:szCs w:val="24"/>
        </w:rPr>
        <w:t>’</w:t>
      </w:r>
      <w:r w:rsidR="004B5E49" w:rsidRPr="004B5E49">
        <w:rPr>
          <w:rFonts w:asciiTheme="majorBidi" w:hAnsiTheme="majorBidi" w:cstheme="majorBidi"/>
          <w:sz w:val="24"/>
          <w:szCs w:val="24"/>
        </w:rPr>
        <w:t>da oruç tutmamasının daha faziletli olduğunu ifade eden pek çok rivayet bulunmaktadır. Zahirî anlamların</w:t>
      </w:r>
      <w:r>
        <w:rPr>
          <w:rFonts w:asciiTheme="majorBidi" w:hAnsiTheme="majorBidi" w:cstheme="majorBidi"/>
          <w:sz w:val="24"/>
          <w:szCs w:val="24"/>
        </w:rPr>
        <w:t>dan hareketle bu tür hadisler, R</w:t>
      </w:r>
      <w:r w:rsidR="004B5E49" w:rsidRPr="004B5E49">
        <w:rPr>
          <w:rFonts w:asciiTheme="majorBidi" w:hAnsiTheme="majorBidi" w:cstheme="majorBidi"/>
          <w:sz w:val="24"/>
          <w:szCs w:val="24"/>
        </w:rPr>
        <w:t>amazan</w:t>
      </w:r>
      <w:r>
        <w:rPr>
          <w:rFonts w:asciiTheme="majorBidi" w:hAnsiTheme="majorBidi" w:cstheme="majorBidi"/>
          <w:sz w:val="24"/>
          <w:szCs w:val="24"/>
        </w:rPr>
        <w:t>’</w:t>
      </w:r>
      <w:r w:rsidR="004B5E49" w:rsidRPr="004B5E49">
        <w:rPr>
          <w:rFonts w:asciiTheme="majorBidi" w:hAnsiTheme="majorBidi" w:cstheme="majorBidi"/>
          <w:sz w:val="24"/>
          <w:szCs w:val="24"/>
        </w:rPr>
        <w:t>da oruç tutmamanın daha faziletli olduğuna delil getirilmiştir. İbn Rüşd, bu görüşe delil olarak “Seferde oruç tutman iyilikten sayılmaz.” hadisini zikreder.</w:t>
      </w:r>
      <w:r w:rsidR="004B5E49" w:rsidRPr="004B5E49">
        <w:rPr>
          <w:rFonts w:asciiTheme="majorBidi" w:hAnsiTheme="majorBidi" w:cstheme="majorBidi"/>
          <w:sz w:val="24"/>
          <w:szCs w:val="24"/>
          <w:vertAlign w:val="superscript"/>
        </w:rPr>
        <w:footnoteReference w:id="321"/>
      </w:r>
      <w:r w:rsidR="004B5E49" w:rsidRPr="004B5E49">
        <w:rPr>
          <w:rFonts w:asciiTheme="majorBidi" w:hAnsiTheme="majorBidi" w:cstheme="majorBidi"/>
          <w:sz w:val="24"/>
          <w:szCs w:val="24"/>
        </w:rPr>
        <w:t xml:space="preserve"> </w:t>
      </w:r>
      <w:r w:rsidR="004B5ADE">
        <w:rPr>
          <w:rFonts w:asciiTheme="majorBidi" w:hAnsiTheme="majorBidi" w:cstheme="majorBidi"/>
          <w:sz w:val="24"/>
          <w:szCs w:val="24"/>
        </w:rPr>
        <w:t xml:space="preserve">Bu hadis daha ayrıntılı olarak </w:t>
      </w:r>
      <w:r w:rsidR="004B5E49" w:rsidRPr="004B5E49">
        <w:rPr>
          <w:rFonts w:asciiTheme="majorBidi" w:hAnsiTheme="majorBidi" w:cstheme="majorBidi"/>
          <w:sz w:val="24"/>
          <w:szCs w:val="24"/>
        </w:rPr>
        <w:t>Müslim’in Sahîh’inde şu şekilde rivayet edilmiştir:</w:t>
      </w:r>
    </w:p>
    <w:p w14:paraId="2361393F" w14:textId="77777777" w:rsidR="004B5E49" w:rsidRPr="00C96749" w:rsidRDefault="004B5E49" w:rsidP="00E8652B">
      <w:pPr>
        <w:tabs>
          <w:tab w:val="left" w:pos="709"/>
        </w:tabs>
        <w:bidi/>
        <w:spacing w:before="240" w:after="0" w:line="360" w:lineRule="auto"/>
        <w:jc w:val="both"/>
        <w:rPr>
          <w:rFonts w:ascii="Traditional Arabic" w:hAnsi="Traditional Arabic" w:cs="Traditional Arabic"/>
          <w:b/>
          <w:bCs/>
          <w:sz w:val="32"/>
          <w:szCs w:val="32"/>
          <w:rtl/>
        </w:rPr>
      </w:pPr>
      <w:r w:rsidRPr="004B5E49">
        <w:rPr>
          <w:rFonts w:asciiTheme="majorBidi" w:hAnsiTheme="majorBidi" w:cstheme="majorBidi"/>
          <w:sz w:val="24"/>
          <w:szCs w:val="24"/>
        </w:rPr>
        <w:lastRenderedPageBreak/>
        <w:t xml:space="preserve">  </w:t>
      </w:r>
      <w:r w:rsidRPr="00C96749">
        <w:rPr>
          <w:rFonts w:ascii="Traditional Arabic" w:hAnsi="Traditional Arabic" w:cs="Traditional Arabic"/>
          <w:b/>
          <w:bCs/>
          <w:sz w:val="32"/>
          <w:szCs w:val="32"/>
          <w:rtl/>
        </w:rPr>
        <w:t>حدثنا أبو بكر بن أبي شيبة ومحمد بن المثنى وبن بشار جميعا عن محمد بن جعفر قال أبو بكر حدثنا غندر عن شعبة عن محمد بن عبد الرحمن بن سعد عن محمد بن عمرو بن الحسن عن جابر بن عبد الله رضي الله عنهما قال كان رسول الله صلى الله عليه وسلم في سفر فرأى رجلا قد اجتمع الناس عليه وقد ظلل عليه فقال ماله قالوا رجل صائم فقال رسول الله صلى الله عليه وسلم ليس من البر أن تصوموا في السفر.</w:t>
      </w:r>
    </w:p>
    <w:p w14:paraId="63DDF396" w14:textId="77777777"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Câbir b. Abdullah’dan (r.a.) nakledildiğine göre Câbir şöyle dedi: </w:t>
      </w:r>
      <w:r w:rsidR="00310531">
        <w:rPr>
          <w:rFonts w:asciiTheme="majorBidi" w:hAnsiTheme="majorBidi" w:cstheme="majorBidi"/>
          <w:sz w:val="24"/>
          <w:szCs w:val="24"/>
        </w:rPr>
        <w:t>Resûlullah</w:t>
      </w:r>
      <w:r w:rsidRPr="004B5E49">
        <w:rPr>
          <w:rFonts w:asciiTheme="majorBidi" w:hAnsiTheme="majorBidi" w:cstheme="majorBidi"/>
          <w:sz w:val="24"/>
          <w:szCs w:val="24"/>
        </w:rPr>
        <w:t xml:space="preserve"> (s.a.v.) bir seferde idi, (Bir ara) insanların bir adamın başına toplanmış olduğunu ve ona gölge yaptıklarını gördü.</w:t>
      </w:r>
      <w:r w:rsidRPr="004B5E49">
        <w:rPr>
          <w:rFonts w:asciiTheme="majorBidi" w:hAnsiTheme="majorBidi" w:cstheme="majorBidi"/>
          <w:i/>
          <w:iCs/>
          <w:sz w:val="24"/>
          <w:szCs w:val="24"/>
        </w:rPr>
        <w:t xml:space="preserve"> “Ona ne oldu?” </w:t>
      </w:r>
      <w:r w:rsidRPr="004B5E49">
        <w:rPr>
          <w:rFonts w:asciiTheme="majorBidi" w:hAnsiTheme="majorBidi" w:cstheme="majorBidi"/>
          <w:sz w:val="24"/>
          <w:szCs w:val="24"/>
        </w:rPr>
        <w:t>diye sordu. Ashâb:</w:t>
      </w:r>
      <w:r w:rsidRPr="004B5E49">
        <w:rPr>
          <w:rFonts w:asciiTheme="majorBidi" w:hAnsiTheme="majorBidi" w:cstheme="majorBidi"/>
          <w:i/>
          <w:iCs/>
          <w:sz w:val="24"/>
          <w:szCs w:val="24"/>
        </w:rPr>
        <w:t xml:space="preserve"> “Oruç tutan bir adam.” </w:t>
      </w:r>
      <w:r w:rsidRPr="004B5E49">
        <w:rPr>
          <w:rFonts w:asciiTheme="majorBidi" w:hAnsiTheme="majorBidi" w:cstheme="majorBidi"/>
          <w:sz w:val="24"/>
          <w:szCs w:val="24"/>
        </w:rPr>
        <w:t xml:space="preserve">cevabını verdiler. Bunun üzerine </w:t>
      </w:r>
      <w:r w:rsidR="00310531">
        <w:rPr>
          <w:rFonts w:asciiTheme="majorBidi" w:hAnsiTheme="majorBidi" w:cstheme="majorBidi"/>
          <w:sz w:val="24"/>
          <w:szCs w:val="24"/>
        </w:rPr>
        <w:t>Resûlullah</w:t>
      </w:r>
      <w:r w:rsidRPr="004B5E49">
        <w:rPr>
          <w:rFonts w:asciiTheme="majorBidi" w:hAnsiTheme="majorBidi" w:cstheme="majorBidi"/>
          <w:sz w:val="24"/>
          <w:szCs w:val="24"/>
        </w:rPr>
        <w:t xml:space="preserve"> (s.a.v.):</w:t>
      </w:r>
      <w:r w:rsidRPr="004B5E49">
        <w:rPr>
          <w:rFonts w:asciiTheme="majorBidi" w:hAnsiTheme="majorBidi" w:cstheme="majorBidi"/>
          <w:i/>
          <w:iCs/>
          <w:sz w:val="24"/>
          <w:szCs w:val="24"/>
        </w:rPr>
        <w:t xml:space="preserve"> “Seferde oruç tutmanız iyilikten sayılmaz” </w:t>
      </w:r>
      <w:r w:rsidRPr="004B5E49">
        <w:rPr>
          <w:rFonts w:asciiTheme="majorBidi" w:hAnsiTheme="majorBidi" w:cstheme="majorBidi"/>
          <w:sz w:val="24"/>
          <w:szCs w:val="24"/>
        </w:rPr>
        <w:t>buyurdular.</w:t>
      </w:r>
      <w:r w:rsidRPr="004B5E49">
        <w:rPr>
          <w:rFonts w:asciiTheme="majorBidi" w:hAnsiTheme="majorBidi" w:cstheme="majorBidi"/>
          <w:sz w:val="24"/>
          <w:szCs w:val="24"/>
          <w:vertAlign w:val="superscript"/>
        </w:rPr>
        <w:footnoteReference w:id="322"/>
      </w:r>
    </w:p>
    <w:p w14:paraId="54D6A931" w14:textId="77777777"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Bu rivayet, Nesâî’nin,</w:t>
      </w:r>
      <w:r w:rsidRPr="004B5E49">
        <w:rPr>
          <w:rFonts w:asciiTheme="majorBidi" w:hAnsiTheme="majorBidi" w:cstheme="majorBidi"/>
          <w:sz w:val="24"/>
          <w:szCs w:val="24"/>
          <w:vertAlign w:val="superscript"/>
        </w:rPr>
        <w:footnoteReference w:id="323"/>
      </w:r>
      <w:r w:rsidRPr="004B5E49">
        <w:rPr>
          <w:rFonts w:asciiTheme="majorBidi" w:hAnsiTheme="majorBidi" w:cstheme="majorBidi"/>
          <w:sz w:val="24"/>
          <w:szCs w:val="24"/>
        </w:rPr>
        <w:t xml:space="preserve"> Ebû Dâvûd’un,</w:t>
      </w:r>
      <w:r w:rsidRPr="004B5E49">
        <w:rPr>
          <w:rFonts w:asciiTheme="majorBidi" w:hAnsiTheme="majorBidi" w:cstheme="majorBidi"/>
          <w:sz w:val="24"/>
          <w:szCs w:val="24"/>
          <w:vertAlign w:val="superscript"/>
        </w:rPr>
        <w:footnoteReference w:id="324"/>
      </w:r>
      <w:r w:rsidRPr="004B5E49">
        <w:rPr>
          <w:rFonts w:asciiTheme="majorBidi" w:hAnsiTheme="majorBidi" w:cstheme="majorBidi"/>
          <w:sz w:val="24"/>
          <w:szCs w:val="24"/>
        </w:rPr>
        <w:t xml:space="preserve"> İbn Mâce’nin</w:t>
      </w:r>
      <w:r w:rsidRPr="004B5E49">
        <w:rPr>
          <w:rFonts w:asciiTheme="majorBidi" w:hAnsiTheme="majorBidi" w:cstheme="majorBidi"/>
          <w:sz w:val="24"/>
          <w:szCs w:val="24"/>
          <w:vertAlign w:val="superscript"/>
        </w:rPr>
        <w:footnoteReference w:id="325"/>
      </w:r>
      <w:r w:rsidRPr="004B5E49">
        <w:rPr>
          <w:rFonts w:asciiTheme="majorBidi" w:hAnsiTheme="majorBidi" w:cstheme="majorBidi"/>
          <w:sz w:val="24"/>
          <w:szCs w:val="24"/>
        </w:rPr>
        <w:t xml:space="preserve"> ve Dârimî’nin</w:t>
      </w:r>
      <w:r w:rsidRPr="004B5E49">
        <w:rPr>
          <w:rFonts w:asciiTheme="majorBidi" w:hAnsiTheme="majorBidi" w:cstheme="majorBidi"/>
          <w:sz w:val="24"/>
          <w:szCs w:val="24"/>
          <w:vertAlign w:val="superscript"/>
        </w:rPr>
        <w:footnoteReference w:id="326"/>
      </w:r>
      <w:r w:rsidRPr="004B5E49">
        <w:rPr>
          <w:rFonts w:asciiTheme="majorBidi" w:hAnsiTheme="majorBidi" w:cstheme="majorBidi"/>
          <w:sz w:val="24"/>
          <w:szCs w:val="24"/>
        </w:rPr>
        <w:t xml:space="preserve"> Sünenleri’nde, Buhârî’nin Sahîhi’nde</w:t>
      </w:r>
      <w:r w:rsidRPr="004B5E49">
        <w:rPr>
          <w:rFonts w:asciiTheme="majorBidi" w:hAnsiTheme="majorBidi" w:cstheme="majorBidi"/>
          <w:sz w:val="24"/>
          <w:szCs w:val="24"/>
          <w:vertAlign w:val="superscript"/>
        </w:rPr>
        <w:footnoteReference w:id="327"/>
      </w:r>
      <w:r w:rsidRPr="004B5E49">
        <w:rPr>
          <w:rFonts w:asciiTheme="majorBidi" w:hAnsiTheme="majorBidi" w:cstheme="majorBidi"/>
          <w:sz w:val="24"/>
          <w:szCs w:val="24"/>
        </w:rPr>
        <w:t xml:space="preserve"> ve Ahmed b. Hanbel’in Müsnedi’nde</w:t>
      </w:r>
      <w:r w:rsidRPr="004B5E49">
        <w:rPr>
          <w:rFonts w:asciiTheme="majorBidi" w:hAnsiTheme="majorBidi" w:cstheme="majorBidi"/>
          <w:sz w:val="24"/>
          <w:szCs w:val="24"/>
          <w:vertAlign w:val="superscript"/>
        </w:rPr>
        <w:footnoteReference w:id="328"/>
      </w:r>
      <w:r w:rsidRPr="004B5E49">
        <w:rPr>
          <w:rFonts w:asciiTheme="majorBidi" w:hAnsiTheme="majorBidi" w:cstheme="majorBidi"/>
          <w:sz w:val="24"/>
          <w:szCs w:val="24"/>
        </w:rPr>
        <w:t xml:space="preserve"> de nakledilmiştir. Bu rivayeti veren ilgili hadis kaynakları, hadisin sebeb-i vurûdu olarak; sıcak bir günde oruç tutmaya devam edip kendilerine başkalarının gölge yaptığı kişilere, Hz. Peygamber’in (s.a.v.) bir uyarısı olarak ifade buyrulduğunu nakletmişlerdir. </w:t>
      </w:r>
    </w:p>
    <w:p w14:paraId="214FC963" w14:textId="2FB32C11" w:rsidR="00926373"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İlgili rivayette ifade edilen </w:t>
      </w:r>
      <w:r w:rsidRPr="004B5E49">
        <w:rPr>
          <w:rFonts w:asciiTheme="majorBidi" w:hAnsiTheme="majorBidi" w:cstheme="majorBidi"/>
          <w:i/>
          <w:iCs/>
          <w:sz w:val="24"/>
          <w:szCs w:val="24"/>
        </w:rPr>
        <w:t xml:space="preserve">“seferde oruç tutmak, iyilikten sayılmaz” </w:t>
      </w:r>
      <w:r w:rsidRPr="004B5E49">
        <w:rPr>
          <w:rFonts w:asciiTheme="majorBidi" w:hAnsiTheme="majorBidi" w:cstheme="majorBidi"/>
          <w:sz w:val="24"/>
          <w:szCs w:val="24"/>
        </w:rPr>
        <w:t>kısmını görüşlerine esas alan Hanbeliler, Ramazan</w:t>
      </w:r>
      <w:r w:rsidR="002E1025">
        <w:rPr>
          <w:rFonts w:asciiTheme="majorBidi" w:hAnsiTheme="majorBidi" w:cstheme="majorBidi"/>
          <w:sz w:val="24"/>
          <w:szCs w:val="24"/>
        </w:rPr>
        <w:t>’</w:t>
      </w:r>
      <w:r w:rsidRPr="004B5E49">
        <w:rPr>
          <w:rFonts w:asciiTheme="majorBidi" w:hAnsiTheme="majorBidi" w:cstheme="majorBidi"/>
          <w:sz w:val="24"/>
          <w:szCs w:val="24"/>
        </w:rPr>
        <w:t>da yolcu olanın iftar etmek suretiyle ihtilaftan kaçınmış olmasının ve iki iş arasında muhayyer kalındığında en kolayını tercih edebilmesinin gereği olarak yolculukta oruç tutmamanın daha faziletli olduğunu savunmuşlardır.</w:t>
      </w:r>
      <w:r w:rsidRPr="004B5E49">
        <w:rPr>
          <w:rFonts w:asciiTheme="majorBidi" w:hAnsiTheme="majorBidi" w:cstheme="majorBidi"/>
          <w:sz w:val="24"/>
          <w:szCs w:val="24"/>
          <w:vertAlign w:val="superscript"/>
        </w:rPr>
        <w:footnoteReference w:id="329"/>
      </w:r>
    </w:p>
    <w:p w14:paraId="0CEDA1C7" w14:textId="2F8C2DDC" w:rsidR="004B5E49" w:rsidRPr="004B5E49" w:rsidRDefault="004B5E49" w:rsidP="00A27E5C">
      <w:pPr>
        <w:pStyle w:val="Balk3"/>
        <w:spacing w:before="240"/>
        <w:jc w:val="both"/>
      </w:pPr>
      <w:r w:rsidRPr="004B5E49">
        <w:lastRenderedPageBreak/>
        <w:t xml:space="preserve"> </w:t>
      </w:r>
      <w:bookmarkStart w:id="59" w:name="_Toc66479899"/>
      <w:r w:rsidR="00926373" w:rsidRPr="00926373">
        <w:t>2.</w:t>
      </w:r>
      <w:r w:rsidR="00926373">
        <w:t>9.3.</w:t>
      </w:r>
      <w:r w:rsidR="00C61793">
        <w:t xml:space="preserve"> </w:t>
      </w:r>
      <w:r w:rsidRPr="004B5E49">
        <w:t>Seferînin Ramazan</w:t>
      </w:r>
      <w:r w:rsidR="002E1025">
        <w:t>’</w:t>
      </w:r>
      <w:r w:rsidRPr="004B5E49">
        <w:t>da Oruç Tutup Tutmama Arasında Muhayyer Bırakıldığını İfade Eden Rivayet</w:t>
      </w:r>
      <w:bookmarkEnd w:id="59"/>
    </w:p>
    <w:p w14:paraId="1363F55C" w14:textId="129AC535" w:rsidR="004B5E49" w:rsidRPr="004B5E49" w:rsidRDefault="002E1025" w:rsidP="00926373">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Seferînin R</w:t>
      </w:r>
      <w:r w:rsidR="004B5E49" w:rsidRPr="004B5E49">
        <w:rPr>
          <w:rFonts w:asciiTheme="majorBidi" w:hAnsiTheme="majorBidi" w:cstheme="majorBidi"/>
          <w:sz w:val="24"/>
          <w:szCs w:val="24"/>
        </w:rPr>
        <w:t>amazan</w:t>
      </w:r>
      <w:r>
        <w:rPr>
          <w:rFonts w:asciiTheme="majorBidi" w:hAnsiTheme="majorBidi" w:cstheme="majorBidi"/>
          <w:sz w:val="24"/>
          <w:szCs w:val="24"/>
        </w:rPr>
        <w:t>’</w:t>
      </w:r>
      <w:r w:rsidR="004B5E49" w:rsidRPr="004B5E49">
        <w:rPr>
          <w:rFonts w:asciiTheme="majorBidi" w:hAnsiTheme="majorBidi" w:cstheme="majorBidi"/>
          <w:sz w:val="24"/>
          <w:szCs w:val="24"/>
        </w:rPr>
        <w:t xml:space="preserve">da oruç tutup tutmama arasında muhayyer bırakıldığını ifade eden rivayetler bulunmaktadır. Bu rivayetler, seferîye verilen oruç tutmama ruhsatını seferînin rahatlıkla kullanabileceği şeklinde yorumlayan görüşün delilini oluşturmaktadır. İbn Rüşd, bu görüşe delil olarak Müslim’de nakledilen şu hadisi zikreder: Hamza b.  Amr el-Eslemî, </w:t>
      </w:r>
      <w:r w:rsidR="00310531">
        <w:rPr>
          <w:rFonts w:asciiTheme="majorBidi" w:hAnsiTheme="majorBidi" w:cstheme="majorBidi"/>
          <w:sz w:val="24"/>
          <w:szCs w:val="24"/>
        </w:rPr>
        <w:t>Resûlullah</w:t>
      </w:r>
      <w:r w:rsidR="004B5E49" w:rsidRPr="004B5E49">
        <w:rPr>
          <w:rFonts w:asciiTheme="majorBidi" w:hAnsiTheme="majorBidi" w:cstheme="majorBidi"/>
          <w:sz w:val="24"/>
          <w:szCs w:val="24"/>
        </w:rPr>
        <w:t xml:space="preserve">’a (s.a.v.)  seferde oruç tutmanın hükmünü sordu. </w:t>
      </w:r>
      <w:r w:rsidR="00310531">
        <w:rPr>
          <w:rFonts w:asciiTheme="majorBidi" w:hAnsiTheme="majorBidi" w:cstheme="majorBidi"/>
          <w:sz w:val="24"/>
          <w:szCs w:val="24"/>
        </w:rPr>
        <w:t>Resûlullah</w:t>
      </w:r>
      <w:r w:rsidR="004B5E49" w:rsidRPr="004B5E49">
        <w:rPr>
          <w:rFonts w:asciiTheme="majorBidi" w:hAnsiTheme="majorBidi" w:cstheme="majorBidi"/>
          <w:sz w:val="24"/>
          <w:szCs w:val="24"/>
        </w:rPr>
        <w:t xml:space="preserve"> (s.a.v.): </w:t>
      </w:r>
      <w:r w:rsidR="004B5E49" w:rsidRPr="004B5E49">
        <w:rPr>
          <w:rFonts w:asciiTheme="majorBidi" w:hAnsiTheme="majorBidi" w:cstheme="majorBidi"/>
          <w:i/>
          <w:iCs/>
          <w:sz w:val="24"/>
          <w:szCs w:val="24"/>
        </w:rPr>
        <w:t>“İstersen oruç tut, istersen tutma”</w:t>
      </w:r>
      <w:r w:rsidR="004B5E49" w:rsidRPr="004B5E49">
        <w:rPr>
          <w:rFonts w:asciiTheme="majorBidi" w:hAnsiTheme="majorBidi" w:cstheme="majorBidi"/>
          <w:sz w:val="24"/>
          <w:szCs w:val="24"/>
        </w:rPr>
        <w:t xml:space="preserve"> buyurdu”.</w:t>
      </w:r>
      <w:r w:rsidR="004B5E49" w:rsidRPr="004B5E49">
        <w:rPr>
          <w:rFonts w:asciiTheme="majorBidi" w:hAnsiTheme="majorBidi" w:cstheme="majorBidi"/>
          <w:sz w:val="24"/>
          <w:szCs w:val="24"/>
          <w:vertAlign w:val="superscript"/>
        </w:rPr>
        <w:footnoteReference w:id="330"/>
      </w:r>
      <w:r w:rsidR="004B5E49" w:rsidRPr="004B5E49">
        <w:rPr>
          <w:rFonts w:asciiTheme="majorBidi" w:hAnsiTheme="majorBidi" w:cstheme="majorBidi"/>
          <w:sz w:val="24"/>
          <w:szCs w:val="24"/>
        </w:rPr>
        <w:t xml:space="preserve"> Bu rivayet Müslim’in Sahîh’inde şu şekilde verilmiştir:</w:t>
      </w:r>
    </w:p>
    <w:p w14:paraId="7CC88862" w14:textId="77777777" w:rsidR="004B5E49" w:rsidRPr="00C96749" w:rsidRDefault="004B5E49" w:rsidP="00CA5064">
      <w:pPr>
        <w:tabs>
          <w:tab w:val="left" w:pos="709"/>
        </w:tabs>
        <w:bidi/>
        <w:spacing w:before="240" w:after="0" w:line="360" w:lineRule="auto"/>
        <w:jc w:val="both"/>
        <w:rPr>
          <w:rFonts w:ascii="Traditional Arabic" w:hAnsi="Traditional Arabic" w:cs="Traditional Arabic"/>
          <w:b/>
          <w:bCs/>
          <w:sz w:val="32"/>
          <w:szCs w:val="32"/>
          <w:rtl/>
        </w:rPr>
      </w:pPr>
      <w:r w:rsidRPr="004B5E49">
        <w:rPr>
          <w:rFonts w:asciiTheme="majorBidi" w:hAnsiTheme="majorBidi" w:cstheme="majorBidi"/>
          <w:sz w:val="24"/>
          <w:szCs w:val="24"/>
        </w:rPr>
        <w:t xml:space="preserve"> </w:t>
      </w:r>
      <w:r w:rsidRPr="00C96749">
        <w:rPr>
          <w:rFonts w:ascii="Traditional Arabic" w:hAnsi="Traditional Arabic" w:cs="Traditional Arabic"/>
          <w:b/>
          <w:bCs/>
          <w:sz w:val="32"/>
          <w:szCs w:val="32"/>
          <w:rtl/>
        </w:rPr>
        <w:t>وحدثنا أبو الربيع الزهراني حدثنا حماد وهو بن زيد حدثنا هشام عن أبيه عن عائشة رضي الله عنها أن حمزة بن عمرو الأسلمي سأل رسول الله صلى الله عليه وسلم فقال يا رسول الله إني رجل أسرد الصوم أفأصوم في السفر قال صم إن شئت وأفطر إن شئت.</w:t>
      </w:r>
    </w:p>
    <w:p w14:paraId="42C6FD39" w14:textId="3CF4747B" w:rsidR="00926373"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tl/>
        </w:rPr>
        <w:tab/>
      </w:r>
      <w:r w:rsidRPr="004B5E49">
        <w:rPr>
          <w:rFonts w:asciiTheme="majorBidi" w:hAnsiTheme="majorBidi" w:cstheme="majorBidi"/>
          <w:sz w:val="24"/>
          <w:szCs w:val="24"/>
        </w:rPr>
        <w:t xml:space="preserve">Hamza b.  Amr el-Eslemî, </w:t>
      </w:r>
      <w:r w:rsidR="00310531">
        <w:rPr>
          <w:rFonts w:asciiTheme="majorBidi" w:hAnsiTheme="majorBidi" w:cstheme="majorBidi"/>
          <w:sz w:val="24"/>
          <w:szCs w:val="24"/>
        </w:rPr>
        <w:t>Resûlullah</w:t>
      </w:r>
      <w:r w:rsidRPr="004B5E49">
        <w:rPr>
          <w:rFonts w:asciiTheme="majorBidi" w:hAnsiTheme="majorBidi" w:cstheme="majorBidi"/>
          <w:sz w:val="24"/>
          <w:szCs w:val="24"/>
        </w:rPr>
        <w:t xml:space="preserve">’a (s.a.v.)  seferde oruç tutmanın hükmünü sordu. </w:t>
      </w:r>
      <w:r w:rsidR="00310531">
        <w:rPr>
          <w:rFonts w:asciiTheme="majorBidi" w:hAnsiTheme="majorBidi" w:cstheme="majorBidi"/>
          <w:sz w:val="24"/>
          <w:szCs w:val="24"/>
        </w:rPr>
        <w:t>Resûlullah</w:t>
      </w:r>
      <w:r w:rsidRPr="004B5E49">
        <w:rPr>
          <w:rFonts w:asciiTheme="majorBidi" w:hAnsiTheme="majorBidi" w:cstheme="majorBidi"/>
          <w:sz w:val="24"/>
          <w:szCs w:val="24"/>
        </w:rPr>
        <w:t xml:space="preserve"> (s.a.v.): </w:t>
      </w:r>
      <w:r w:rsidRPr="004B5E49">
        <w:rPr>
          <w:rFonts w:asciiTheme="majorBidi" w:hAnsiTheme="majorBidi" w:cstheme="majorBidi"/>
          <w:i/>
          <w:iCs/>
          <w:sz w:val="24"/>
          <w:szCs w:val="24"/>
        </w:rPr>
        <w:t>“İstersen oruç tut, istersen tutma”</w:t>
      </w:r>
      <w:r w:rsidRPr="004B5E49">
        <w:rPr>
          <w:rFonts w:asciiTheme="majorBidi" w:hAnsiTheme="majorBidi" w:cstheme="majorBidi"/>
          <w:sz w:val="24"/>
          <w:szCs w:val="24"/>
        </w:rPr>
        <w:t xml:space="preserve">  buyurdu.</w:t>
      </w:r>
      <w:r w:rsidRPr="004B5E49">
        <w:rPr>
          <w:rFonts w:asciiTheme="majorBidi" w:hAnsiTheme="majorBidi" w:cstheme="majorBidi"/>
          <w:sz w:val="24"/>
          <w:szCs w:val="24"/>
          <w:vertAlign w:val="superscript"/>
        </w:rPr>
        <w:footnoteReference w:id="331"/>
      </w:r>
      <w:r w:rsidR="00A27E5C">
        <w:rPr>
          <w:rFonts w:asciiTheme="majorBidi" w:hAnsiTheme="majorBidi" w:cstheme="majorBidi"/>
          <w:sz w:val="24"/>
          <w:szCs w:val="24"/>
        </w:rPr>
        <w:t xml:space="preserve"> </w:t>
      </w:r>
      <w:r w:rsidRPr="004B5E49">
        <w:rPr>
          <w:rFonts w:asciiTheme="majorBidi" w:hAnsiTheme="majorBidi" w:cstheme="majorBidi"/>
          <w:sz w:val="24"/>
          <w:szCs w:val="24"/>
        </w:rPr>
        <w:t>Bu rivayet, İmam Mâlik’in Muvattaı’nda,</w:t>
      </w:r>
      <w:r w:rsidRPr="004B5E49">
        <w:rPr>
          <w:rFonts w:asciiTheme="majorBidi" w:hAnsiTheme="majorBidi" w:cstheme="majorBidi"/>
          <w:sz w:val="24"/>
          <w:szCs w:val="24"/>
          <w:vertAlign w:val="superscript"/>
        </w:rPr>
        <w:footnoteReference w:id="332"/>
      </w:r>
      <w:r w:rsidRPr="004B5E49">
        <w:rPr>
          <w:rFonts w:asciiTheme="majorBidi" w:hAnsiTheme="majorBidi" w:cstheme="majorBidi"/>
          <w:sz w:val="24"/>
          <w:szCs w:val="24"/>
        </w:rPr>
        <w:t xml:space="preserve"> Buhârî’nin Sahîhi’nde,</w:t>
      </w:r>
      <w:r w:rsidRPr="004B5E49">
        <w:rPr>
          <w:rFonts w:asciiTheme="majorBidi" w:hAnsiTheme="majorBidi" w:cstheme="majorBidi"/>
          <w:sz w:val="24"/>
          <w:szCs w:val="24"/>
          <w:vertAlign w:val="superscript"/>
        </w:rPr>
        <w:footnoteReference w:id="333"/>
      </w:r>
      <w:r w:rsidRPr="004B5E49">
        <w:rPr>
          <w:rFonts w:asciiTheme="majorBidi" w:hAnsiTheme="majorBidi" w:cstheme="majorBidi"/>
          <w:sz w:val="24"/>
          <w:szCs w:val="24"/>
        </w:rPr>
        <w:t xml:space="preserve"> Ahmed b. Hanbel’in Müsnedi’nde,</w:t>
      </w:r>
      <w:r w:rsidRPr="004B5E49">
        <w:rPr>
          <w:rFonts w:asciiTheme="majorBidi" w:hAnsiTheme="majorBidi" w:cstheme="majorBidi"/>
          <w:sz w:val="24"/>
          <w:szCs w:val="24"/>
          <w:vertAlign w:val="superscript"/>
        </w:rPr>
        <w:footnoteReference w:id="334"/>
      </w:r>
      <w:r w:rsidRPr="004B5E49">
        <w:rPr>
          <w:rFonts w:asciiTheme="majorBidi" w:hAnsiTheme="majorBidi" w:cstheme="majorBidi"/>
          <w:sz w:val="24"/>
          <w:szCs w:val="24"/>
        </w:rPr>
        <w:t xml:space="preserve"> Nesâî’nin,</w:t>
      </w:r>
      <w:r w:rsidRPr="004B5E49">
        <w:rPr>
          <w:rFonts w:asciiTheme="majorBidi" w:hAnsiTheme="majorBidi" w:cstheme="majorBidi"/>
          <w:sz w:val="24"/>
          <w:szCs w:val="24"/>
          <w:vertAlign w:val="superscript"/>
        </w:rPr>
        <w:footnoteReference w:id="335"/>
      </w:r>
      <w:r w:rsidRPr="004B5E49">
        <w:rPr>
          <w:rFonts w:asciiTheme="majorBidi" w:hAnsiTheme="majorBidi" w:cstheme="majorBidi"/>
          <w:sz w:val="24"/>
          <w:szCs w:val="24"/>
        </w:rPr>
        <w:t xml:space="preserve">  Ebû Dâvûd’un,</w:t>
      </w:r>
      <w:r w:rsidRPr="004B5E49">
        <w:rPr>
          <w:rFonts w:asciiTheme="majorBidi" w:hAnsiTheme="majorBidi" w:cstheme="majorBidi"/>
          <w:sz w:val="24"/>
          <w:szCs w:val="24"/>
          <w:vertAlign w:val="superscript"/>
        </w:rPr>
        <w:footnoteReference w:id="336"/>
      </w:r>
      <w:r w:rsidRPr="004B5E49">
        <w:rPr>
          <w:rFonts w:asciiTheme="majorBidi" w:hAnsiTheme="majorBidi" w:cstheme="majorBidi"/>
          <w:sz w:val="24"/>
          <w:szCs w:val="24"/>
        </w:rPr>
        <w:t xml:space="preserve">  Tirmizî’nin,</w:t>
      </w:r>
      <w:r w:rsidRPr="004B5E49">
        <w:rPr>
          <w:rFonts w:asciiTheme="majorBidi" w:hAnsiTheme="majorBidi" w:cstheme="majorBidi"/>
          <w:sz w:val="24"/>
          <w:szCs w:val="24"/>
          <w:vertAlign w:val="superscript"/>
        </w:rPr>
        <w:footnoteReference w:id="337"/>
      </w:r>
      <w:r w:rsidRPr="004B5E49">
        <w:rPr>
          <w:rFonts w:asciiTheme="majorBidi" w:hAnsiTheme="majorBidi" w:cstheme="majorBidi"/>
          <w:sz w:val="24"/>
          <w:szCs w:val="24"/>
        </w:rPr>
        <w:t xml:space="preserve"> İbn Mâce’nin</w:t>
      </w:r>
      <w:r w:rsidRPr="004B5E49">
        <w:rPr>
          <w:rFonts w:asciiTheme="majorBidi" w:hAnsiTheme="majorBidi" w:cstheme="majorBidi"/>
          <w:sz w:val="24"/>
          <w:szCs w:val="24"/>
          <w:vertAlign w:val="superscript"/>
        </w:rPr>
        <w:footnoteReference w:id="338"/>
      </w:r>
      <w:r w:rsidRPr="004B5E49">
        <w:rPr>
          <w:rFonts w:asciiTheme="majorBidi" w:hAnsiTheme="majorBidi" w:cstheme="majorBidi"/>
          <w:sz w:val="24"/>
          <w:szCs w:val="24"/>
        </w:rPr>
        <w:t xml:space="preserve">  ve Dârimî’nin</w:t>
      </w:r>
      <w:r w:rsidRPr="004B5E49">
        <w:rPr>
          <w:rFonts w:asciiTheme="majorBidi" w:hAnsiTheme="majorBidi" w:cstheme="majorBidi"/>
          <w:sz w:val="24"/>
          <w:szCs w:val="24"/>
          <w:vertAlign w:val="superscript"/>
        </w:rPr>
        <w:footnoteReference w:id="339"/>
      </w:r>
      <w:r w:rsidRPr="004B5E49">
        <w:rPr>
          <w:rFonts w:asciiTheme="majorBidi" w:hAnsiTheme="majorBidi" w:cstheme="majorBidi"/>
          <w:sz w:val="24"/>
          <w:szCs w:val="24"/>
        </w:rPr>
        <w:t xml:space="preserve">  Sünenleri’nde de nakledilmiştir.</w:t>
      </w:r>
    </w:p>
    <w:p w14:paraId="66ED3CE9" w14:textId="5E9C1C17" w:rsidR="004B5E49" w:rsidRPr="004B5E49" w:rsidRDefault="00926373" w:rsidP="00A27E5C">
      <w:pPr>
        <w:pStyle w:val="Balk3"/>
        <w:spacing w:before="240"/>
        <w:jc w:val="both"/>
      </w:pPr>
      <w:bookmarkStart w:id="60" w:name="_Toc66479900"/>
      <w:r>
        <w:t>2.9.4.</w:t>
      </w:r>
      <w:r w:rsidR="00C61793">
        <w:t xml:space="preserve"> </w:t>
      </w:r>
      <w:r w:rsidR="002E1025">
        <w:t>İbn Rüşd’ün Ramazan’</w:t>
      </w:r>
      <w:r w:rsidR="004B5E49" w:rsidRPr="004B5E49">
        <w:t>da Seferînin Oruç Tutup Tutmamasının Fazileti İle İlgili Değerlendirmesi</w:t>
      </w:r>
      <w:bookmarkEnd w:id="60"/>
    </w:p>
    <w:p w14:paraId="3646A23E" w14:textId="77777777"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İbn Rüşd, bu konu ile ilgili ihtilafın hadisler arasındaki teâruzdan kaynaklandığı belirtilir. Söz konusu teâruz, bu konuda rivayet edilen hadislerin bir kısmında, oruç tutmamanın ruhsat olarak ifade edilirken; diğer bir takım hadislerde yolculukta oruç tutmanın iyilikten sayılmayacağının ifade edilmesi şeklinde ortaya çıkmıştır. Aynı </w:t>
      </w:r>
      <w:r w:rsidRPr="004B5E49">
        <w:rPr>
          <w:rFonts w:asciiTheme="majorBidi" w:hAnsiTheme="majorBidi" w:cstheme="majorBidi"/>
          <w:sz w:val="24"/>
          <w:szCs w:val="24"/>
        </w:rPr>
        <w:lastRenderedPageBreak/>
        <w:t xml:space="preserve">şekilde, yolculukta oruç tutulup tutulmayacağı hakkında kendisine sorulan soruya, Hz. Peygamber’in (s.a.v.) soru soran kişiyi muhayyer bırakması şeklinde rivayet edilen hadis, diğer rivayetlerle teâruz etmiştir. Ve birbirleriyle teâruz eden üç farklı rivayetin her birerini görüşlerine kaynak olarak alan fakihleri de isimleriyle belirtmiştir. Cumhurun görüşünü, oruç tutmanın daha faziletli olduğu şeklinde vermiştir. </w:t>
      </w:r>
    </w:p>
    <w:p w14:paraId="4ECAF811" w14:textId="77777777"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tüm bu rivayetlere cumhurun yaklaşımının, oruç tutmayabilme ruhsatının mubahlık bildirdiğini; efdal olanın ise yolculukta oruç tutmak olduğunu, hükmün de bu noktadan hareketle verildiğini belirtmiştir.</w:t>
      </w:r>
    </w:p>
    <w:p w14:paraId="5B9B9252" w14:textId="77777777"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İhtilafın sebepleri bu şekilde verildikten sonra her bir görüşün delil olarak ileri sürdükleri rivayetlerden birer delil verilerek konu tamamlanır. İbn Rüşd, bu konu ile ilgili kendi görüşü olarak her hangi bir görüş belirtmemiştir.</w:t>
      </w:r>
      <w:r w:rsidRPr="004B5E49">
        <w:rPr>
          <w:rFonts w:asciiTheme="majorBidi" w:hAnsiTheme="majorBidi" w:cstheme="majorBidi"/>
          <w:sz w:val="24"/>
          <w:szCs w:val="24"/>
          <w:vertAlign w:val="superscript"/>
        </w:rPr>
        <w:footnoteReference w:id="340"/>
      </w:r>
    </w:p>
    <w:p w14:paraId="7A492E13" w14:textId="77777777" w:rsid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Tüm rivayetler birlikte değerlendirildiğinde, yolculuk esnasında kişinin sağlığı yerinde olup yolculuğun kişiyi takat olarak olumsuz etkilemeyeceği durumlarda oruç tutmanın daha tercih edilebilir olması bize göre en doğru görüş olarak ön plana çıkmaktadır.</w:t>
      </w:r>
    </w:p>
    <w:p w14:paraId="64798A62" w14:textId="77777777" w:rsidR="00926373" w:rsidRPr="004B5E49" w:rsidRDefault="00926373" w:rsidP="00926373">
      <w:pPr>
        <w:tabs>
          <w:tab w:val="left" w:pos="709"/>
        </w:tabs>
        <w:spacing w:after="0" w:line="360" w:lineRule="auto"/>
        <w:jc w:val="both"/>
        <w:rPr>
          <w:rFonts w:asciiTheme="majorBidi" w:hAnsiTheme="majorBidi" w:cstheme="majorBidi"/>
          <w:sz w:val="24"/>
          <w:szCs w:val="24"/>
        </w:rPr>
      </w:pPr>
    </w:p>
    <w:p w14:paraId="25BEB8A1" w14:textId="77777777" w:rsidR="004B5E49" w:rsidRPr="004B5E49" w:rsidRDefault="00926373" w:rsidP="004E6D88">
      <w:pPr>
        <w:pStyle w:val="Balk2"/>
        <w:jc w:val="both"/>
      </w:pPr>
      <w:bookmarkStart w:id="61" w:name="_Toc66479901"/>
      <w:r w:rsidRPr="00926373">
        <w:t>2.</w:t>
      </w:r>
      <w:r w:rsidR="00747EA9">
        <w:t>10.</w:t>
      </w:r>
      <w:r w:rsidR="00C61793">
        <w:t xml:space="preserve"> </w:t>
      </w:r>
      <w:r w:rsidR="004B5E49" w:rsidRPr="004B5E49">
        <w:t>Oruç Kefâretinde Tertîbin veya Tahyîrin Esas Alınmasına Delil Olarak Gösterilen Rivayetler</w:t>
      </w:r>
      <w:bookmarkEnd w:id="61"/>
    </w:p>
    <w:p w14:paraId="20BDC8F7" w14:textId="77777777"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oruç kefâreti konusunu kefâreti gerektiren şeyin cimadan veya başka bir sebepten kaynaklanması şeklinde iki ana noktadan hareketle ele aldıktan sonra bu konu etrafında ihtilaf edilen meseleleri ele almıştır.</w:t>
      </w:r>
      <w:r w:rsidRPr="004B5E49">
        <w:rPr>
          <w:rFonts w:asciiTheme="majorBidi" w:hAnsiTheme="majorBidi" w:cstheme="majorBidi"/>
          <w:sz w:val="24"/>
          <w:szCs w:val="24"/>
          <w:vertAlign w:val="superscript"/>
        </w:rPr>
        <w:footnoteReference w:id="341"/>
      </w:r>
      <w:r w:rsidRPr="004B5E49">
        <w:rPr>
          <w:rFonts w:asciiTheme="majorBidi" w:hAnsiTheme="majorBidi" w:cstheme="majorBidi"/>
          <w:sz w:val="24"/>
          <w:szCs w:val="24"/>
        </w:rPr>
        <w:t xml:space="preserve"> Bu meselelerden birisi de oruç kefaretinin naslarda belirtilen sıraya göre (tertîb) mi yoksa naslarda belirtilen kefâreti yerine getirme yükümlülüklerinden her hangi birinin tercih edilmesi (tahyîr) ile mi yerine getirileceği ile ilgilidir.</w:t>
      </w:r>
      <w:r w:rsidRPr="004B5E49">
        <w:rPr>
          <w:rFonts w:asciiTheme="majorBidi" w:hAnsiTheme="majorBidi" w:cstheme="majorBidi"/>
          <w:sz w:val="24"/>
          <w:szCs w:val="24"/>
          <w:vertAlign w:val="superscript"/>
        </w:rPr>
        <w:footnoteReference w:id="342"/>
      </w:r>
    </w:p>
    <w:p w14:paraId="2BD3625B" w14:textId="766E902D"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Sözlükte, kefâret (keffâret) kelimesi, “örtmek, gizlemek, </w:t>
      </w:r>
      <w:r w:rsidR="00807523" w:rsidRPr="004B5E49">
        <w:rPr>
          <w:rFonts w:asciiTheme="majorBidi" w:hAnsiTheme="majorBidi" w:cstheme="majorBidi"/>
          <w:sz w:val="24"/>
          <w:szCs w:val="24"/>
        </w:rPr>
        <w:t>inkâr</w:t>
      </w:r>
      <w:r w:rsidRPr="004B5E49">
        <w:rPr>
          <w:rFonts w:asciiTheme="majorBidi" w:hAnsiTheme="majorBidi" w:cstheme="majorBidi"/>
          <w:sz w:val="24"/>
          <w:szCs w:val="24"/>
        </w:rPr>
        <w:t xml:space="preserve"> etmek” anlamındaki küfr kökünden gelir. Kefâret kelimesi, günah ve hataları örtücü, telafi edici kurban, sadaka, oruç gibi davranışları ifade etmektedir.</w:t>
      </w:r>
      <w:r w:rsidRPr="004B5E49">
        <w:rPr>
          <w:rFonts w:asciiTheme="majorBidi" w:hAnsiTheme="majorBidi" w:cstheme="majorBidi"/>
          <w:sz w:val="24"/>
          <w:szCs w:val="24"/>
          <w:vertAlign w:val="superscript"/>
        </w:rPr>
        <w:footnoteReference w:id="343"/>
      </w:r>
      <w:r w:rsidRPr="004B5E49">
        <w:rPr>
          <w:rFonts w:asciiTheme="majorBidi" w:hAnsiTheme="majorBidi" w:cstheme="majorBidi"/>
          <w:sz w:val="24"/>
          <w:szCs w:val="24"/>
        </w:rPr>
        <w:t xml:space="preserve"> Fıkıhta kefâret kavramı, dinin belirli yasaklarını ihlal eden kimsenin hem ceza hem de Allah’tan mağfiret dilemek </w:t>
      </w:r>
      <w:r w:rsidRPr="004B5E49">
        <w:rPr>
          <w:rFonts w:asciiTheme="majorBidi" w:hAnsiTheme="majorBidi" w:cstheme="majorBidi"/>
          <w:sz w:val="24"/>
          <w:szCs w:val="24"/>
        </w:rPr>
        <w:lastRenderedPageBreak/>
        <w:t>amacıyla yükümlü tutulduğu köle azat etme, oruç tutma, fakiri doyurma ve giydirme gibi malî ve bedenî nitelikli ibadetlerin genel adını ifade etmektedir.</w:t>
      </w:r>
      <w:r w:rsidRPr="004B5E49">
        <w:rPr>
          <w:rFonts w:asciiTheme="majorBidi" w:hAnsiTheme="majorBidi" w:cstheme="majorBidi"/>
          <w:sz w:val="24"/>
          <w:szCs w:val="24"/>
          <w:vertAlign w:val="superscript"/>
        </w:rPr>
        <w:footnoteReference w:id="344"/>
      </w:r>
    </w:p>
    <w:p w14:paraId="6771007E" w14:textId="77777777"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Oruç bozmanın kefâreti, hadis-i şerîflerde belirtildiğine göre, köle azâd etme, iki ay oruç tutma ve altmış fakir doyurma şeklinde yerine getiri</w:t>
      </w:r>
      <w:r w:rsidR="00650E1E">
        <w:rPr>
          <w:rFonts w:asciiTheme="majorBidi" w:hAnsiTheme="majorBidi" w:cstheme="majorBidi"/>
          <w:sz w:val="24"/>
          <w:szCs w:val="24"/>
        </w:rPr>
        <w:t xml:space="preserve">lir. Burada ihtilafa konu olan </w:t>
      </w:r>
      <w:r w:rsidRPr="004B5E49">
        <w:rPr>
          <w:rFonts w:asciiTheme="majorBidi" w:hAnsiTheme="majorBidi" w:cstheme="majorBidi"/>
          <w:sz w:val="24"/>
          <w:szCs w:val="24"/>
        </w:rPr>
        <w:t>mesele şudur: Kefâret ödemek durumunda kalan kişi nasda geçen sıraya uymak zorunda mıdır, yoksa tahyîr hakkı var mıdır? Diğer bir ifadeyle, orucu mazeretsiz bozan kişi, imkânı varsa öncelikle köle azad etmek zorunda mıdır, yoksa onun yerine diğer seçeneklerden birini tercih edebilir mi? Bu konuda aşağıdaki görüşler ileri sürülmüştür:</w:t>
      </w:r>
    </w:p>
    <w:p w14:paraId="752CCDE4" w14:textId="0C7ACF0E"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Hanefî mezhebine göre, oruç kefâretinde tertîbe uymak gerekir. Ramazan</w:t>
      </w:r>
      <w:r w:rsidR="002E1025">
        <w:rPr>
          <w:rFonts w:asciiTheme="majorBidi" w:hAnsiTheme="majorBidi" w:cstheme="majorBidi"/>
          <w:sz w:val="24"/>
          <w:szCs w:val="24"/>
        </w:rPr>
        <w:t>’</w:t>
      </w:r>
      <w:r w:rsidRPr="004B5E49">
        <w:rPr>
          <w:rFonts w:asciiTheme="majorBidi" w:hAnsiTheme="majorBidi" w:cstheme="majorBidi"/>
          <w:sz w:val="24"/>
          <w:szCs w:val="24"/>
        </w:rPr>
        <w:t>da bir özür bulunmaksızın belli şartlar içinde orucunu bozan bir mükellef, öncelikle müslüman veya gayr-i müslim bir köle veya câriye âzat etmelidir. Buna gücü yetmezse aralıksız iki ay oruç tutmalıdır. Buna da gücü yetmezse altmış fakire sabah-akşam yemek yedirir.</w:t>
      </w:r>
      <w:r w:rsidRPr="004B5E49">
        <w:rPr>
          <w:rFonts w:asciiTheme="majorBidi" w:hAnsiTheme="majorBidi" w:cstheme="majorBidi"/>
          <w:sz w:val="24"/>
          <w:szCs w:val="24"/>
          <w:vertAlign w:val="superscript"/>
        </w:rPr>
        <w:footnoteReference w:id="345"/>
      </w:r>
      <w:r w:rsidRPr="004B5E49">
        <w:rPr>
          <w:rFonts w:asciiTheme="majorBidi" w:hAnsiTheme="majorBidi" w:cstheme="majorBidi"/>
          <w:sz w:val="24"/>
          <w:szCs w:val="24"/>
        </w:rPr>
        <w:t xml:space="preserve"> Günümüzde kölelik olmadığına göre, artık kefâretlerde oruç tutma veya yemek vermeden başka yol yoktur.</w:t>
      </w:r>
      <w:r w:rsidRPr="004B5E49">
        <w:rPr>
          <w:rFonts w:asciiTheme="majorBidi" w:hAnsiTheme="majorBidi" w:cstheme="majorBidi"/>
          <w:sz w:val="24"/>
          <w:szCs w:val="24"/>
          <w:vertAlign w:val="superscript"/>
        </w:rPr>
        <w:footnoteReference w:id="346"/>
      </w:r>
    </w:p>
    <w:p w14:paraId="52E3A827" w14:textId="77777777"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Şafiî mezhebinin görüşü de bu yöndedir.</w:t>
      </w:r>
      <w:r w:rsidRPr="004B5E49">
        <w:rPr>
          <w:rFonts w:asciiTheme="majorBidi" w:hAnsiTheme="majorBidi" w:cstheme="majorBidi"/>
          <w:sz w:val="24"/>
          <w:szCs w:val="24"/>
          <w:vertAlign w:val="superscript"/>
        </w:rPr>
        <w:footnoteReference w:id="347"/>
      </w:r>
    </w:p>
    <w:p w14:paraId="02B6B19E" w14:textId="77777777"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Malikî mezhebine göre, oruç kefâretinde, kefâreti gerektiren bir şeyi işleyen yükümlü, kefâreti ödeme şekillerinden her hangi birini seçebilir. Mezhep içinde meşhur olan görüşe göre, altmış fakiri doyurmak, kefâreti ödeme şekillerinden en faziletlisi olarak ön plana çıkarılmıştır.</w:t>
      </w:r>
      <w:r w:rsidRPr="004B5E49">
        <w:rPr>
          <w:rFonts w:asciiTheme="majorBidi" w:hAnsiTheme="majorBidi" w:cstheme="majorBidi"/>
          <w:sz w:val="24"/>
          <w:szCs w:val="24"/>
          <w:vertAlign w:val="superscript"/>
        </w:rPr>
        <w:footnoteReference w:id="348"/>
      </w:r>
    </w:p>
    <w:p w14:paraId="35C8BEE2" w14:textId="77777777"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Hanbelî mezhebine göre, oruç kefâreti, naslarla belirlenen sıraya göredir. Buna göre, oruç kefâreti yükümlüsü, öncelikli olarak, bir köle azat etmelidir. Bir </w:t>
      </w:r>
      <w:r w:rsidR="00650E1E">
        <w:rPr>
          <w:rFonts w:asciiTheme="majorBidi" w:hAnsiTheme="majorBidi" w:cstheme="majorBidi"/>
          <w:sz w:val="24"/>
          <w:szCs w:val="24"/>
        </w:rPr>
        <w:t xml:space="preserve">kölesi veya köle değerinde malı </w:t>
      </w:r>
      <w:r w:rsidRPr="004B5E49">
        <w:rPr>
          <w:rFonts w:asciiTheme="majorBidi" w:hAnsiTheme="majorBidi" w:cstheme="majorBidi"/>
          <w:sz w:val="24"/>
          <w:szCs w:val="24"/>
        </w:rPr>
        <w:t>yoksa, iki ay peş peşe oruç tutmalıdır. İki ay oruç tutmaya güç yetirememesi durumunda ise, altmış fakiri doyurmak suretiyle kefâretini öder.</w:t>
      </w:r>
      <w:r w:rsidRPr="004B5E49">
        <w:rPr>
          <w:rFonts w:asciiTheme="majorBidi" w:hAnsiTheme="majorBidi" w:cstheme="majorBidi"/>
          <w:sz w:val="24"/>
          <w:szCs w:val="24"/>
          <w:vertAlign w:val="superscript"/>
        </w:rPr>
        <w:footnoteReference w:id="349"/>
      </w:r>
      <w:r w:rsidRPr="004B5E49">
        <w:rPr>
          <w:rFonts w:asciiTheme="majorBidi" w:hAnsiTheme="majorBidi" w:cstheme="majorBidi"/>
          <w:sz w:val="24"/>
          <w:szCs w:val="24"/>
        </w:rPr>
        <w:t xml:space="preserve">  </w:t>
      </w:r>
    </w:p>
    <w:p w14:paraId="714FBEB1" w14:textId="11D8846B"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Oruç kefaretinin yerine getirilme şeklinin, bir köle azat etme-iki ay peş peşe oruç tutma-altmış fakiri doyurma yollarından her hangi birinin yükümlü tarafından ödenme suretiyle mi yerine getirileceği yoksa rivayetlerde belirtilen sıraya göre mi ödeneceği </w:t>
      </w:r>
      <w:r w:rsidRPr="004B5E49">
        <w:rPr>
          <w:rFonts w:asciiTheme="majorBidi" w:hAnsiTheme="majorBidi" w:cstheme="majorBidi"/>
          <w:sz w:val="24"/>
          <w:szCs w:val="24"/>
        </w:rPr>
        <w:lastRenderedPageBreak/>
        <w:t>konusunda, cumhurun görüşü, belirt</w:t>
      </w:r>
      <w:r w:rsidR="00A959CE">
        <w:rPr>
          <w:rFonts w:asciiTheme="majorBidi" w:hAnsiTheme="majorBidi" w:cstheme="majorBidi"/>
          <w:sz w:val="24"/>
          <w:szCs w:val="24"/>
        </w:rPr>
        <w:t>ilen sıraya göre ödenmesidir. Ma</w:t>
      </w:r>
      <w:r w:rsidRPr="004B5E49">
        <w:rPr>
          <w:rFonts w:asciiTheme="majorBidi" w:hAnsiTheme="majorBidi" w:cstheme="majorBidi"/>
          <w:sz w:val="24"/>
          <w:szCs w:val="24"/>
        </w:rPr>
        <w:t xml:space="preserve">likî Mezhebi, rivayetin sahabî ravilerinden Ebû Hureyre’nin, kefâretin yerine getirilme koşullarını sıralarken veya anlamında olan </w:t>
      </w:r>
      <w:r w:rsidRPr="004B5E49">
        <w:rPr>
          <w:rFonts w:asciiTheme="majorBidi" w:hAnsiTheme="majorBidi" w:cstheme="majorBidi" w:hint="cs"/>
          <w:b/>
          <w:bCs/>
          <w:sz w:val="24"/>
          <w:szCs w:val="24"/>
          <w:rtl/>
        </w:rPr>
        <w:t>أو</w:t>
      </w:r>
      <w:r w:rsidRPr="004B5E49">
        <w:rPr>
          <w:rFonts w:asciiTheme="majorBidi" w:hAnsiTheme="majorBidi" w:cstheme="majorBidi"/>
          <w:b/>
          <w:bCs/>
          <w:sz w:val="24"/>
          <w:szCs w:val="24"/>
        </w:rPr>
        <w:t xml:space="preserve"> </w:t>
      </w:r>
      <w:r w:rsidRPr="004B5E49">
        <w:rPr>
          <w:rFonts w:asciiTheme="majorBidi" w:hAnsiTheme="majorBidi" w:cstheme="majorBidi"/>
          <w:sz w:val="24"/>
          <w:szCs w:val="24"/>
        </w:rPr>
        <w:t>kelimesini kullanmasının Ebû Hureyre’nin bilinçli bir tercihi olduğu düşüncesinden hareteketle, yükü</w:t>
      </w:r>
      <w:r w:rsidR="00A959CE">
        <w:rPr>
          <w:rFonts w:asciiTheme="majorBidi" w:hAnsiTheme="majorBidi" w:cstheme="majorBidi"/>
          <w:sz w:val="24"/>
          <w:szCs w:val="24"/>
        </w:rPr>
        <w:t>mlünün kefâret cezalarından her</w:t>
      </w:r>
      <w:r w:rsidRPr="004B5E49">
        <w:rPr>
          <w:rFonts w:asciiTheme="majorBidi" w:hAnsiTheme="majorBidi" w:cstheme="majorBidi"/>
          <w:sz w:val="24"/>
          <w:szCs w:val="24"/>
        </w:rPr>
        <w:t>hangi birini eda etmesiyle kefâretini ödeyebileceğini ileri sürmüşlerdir.</w:t>
      </w:r>
    </w:p>
    <w:p w14:paraId="6AAD375F" w14:textId="3F556CEB" w:rsidR="00747EA9"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İbn Rüşd, ihtilafa konu olan rivayetleri şu şekilde sıralamıştır: </w:t>
      </w:r>
    </w:p>
    <w:p w14:paraId="123237A4" w14:textId="77777777" w:rsidR="004B5E49" w:rsidRPr="004B5E49" w:rsidRDefault="00747EA9" w:rsidP="00A27E5C">
      <w:pPr>
        <w:pStyle w:val="Balk3"/>
        <w:spacing w:before="240"/>
        <w:jc w:val="both"/>
      </w:pPr>
      <w:bookmarkStart w:id="62" w:name="_Toc66479902"/>
      <w:r>
        <w:t>2.10.1.</w:t>
      </w:r>
      <w:r w:rsidR="00C61793">
        <w:t xml:space="preserve"> </w:t>
      </w:r>
      <w:r w:rsidR="004B5E49" w:rsidRPr="004B5E49">
        <w:t>Oruç Kefâretinin Ödenmesinde Tertîbin Esas Alınmasına Delil Olarak Gösterilen Rivayet</w:t>
      </w:r>
      <w:bookmarkEnd w:id="62"/>
    </w:p>
    <w:p w14:paraId="2B8D5949" w14:textId="77777777" w:rsidR="004B5E49" w:rsidRPr="004B5E49" w:rsidRDefault="004B5E49" w:rsidP="0092637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ilk olarak, Ebû Hureyre’den rivayet edilen a‘rabî hadisini verir. Kefâretin ödenmeside tertibi esas alan cumhur, bu hadisi, delil olarak kullanmıştır. Bu görüşün delil olarak öne sürdüğü bu rivayet, kefâretin ödenmesinde açıkça tertîbin olması gerektiği ifade etmektedir. İlgili rivayet şu şekildedir:</w:t>
      </w:r>
    </w:p>
    <w:p w14:paraId="68A6FCAA" w14:textId="77777777" w:rsidR="004B5E49" w:rsidRPr="00C96749" w:rsidRDefault="004B5E49" w:rsidP="00CA5064">
      <w:pPr>
        <w:tabs>
          <w:tab w:val="left" w:pos="709"/>
        </w:tabs>
        <w:bidi/>
        <w:spacing w:before="240" w:after="0" w:line="360" w:lineRule="auto"/>
        <w:jc w:val="both"/>
        <w:rPr>
          <w:rFonts w:ascii="Traditional Arabic" w:hAnsi="Traditional Arabic" w:cs="Traditional Arabic"/>
          <w:b/>
          <w:bCs/>
          <w:sz w:val="32"/>
          <w:szCs w:val="32"/>
          <w:rtl/>
        </w:rPr>
      </w:pPr>
      <w:r w:rsidRPr="00C96749">
        <w:rPr>
          <w:rFonts w:ascii="Traditional Arabic" w:hAnsi="Traditional Arabic" w:cs="Traditional Arabic"/>
          <w:b/>
          <w:bCs/>
          <w:sz w:val="32"/>
          <w:szCs w:val="32"/>
          <w:rtl/>
        </w:rPr>
        <w:t>حدثنا يحيى بن يحيى وأبو بكر بن أبي شيبة وزهير بن حرب و</w:t>
      </w:r>
      <w:r w:rsidRPr="00C96749">
        <w:rPr>
          <w:rFonts w:ascii="Traditional Arabic" w:hAnsi="Traditional Arabic" w:cs="Traditional Arabic"/>
          <w:b/>
          <w:bCs/>
          <w:sz w:val="32"/>
          <w:szCs w:val="32"/>
          <w:rtl/>
          <w:lang w:bidi="ar-EG"/>
        </w:rPr>
        <w:t>ا</w:t>
      </w:r>
      <w:r w:rsidRPr="00C96749">
        <w:rPr>
          <w:rFonts w:ascii="Traditional Arabic" w:hAnsi="Traditional Arabic" w:cs="Traditional Arabic"/>
          <w:b/>
          <w:bCs/>
          <w:sz w:val="32"/>
          <w:szCs w:val="32"/>
          <w:rtl/>
        </w:rPr>
        <w:t>بن نمير كلهم عن بن عيينة قال يحيى أخبرنا سفيان بن عيينة عن الزهري عن حميد بن عبد الرحمن عن أبي هريرة رضي الله عنه قال جاء رجل إلى النبي صلى الله عليه وسلم فقال هلكت يا رسول الله قال وما أهلكك قال وقعت على امرأتي في رمضان قال هل تجد ما تعتق رقبة قال لا قال فهل تستطيع أن تصوم شهرين متتابعين قال لا قال فهل تجد ما تطعم ستين مسكينا قال لا قال ثم جلس فأتي النبي صلى الله عليه وسلم بعرق فيه تمر فقال تصدق بهذا قال أفقر منا فما بين لابتيها أهل بيت أحوج إليه منا فضحك النبي صلى الله عليه وسلم حتى بدت أنيابه ثم قال اذهب فأطعمه أهلك.</w:t>
      </w:r>
    </w:p>
    <w:p w14:paraId="6937F9F8" w14:textId="77777777" w:rsidR="004B5E49" w:rsidRPr="004B5E49" w:rsidRDefault="004B5E49" w:rsidP="00747EA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 xml:space="preserve"> </w:t>
      </w:r>
      <w:r w:rsidRPr="004B5E49">
        <w:rPr>
          <w:rFonts w:asciiTheme="majorBidi" w:hAnsiTheme="majorBidi" w:cstheme="majorBidi"/>
          <w:sz w:val="24"/>
          <w:szCs w:val="24"/>
        </w:rPr>
        <w:tab/>
        <w:t xml:space="preserve">Ebû Hureyre’den (r.a.) nakledildiğine göre, şöyle dedi: Peygamber’e (s.a.v.) bir adam gelerek: </w:t>
      </w:r>
      <w:r w:rsidRPr="004B5E49">
        <w:rPr>
          <w:rFonts w:asciiTheme="majorBidi" w:hAnsiTheme="majorBidi" w:cstheme="majorBidi"/>
          <w:i/>
          <w:iCs/>
          <w:sz w:val="24"/>
          <w:szCs w:val="24"/>
        </w:rPr>
        <w:t>“Helak oldum yâ Resûlellah”</w:t>
      </w:r>
      <w:r w:rsidRPr="004B5E49">
        <w:rPr>
          <w:rFonts w:asciiTheme="majorBidi" w:hAnsiTheme="majorBidi" w:cstheme="majorBidi"/>
          <w:sz w:val="24"/>
          <w:szCs w:val="24"/>
        </w:rPr>
        <w:t xml:space="preserve"> dedi. </w:t>
      </w:r>
      <w:r w:rsidR="00310531">
        <w:rPr>
          <w:rFonts w:asciiTheme="majorBidi" w:hAnsiTheme="majorBidi" w:cstheme="majorBidi"/>
          <w:sz w:val="24"/>
          <w:szCs w:val="24"/>
        </w:rPr>
        <w:t>Resûlullah</w:t>
      </w:r>
      <w:r w:rsidRPr="004B5E49">
        <w:rPr>
          <w:rFonts w:asciiTheme="majorBidi" w:hAnsiTheme="majorBidi" w:cstheme="majorBidi"/>
          <w:sz w:val="24"/>
          <w:szCs w:val="24"/>
        </w:rPr>
        <w:t xml:space="preserve">  (s.a.v.): </w:t>
      </w:r>
      <w:r w:rsidRPr="004B5E49">
        <w:rPr>
          <w:rFonts w:asciiTheme="majorBidi" w:hAnsiTheme="majorBidi" w:cstheme="majorBidi"/>
          <w:i/>
          <w:iCs/>
          <w:sz w:val="24"/>
          <w:szCs w:val="24"/>
        </w:rPr>
        <w:t>“Seni helak eden nedir?”</w:t>
      </w:r>
      <w:r w:rsidRPr="004B5E49">
        <w:rPr>
          <w:rFonts w:asciiTheme="majorBidi" w:hAnsiTheme="majorBidi" w:cstheme="majorBidi"/>
          <w:sz w:val="24"/>
          <w:szCs w:val="24"/>
        </w:rPr>
        <w:t xml:space="preserve"> diye sordu. O zât: </w:t>
      </w:r>
      <w:r w:rsidRPr="004B5E49">
        <w:rPr>
          <w:rFonts w:asciiTheme="majorBidi" w:hAnsiTheme="majorBidi" w:cstheme="majorBidi"/>
          <w:i/>
          <w:iCs/>
          <w:sz w:val="24"/>
          <w:szCs w:val="24"/>
        </w:rPr>
        <w:t>“Ramazan gününde zevcemle cima ettim”</w:t>
      </w:r>
      <w:r w:rsidRPr="004B5E49">
        <w:rPr>
          <w:rFonts w:asciiTheme="majorBidi" w:hAnsiTheme="majorBidi" w:cstheme="majorBidi"/>
          <w:sz w:val="24"/>
          <w:szCs w:val="24"/>
        </w:rPr>
        <w:t xml:space="preserve"> cevabını verdi. Peygamber (s.a.v.): </w:t>
      </w:r>
      <w:r w:rsidRPr="004B5E49">
        <w:rPr>
          <w:rFonts w:asciiTheme="majorBidi" w:hAnsiTheme="majorBidi" w:cstheme="majorBidi"/>
          <w:i/>
          <w:iCs/>
          <w:sz w:val="24"/>
          <w:szCs w:val="24"/>
        </w:rPr>
        <w:t>“Azad edeceğin bir köle bulabilir misin?”</w:t>
      </w:r>
      <w:r w:rsidRPr="004B5E49">
        <w:rPr>
          <w:rFonts w:asciiTheme="majorBidi" w:hAnsiTheme="majorBidi" w:cstheme="majorBidi"/>
          <w:sz w:val="24"/>
          <w:szCs w:val="24"/>
        </w:rPr>
        <w:t xml:space="preserve"> buyurdu. Adam: </w:t>
      </w:r>
      <w:r w:rsidRPr="004B5E49">
        <w:rPr>
          <w:rFonts w:asciiTheme="majorBidi" w:hAnsiTheme="majorBidi" w:cstheme="majorBidi"/>
          <w:i/>
          <w:iCs/>
          <w:sz w:val="24"/>
          <w:szCs w:val="24"/>
        </w:rPr>
        <w:t>“Hayır”</w:t>
      </w:r>
      <w:r w:rsidRPr="004B5E49">
        <w:rPr>
          <w:rFonts w:asciiTheme="majorBidi" w:hAnsiTheme="majorBidi" w:cstheme="majorBidi"/>
          <w:sz w:val="24"/>
          <w:szCs w:val="24"/>
        </w:rPr>
        <w:t xml:space="preserve"> cevabını verdi. </w:t>
      </w:r>
      <w:r w:rsidR="00310531">
        <w:rPr>
          <w:rFonts w:asciiTheme="majorBidi" w:hAnsiTheme="majorBidi" w:cstheme="majorBidi"/>
          <w:sz w:val="24"/>
          <w:szCs w:val="24"/>
        </w:rPr>
        <w:t>Resûlullah</w:t>
      </w:r>
      <w:r w:rsidRPr="004B5E49">
        <w:rPr>
          <w:rFonts w:asciiTheme="majorBidi" w:hAnsiTheme="majorBidi" w:cstheme="majorBidi"/>
          <w:sz w:val="24"/>
          <w:szCs w:val="24"/>
        </w:rPr>
        <w:t xml:space="preserve">  (s.a.v.): “</w:t>
      </w:r>
      <w:r w:rsidRPr="004B5E49">
        <w:rPr>
          <w:rFonts w:asciiTheme="majorBidi" w:hAnsiTheme="majorBidi" w:cstheme="majorBidi"/>
          <w:i/>
          <w:iCs/>
          <w:sz w:val="24"/>
          <w:szCs w:val="24"/>
        </w:rPr>
        <w:t>İki ay boyunca aralıksız oruç tutabilir misin?”</w:t>
      </w:r>
      <w:r w:rsidRPr="004B5E49">
        <w:rPr>
          <w:rFonts w:asciiTheme="majorBidi" w:hAnsiTheme="majorBidi" w:cstheme="majorBidi"/>
          <w:sz w:val="24"/>
          <w:szCs w:val="24"/>
        </w:rPr>
        <w:t xml:space="preserve"> diye sordu. Adam yine: </w:t>
      </w:r>
      <w:r w:rsidRPr="004B5E49">
        <w:rPr>
          <w:rFonts w:asciiTheme="majorBidi" w:hAnsiTheme="majorBidi" w:cstheme="majorBidi"/>
          <w:i/>
          <w:iCs/>
          <w:sz w:val="24"/>
          <w:szCs w:val="24"/>
        </w:rPr>
        <w:t>“Hayır”</w:t>
      </w:r>
      <w:r w:rsidRPr="004B5E49">
        <w:rPr>
          <w:rFonts w:asciiTheme="majorBidi" w:hAnsiTheme="majorBidi" w:cstheme="majorBidi"/>
          <w:sz w:val="24"/>
          <w:szCs w:val="24"/>
        </w:rPr>
        <w:t xml:space="preserve"> cevabını verdi. Peygamber (s.a.v.): </w:t>
      </w:r>
      <w:r w:rsidRPr="004B5E49">
        <w:rPr>
          <w:rFonts w:asciiTheme="majorBidi" w:hAnsiTheme="majorBidi" w:cstheme="majorBidi"/>
          <w:i/>
          <w:iCs/>
          <w:sz w:val="24"/>
          <w:szCs w:val="24"/>
        </w:rPr>
        <w:t>“Öyle ise altmış, fakiri doyuracak şeyler bulabilir misin?”</w:t>
      </w:r>
      <w:r w:rsidRPr="004B5E49">
        <w:rPr>
          <w:rFonts w:asciiTheme="majorBidi" w:hAnsiTheme="majorBidi" w:cstheme="majorBidi"/>
          <w:sz w:val="24"/>
          <w:szCs w:val="24"/>
        </w:rPr>
        <w:t xml:space="preserve"> dedi. Adam yine: </w:t>
      </w:r>
      <w:r w:rsidRPr="004B5E49">
        <w:rPr>
          <w:rFonts w:asciiTheme="majorBidi" w:hAnsiTheme="majorBidi" w:cstheme="majorBidi"/>
          <w:i/>
          <w:iCs/>
          <w:sz w:val="24"/>
          <w:szCs w:val="24"/>
        </w:rPr>
        <w:t>“Hayır”</w:t>
      </w:r>
      <w:r w:rsidRPr="004B5E49">
        <w:rPr>
          <w:rFonts w:asciiTheme="majorBidi" w:hAnsiTheme="majorBidi" w:cstheme="majorBidi"/>
          <w:sz w:val="24"/>
          <w:szCs w:val="24"/>
        </w:rPr>
        <w:t xml:space="preserve"> cevabını </w:t>
      </w:r>
      <w:r w:rsidRPr="004B5E49">
        <w:rPr>
          <w:rFonts w:asciiTheme="majorBidi" w:hAnsiTheme="majorBidi" w:cstheme="majorBidi"/>
          <w:sz w:val="24"/>
          <w:szCs w:val="24"/>
        </w:rPr>
        <w:lastRenderedPageBreak/>
        <w:t xml:space="preserve">verdi. Sonra (Hz. peygamberin yanında bir müddet öylece) oturdu. Derken Peygamber’e (s.a.v.)  hurma dolu zembil getirildi. </w:t>
      </w:r>
      <w:r w:rsidR="00310531">
        <w:rPr>
          <w:rFonts w:asciiTheme="majorBidi" w:hAnsiTheme="majorBidi" w:cstheme="majorBidi"/>
          <w:sz w:val="24"/>
          <w:szCs w:val="24"/>
        </w:rPr>
        <w:t>Resûlullah</w:t>
      </w:r>
      <w:r w:rsidRPr="004B5E49">
        <w:rPr>
          <w:rFonts w:asciiTheme="majorBidi" w:hAnsiTheme="majorBidi" w:cstheme="majorBidi"/>
          <w:sz w:val="24"/>
          <w:szCs w:val="24"/>
        </w:rPr>
        <w:t xml:space="preserve"> (s.av.) o adama: </w:t>
      </w:r>
      <w:r w:rsidRPr="004B5E49">
        <w:rPr>
          <w:rFonts w:asciiTheme="majorBidi" w:hAnsiTheme="majorBidi" w:cstheme="majorBidi"/>
          <w:i/>
          <w:iCs/>
          <w:sz w:val="24"/>
          <w:szCs w:val="24"/>
        </w:rPr>
        <w:t>“Bunu (al) tesadduk et”</w:t>
      </w:r>
      <w:r w:rsidRPr="004B5E49">
        <w:rPr>
          <w:rFonts w:asciiTheme="majorBidi" w:hAnsiTheme="majorBidi" w:cstheme="majorBidi"/>
          <w:sz w:val="24"/>
          <w:szCs w:val="24"/>
        </w:rPr>
        <w:t xml:space="preserve"> buyurdu. O zât: </w:t>
      </w:r>
      <w:r w:rsidRPr="004B5E49">
        <w:rPr>
          <w:rFonts w:asciiTheme="majorBidi" w:hAnsiTheme="majorBidi" w:cstheme="majorBidi"/>
          <w:i/>
          <w:iCs/>
          <w:sz w:val="24"/>
          <w:szCs w:val="24"/>
        </w:rPr>
        <w:t>“Bizden daha fakirine mi?</w:t>
      </w:r>
      <w:r w:rsidRPr="004B5E49">
        <w:rPr>
          <w:rFonts w:asciiTheme="majorBidi" w:hAnsiTheme="majorBidi" w:cstheme="majorBidi"/>
          <w:sz w:val="24"/>
          <w:szCs w:val="24"/>
        </w:rPr>
        <w:t xml:space="preserve"> </w:t>
      </w:r>
      <w:r w:rsidRPr="004B5E49">
        <w:rPr>
          <w:rFonts w:asciiTheme="majorBidi" w:hAnsiTheme="majorBidi" w:cstheme="majorBidi"/>
          <w:i/>
          <w:iCs/>
          <w:sz w:val="24"/>
          <w:szCs w:val="24"/>
        </w:rPr>
        <w:t>Medine’nin iki taşlığı arasında buna bizden daha muhtaç bir aile yoktur”</w:t>
      </w:r>
      <w:r w:rsidRPr="004B5E49">
        <w:rPr>
          <w:rFonts w:asciiTheme="majorBidi" w:hAnsiTheme="majorBidi" w:cstheme="majorBidi"/>
          <w:sz w:val="24"/>
          <w:szCs w:val="24"/>
        </w:rPr>
        <w:t xml:space="preserve"> dedi. Bunun üzerine Peygamber (s.av.) güldü, hatta yan dişleri göründü. Sonra  (o zâta) </w:t>
      </w:r>
      <w:r w:rsidRPr="004B5E49">
        <w:rPr>
          <w:rFonts w:asciiTheme="majorBidi" w:hAnsiTheme="majorBidi" w:cstheme="majorBidi"/>
          <w:i/>
          <w:iCs/>
          <w:sz w:val="24"/>
          <w:szCs w:val="24"/>
        </w:rPr>
        <w:t>“Haydi git bu hurmayı ailene yedir”</w:t>
      </w:r>
      <w:r w:rsidRPr="004B5E49">
        <w:rPr>
          <w:rFonts w:asciiTheme="majorBidi" w:hAnsiTheme="majorBidi" w:cstheme="majorBidi"/>
          <w:sz w:val="24"/>
          <w:szCs w:val="24"/>
        </w:rPr>
        <w:t xml:space="preserve"> buyurdular.</w:t>
      </w:r>
      <w:r w:rsidRPr="004B5E49">
        <w:rPr>
          <w:rFonts w:asciiTheme="majorBidi" w:hAnsiTheme="majorBidi" w:cstheme="majorBidi"/>
          <w:sz w:val="24"/>
          <w:szCs w:val="24"/>
          <w:vertAlign w:val="superscript"/>
        </w:rPr>
        <w:footnoteReference w:id="350"/>
      </w:r>
    </w:p>
    <w:p w14:paraId="23BFAA85" w14:textId="5C0BE5EF" w:rsidR="00747EA9"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Rüşd’ün aynı lafızlarla rivayet ettiği bu hadis,</w:t>
      </w:r>
      <w:r w:rsidRPr="004B5E49">
        <w:rPr>
          <w:rFonts w:asciiTheme="majorBidi" w:hAnsiTheme="majorBidi" w:cstheme="majorBidi"/>
          <w:sz w:val="24"/>
          <w:szCs w:val="24"/>
          <w:vertAlign w:val="superscript"/>
        </w:rPr>
        <w:footnoteReference w:id="351"/>
      </w:r>
      <w:r w:rsidRPr="004B5E49">
        <w:rPr>
          <w:rFonts w:asciiTheme="majorBidi" w:hAnsiTheme="majorBidi" w:cstheme="majorBidi"/>
          <w:sz w:val="24"/>
          <w:szCs w:val="24"/>
        </w:rPr>
        <w:t xml:space="preserve"> Buhârî’nin Sahîhi’nde,</w:t>
      </w:r>
      <w:r w:rsidRPr="004B5E49">
        <w:rPr>
          <w:rFonts w:asciiTheme="majorBidi" w:hAnsiTheme="majorBidi" w:cstheme="majorBidi"/>
          <w:sz w:val="24"/>
          <w:szCs w:val="24"/>
          <w:vertAlign w:val="superscript"/>
        </w:rPr>
        <w:footnoteReference w:id="352"/>
      </w:r>
      <w:r w:rsidRPr="004B5E49">
        <w:rPr>
          <w:rFonts w:asciiTheme="majorBidi" w:hAnsiTheme="majorBidi" w:cstheme="majorBidi"/>
          <w:sz w:val="24"/>
          <w:szCs w:val="24"/>
        </w:rPr>
        <w:t xml:space="preserve"> Ebû Dâvûd</w:t>
      </w:r>
      <w:r w:rsidRPr="004B5E49">
        <w:rPr>
          <w:rFonts w:asciiTheme="majorBidi" w:hAnsiTheme="majorBidi" w:cstheme="majorBidi"/>
          <w:sz w:val="24"/>
          <w:szCs w:val="24"/>
          <w:vertAlign w:val="superscript"/>
        </w:rPr>
        <w:footnoteReference w:id="353"/>
      </w:r>
      <w:r w:rsidRPr="004B5E49">
        <w:rPr>
          <w:rFonts w:asciiTheme="majorBidi" w:hAnsiTheme="majorBidi" w:cstheme="majorBidi"/>
          <w:sz w:val="24"/>
          <w:szCs w:val="24"/>
        </w:rPr>
        <w:t xml:space="preserve"> ve Tirmizî’nin</w:t>
      </w:r>
      <w:r w:rsidRPr="004B5E49">
        <w:rPr>
          <w:rFonts w:asciiTheme="majorBidi" w:hAnsiTheme="majorBidi" w:cstheme="majorBidi"/>
          <w:sz w:val="24"/>
          <w:szCs w:val="24"/>
          <w:vertAlign w:val="superscript"/>
        </w:rPr>
        <w:footnoteReference w:id="354"/>
      </w:r>
      <w:r w:rsidRPr="004B5E49">
        <w:rPr>
          <w:rFonts w:asciiTheme="majorBidi" w:hAnsiTheme="majorBidi" w:cstheme="majorBidi"/>
          <w:sz w:val="24"/>
          <w:szCs w:val="24"/>
        </w:rPr>
        <w:t xml:space="preserve"> Sünenleri’nde ve Ahmed b. Hanbel’in Müsnedi’nde</w:t>
      </w:r>
      <w:r w:rsidRPr="004B5E49">
        <w:rPr>
          <w:rFonts w:asciiTheme="majorBidi" w:hAnsiTheme="majorBidi" w:cstheme="majorBidi"/>
          <w:sz w:val="24"/>
          <w:szCs w:val="24"/>
          <w:vertAlign w:val="superscript"/>
        </w:rPr>
        <w:footnoteReference w:id="355"/>
      </w:r>
      <w:r w:rsidRPr="004B5E49">
        <w:rPr>
          <w:rFonts w:asciiTheme="majorBidi" w:hAnsiTheme="majorBidi" w:cstheme="majorBidi"/>
          <w:sz w:val="24"/>
          <w:szCs w:val="24"/>
        </w:rPr>
        <w:t xml:space="preserve"> de nakledilmiştir. Müsned’in muhakkikleri, bu rivayete düştükleri ta’lîkte hadisin Buhârî ve Müslim’in şartlarına uygun bir senede sahip olduğunu belirtmişlerdir. Bu manada daha muhtasar rivayet, Hz. Âişe’den de, Müslim’in Sahîhi’nde</w:t>
      </w:r>
      <w:r w:rsidRPr="004B5E49">
        <w:rPr>
          <w:rFonts w:asciiTheme="majorBidi" w:hAnsiTheme="majorBidi" w:cstheme="majorBidi"/>
          <w:sz w:val="24"/>
          <w:szCs w:val="24"/>
          <w:vertAlign w:val="superscript"/>
        </w:rPr>
        <w:footnoteReference w:id="356"/>
      </w:r>
      <w:r w:rsidRPr="004B5E49">
        <w:rPr>
          <w:rFonts w:asciiTheme="majorBidi" w:hAnsiTheme="majorBidi" w:cstheme="majorBidi"/>
          <w:sz w:val="24"/>
          <w:szCs w:val="24"/>
        </w:rPr>
        <w:t xml:space="preserve"> ve Ebû Dâvûd’un Süneni’nde</w:t>
      </w:r>
      <w:r w:rsidRPr="004B5E49">
        <w:rPr>
          <w:rFonts w:asciiTheme="majorBidi" w:hAnsiTheme="majorBidi" w:cstheme="majorBidi"/>
          <w:sz w:val="24"/>
          <w:szCs w:val="24"/>
          <w:vertAlign w:val="superscript"/>
        </w:rPr>
        <w:footnoteReference w:id="357"/>
      </w:r>
      <w:r w:rsidRPr="004B5E49">
        <w:rPr>
          <w:rFonts w:asciiTheme="majorBidi" w:hAnsiTheme="majorBidi" w:cstheme="majorBidi"/>
          <w:sz w:val="24"/>
          <w:szCs w:val="24"/>
        </w:rPr>
        <w:t xml:space="preserve"> de nakledilmiştir. Ebû Dâvûd’un muhakkikleri, bu rivayete düştükleri ta’lîkte sahîh olduğunu ve ifade etmişlerdir. Hz. Âişe’den gelen rivayetlerde kefâretin sıralaması ile ilgili bilgi bulunmamaktadır. </w:t>
      </w:r>
    </w:p>
    <w:p w14:paraId="0AFD68F7" w14:textId="77777777" w:rsidR="004B5E49" w:rsidRPr="004B5E49" w:rsidRDefault="00747EA9" w:rsidP="00A27E5C">
      <w:pPr>
        <w:pStyle w:val="Balk3"/>
        <w:spacing w:before="240"/>
        <w:jc w:val="both"/>
      </w:pPr>
      <w:bookmarkStart w:id="63" w:name="_Toc66479903"/>
      <w:r>
        <w:t>2.10.2.</w:t>
      </w:r>
      <w:r w:rsidR="00C61793">
        <w:t xml:space="preserve"> </w:t>
      </w:r>
      <w:r w:rsidR="004B5E49" w:rsidRPr="004B5E49">
        <w:t>Oruç Kefâretinin Ödenmesinde Tahyîrin Esas Alınmasına Delil Olarak Gösterilen Rivayet</w:t>
      </w:r>
      <w:bookmarkEnd w:id="63"/>
    </w:p>
    <w:p w14:paraId="36B08B7F" w14:textId="77777777" w:rsidR="004B5E49" w:rsidRPr="004B5E49" w:rsidRDefault="004B5E49" w:rsidP="00747EA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İbn Rüşd, oruç kefâretinin ödenmesinde tahyîrin esas alınmasına delil olarak kullanılan rivayeti İmâm Mâlik’in Muvattaı’na atfederek vermiştir.</w:t>
      </w:r>
      <w:r w:rsidRPr="004B5E49">
        <w:rPr>
          <w:rFonts w:asciiTheme="majorBidi" w:hAnsiTheme="majorBidi" w:cstheme="majorBidi"/>
          <w:sz w:val="24"/>
          <w:szCs w:val="24"/>
          <w:vertAlign w:val="superscript"/>
        </w:rPr>
        <w:footnoteReference w:id="358"/>
      </w:r>
      <w:r w:rsidRPr="004B5E49">
        <w:rPr>
          <w:rFonts w:asciiTheme="majorBidi" w:hAnsiTheme="majorBidi" w:cstheme="majorBidi"/>
          <w:sz w:val="24"/>
          <w:szCs w:val="24"/>
        </w:rPr>
        <w:t xml:space="preserve"> Oruç kefâretinin ödenmesinde tahyîri esas alan Mâlikî mezhebinin delil olarak öne sürdüğü söz konusu rivayette, kefâret ödeme yolları birbirlerine ‘veya’ lafzıyla atfedilmiştir. Mâlikîler, bu rivayeti, kendisinde ‘veya’ ifadesinin olmadığı rivayetlere tercih etmişlerdir. Mâlikîlerin delil olarak kullandıkları rivayet de pek çok senedle rivayet edilmiştir. İlgili rivayet şu şekildedir:</w:t>
      </w:r>
    </w:p>
    <w:p w14:paraId="2DE450B8" w14:textId="77777777" w:rsidR="004B5E49" w:rsidRPr="00C96749" w:rsidRDefault="004B5E49" w:rsidP="00CA5064">
      <w:pPr>
        <w:tabs>
          <w:tab w:val="left" w:pos="709"/>
        </w:tabs>
        <w:bidi/>
        <w:spacing w:before="240" w:after="0" w:line="360" w:lineRule="auto"/>
        <w:jc w:val="both"/>
        <w:rPr>
          <w:rFonts w:ascii="Traditional Arabic" w:hAnsi="Traditional Arabic" w:cs="Traditional Arabic"/>
          <w:b/>
          <w:bCs/>
          <w:sz w:val="32"/>
          <w:szCs w:val="32"/>
          <w:rtl/>
        </w:rPr>
      </w:pPr>
      <w:r w:rsidRPr="00C96749">
        <w:rPr>
          <w:rFonts w:ascii="Traditional Arabic" w:hAnsi="Traditional Arabic" w:cs="Traditional Arabic"/>
          <w:b/>
          <w:bCs/>
          <w:sz w:val="32"/>
          <w:szCs w:val="32"/>
          <w:rtl/>
        </w:rPr>
        <w:t xml:space="preserve">حدثني يحيى عن مالك عن بن شهاب عن حميد بن عبد الرحمن بن عوف عن أبي هريرة أن رجلا أفطر في رمضان فأمره رسول الله صلى الله عليه و سلم أن يكفر بعتق رقبة أو صيام شهرين متتابعين </w:t>
      </w:r>
      <w:r w:rsidRPr="00C96749">
        <w:rPr>
          <w:rFonts w:ascii="Traditional Arabic" w:hAnsi="Traditional Arabic" w:cs="Traditional Arabic"/>
          <w:b/>
          <w:bCs/>
          <w:sz w:val="32"/>
          <w:szCs w:val="32"/>
          <w:rtl/>
        </w:rPr>
        <w:lastRenderedPageBreak/>
        <w:t>أو إطعام ستين مسكينا فقال لا أجد فأتي رسول الله صلى الله عليه و سلم بعرق تمر فقال خذ هذا فتصدق به فقال يا رسول الله ما أحد أحوج مني فضحك رسول الله صلى الله عليه و سلم حتى بدت أنيابه ثم قال كله.</w:t>
      </w:r>
    </w:p>
    <w:p w14:paraId="2AF9648F" w14:textId="2EB79B49" w:rsidR="004B5E49" w:rsidRPr="004B5E49" w:rsidRDefault="004B5E49" w:rsidP="002E1025">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Ebû Hureyre’den nakledildiğine göre, şöyle dedi: </w:t>
      </w:r>
      <w:r w:rsidRPr="004B5E49">
        <w:rPr>
          <w:rFonts w:asciiTheme="majorBidi" w:hAnsiTheme="majorBidi" w:cstheme="majorBidi"/>
          <w:i/>
          <w:iCs/>
          <w:sz w:val="24"/>
          <w:szCs w:val="24"/>
        </w:rPr>
        <w:t xml:space="preserve">“Adamın biri </w:t>
      </w:r>
      <w:r w:rsidR="002E1025">
        <w:rPr>
          <w:rFonts w:asciiTheme="majorBidi" w:hAnsiTheme="majorBidi" w:cstheme="majorBidi"/>
          <w:i/>
          <w:iCs/>
          <w:sz w:val="24"/>
          <w:szCs w:val="24"/>
        </w:rPr>
        <w:t>R</w:t>
      </w:r>
      <w:r w:rsidRPr="004B5E49">
        <w:rPr>
          <w:rFonts w:asciiTheme="majorBidi" w:hAnsiTheme="majorBidi" w:cstheme="majorBidi"/>
          <w:i/>
          <w:iCs/>
          <w:sz w:val="24"/>
          <w:szCs w:val="24"/>
        </w:rPr>
        <w:t>amazan</w:t>
      </w:r>
      <w:r w:rsidR="002E1025">
        <w:rPr>
          <w:rFonts w:asciiTheme="majorBidi" w:hAnsiTheme="majorBidi" w:cstheme="majorBidi"/>
          <w:i/>
          <w:iCs/>
          <w:sz w:val="24"/>
          <w:szCs w:val="24"/>
        </w:rPr>
        <w:t>’</w:t>
      </w:r>
      <w:r w:rsidRPr="004B5E49">
        <w:rPr>
          <w:rFonts w:asciiTheme="majorBidi" w:hAnsiTheme="majorBidi" w:cstheme="majorBidi"/>
          <w:i/>
          <w:iCs/>
          <w:sz w:val="24"/>
          <w:szCs w:val="24"/>
        </w:rPr>
        <w:t xml:space="preserve">da orucunu bozmuştu. </w:t>
      </w:r>
      <w:r w:rsidR="00310531">
        <w:rPr>
          <w:rFonts w:asciiTheme="majorBidi" w:hAnsiTheme="majorBidi" w:cstheme="majorBidi"/>
          <w:i/>
          <w:iCs/>
          <w:sz w:val="24"/>
          <w:szCs w:val="24"/>
        </w:rPr>
        <w:t>Resûlullah</w:t>
      </w:r>
      <w:r w:rsidRPr="004B5E49">
        <w:rPr>
          <w:rFonts w:asciiTheme="majorBidi" w:hAnsiTheme="majorBidi" w:cstheme="majorBidi"/>
          <w:i/>
          <w:iCs/>
          <w:sz w:val="24"/>
          <w:szCs w:val="24"/>
        </w:rPr>
        <w:t xml:space="preserve"> (s.a.v.) ona ya bir köle azat ederek, ya iki ay devamlı oruç tutarak, ya da altmış fakiri doyurarak kefaret vermesini emretti.”</w:t>
      </w:r>
      <w:r w:rsidRPr="004B5E49">
        <w:rPr>
          <w:rFonts w:asciiTheme="majorBidi" w:hAnsiTheme="majorBidi" w:cstheme="majorBidi"/>
          <w:sz w:val="24"/>
          <w:szCs w:val="24"/>
        </w:rPr>
        <w:t xml:space="preserve"> Adam: </w:t>
      </w:r>
      <w:r w:rsidRPr="004B5E49">
        <w:rPr>
          <w:rFonts w:asciiTheme="majorBidi" w:hAnsiTheme="majorBidi" w:cstheme="majorBidi"/>
          <w:i/>
          <w:iCs/>
          <w:sz w:val="24"/>
          <w:szCs w:val="24"/>
        </w:rPr>
        <w:t>“Bulamam”</w:t>
      </w:r>
      <w:r w:rsidRPr="004B5E49">
        <w:rPr>
          <w:rFonts w:asciiTheme="majorBidi" w:hAnsiTheme="majorBidi" w:cstheme="majorBidi"/>
          <w:sz w:val="24"/>
          <w:szCs w:val="24"/>
        </w:rPr>
        <w:t xml:space="preserve"> deyince </w:t>
      </w:r>
      <w:r w:rsidR="00310531">
        <w:rPr>
          <w:rFonts w:asciiTheme="majorBidi" w:hAnsiTheme="majorBidi" w:cstheme="majorBidi"/>
          <w:sz w:val="24"/>
          <w:szCs w:val="24"/>
        </w:rPr>
        <w:t>Resûlullah</w:t>
      </w:r>
      <w:r w:rsidRPr="004B5E49">
        <w:rPr>
          <w:rFonts w:asciiTheme="majorBidi" w:hAnsiTheme="majorBidi" w:cstheme="majorBidi"/>
          <w:sz w:val="24"/>
          <w:szCs w:val="24"/>
        </w:rPr>
        <w:t xml:space="preserve">’a (s.a.v.) bir sele hurma getirilmişti: </w:t>
      </w:r>
      <w:r w:rsidRPr="004B5E49">
        <w:rPr>
          <w:rFonts w:asciiTheme="majorBidi" w:hAnsiTheme="majorBidi" w:cstheme="majorBidi"/>
          <w:i/>
          <w:iCs/>
          <w:sz w:val="24"/>
          <w:szCs w:val="24"/>
        </w:rPr>
        <w:t>“Al bunu tasadduk et”</w:t>
      </w:r>
      <w:r w:rsidRPr="004B5E49">
        <w:rPr>
          <w:rFonts w:asciiTheme="majorBidi" w:hAnsiTheme="majorBidi" w:cstheme="majorBidi"/>
          <w:sz w:val="24"/>
          <w:szCs w:val="24"/>
        </w:rPr>
        <w:t xml:space="preserve"> buyurdu. Adam: </w:t>
      </w:r>
      <w:r w:rsidRPr="004B5E49">
        <w:rPr>
          <w:rFonts w:asciiTheme="majorBidi" w:hAnsiTheme="majorBidi" w:cstheme="majorBidi"/>
          <w:i/>
          <w:iCs/>
          <w:sz w:val="24"/>
          <w:szCs w:val="24"/>
        </w:rPr>
        <w:t>“Ya Resûlellah! Benden daha muhtaç kimse yok”</w:t>
      </w:r>
      <w:r w:rsidRPr="004B5E49">
        <w:rPr>
          <w:rFonts w:asciiTheme="majorBidi" w:hAnsiTheme="majorBidi" w:cstheme="majorBidi"/>
          <w:sz w:val="24"/>
          <w:szCs w:val="24"/>
        </w:rPr>
        <w:t xml:space="preserve"> deyince </w:t>
      </w:r>
      <w:r w:rsidR="00310531">
        <w:rPr>
          <w:rFonts w:asciiTheme="majorBidi" w:hAnsiTheme="majorBidi" w:cstheme="majorBidi"/>
          <w:sz w:val="24"/>
          <w:szCs w:val="24"/>
        </w:rPr>
        <w:t>Resûlullah</w:t>
      </w:r>
      <w:r w:rsidRPr="004B5E49">
        <w:rPr>
          <w:rFonts w:asciiTheme="majorBidi" w:hAnsiTheme="majorBidi" w:cstheme="majorBidi"/>
          <w:sz w:val="24"/>
          <w:szCs w:val="24"/>
        </w:rPr>
        <w:t xml:space="preserve"> (s.a.v.) yan dişleri görülecek şekilde güldü ve: </w:t>
      </w:r>
      <w:r w:rsidRPr="004B5E49">
        <w:rPr>
          <w:rFonts w:asciiTheme="majorBidi" w:hAnsiTheme="majorBidi" w:cstheme="majorBidi"/>
          <w:i/>
          <w:iCs/>
          <w:sz w:val="24"/>
          <w:szCs w:val="24"/>
        </w:rPr>
        <w:t>“Onu ye!”</w:t>
      </w:r>
      <w:r w:rsidRPr="004B5E49">
        <w:rPr>
          <w:rFonts w:asciiTheme="majorBidi" w:hAnsiTheme="majorBidi" w:cstheme="majorBidi"/>
          <w:sz w:val="24"/>
          <w:szCs w:val="24"/>
        </w:rPr>
        <w:t xml:space="preserve"> buyurdu.</w:t>
      </w:r>
      <w:r w:rsidRPr="004B5E49">
        <w:rPr>
          <w:rFonts w:asciiTheme="majorBidi" w:hAnsiTheme="majorBidi" w:cstheme="majorBidi"/>
          <w:sz w:val="24"/>
          <w:szCs w:val="24"/>
          <w:vertAlign w:val="superscript"/>
        </w:rPr>
        <w:footnoteReference w:id="359"/>
      </w:r>
    </w:p>
    <w:p w14:paraId="3C9380E4" w14:textId="77777777" w:rsidR="004B5E49" w:rsidRPr="004B5E49" w:rsidRDefault="004B5E49" w:rsidP="00747EA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Rüşd’ün taktî’ ederek</w:t>
      </w:r>
      <w:r w:rsidRPr="004B5E49">
        <w:rPr>
          <w:rFonts w:asciiTheme="majorBidi" w:hAnsiTheme="majorBidi" w:cstheme="majorBidi"/>
          <w:sz w:val="24"/>
          <w:szCs w:val="24"/>
          <w:vertAlign w:val="superscript"/>
        </w:rPr>
        <w:footnoteReference w:id="360"/>
      </w:r>
      <w:r w:rsidRPr="004B5E49">
        <w:rPr>
          <w:rFonts w:asciiTheme="majorBidi" w:hAnsiTheme="majorBidi" w:cstheme="majorBidi"/>
          <w:sz w:val="24"/>
          <w:szCs w:val="24"/>
        </w:rPr>
        <w:t xml:space="preserve"> başka bir ifadeyle; hadisin tümünü vermeyip konuyla ilgili kısmını vermek</w:t>
      </w:r>
      <w:r w:rsidRPr="004B5E49">
        <w:rPr>
          <w:rFonts w:asciiTheme="majorBidi" w:hAnsiTheme="majorBidi" w:cstheme="majorBidi"/>
          <w:sz w:val="24"/>
          <w:szCs w:val="24"/>
          <w:vertAlign w:val="superscript"/>
        </w:rPr>
        <w:footnoteReference w:id="361"/>
      </w:r>
      <w:r w:rsidRPr="004B5E49">
        <w:rPr>
          <w:rFonts w:asciiTheme="majorBidi" w:hAnsiTheme="majorBidi" w:cstheme="majorBidi"/>
          <w:sz w:val="24"/>
          <w:szCs w:val="24"/>
        </w:rPr>
        <w:t xml:space="preserve"> suretiyle aktardığı bu rivayet, Müslim’in Sahîhi’nde,</w:t>
      </w:r>
      <w:r w:rsidRPr="004B5E49">
        <w:rPr>
          <w:rFonts w:asciiTheme="majorBidi" w:hAnsiTheme="majorBidi" w:cstheme="majorBidi"/>
          <w:sz w:val="24"/>
          <w:szCs w:val="24"/>
          <w:vertAlign w:val="superscript"/>
        </w:rPr>
        <w:footnoteReference w:id="362"/>
      </w:r>
      <w:r w:rsidRPr="004B5E49">
        <w:rPr>
          <w:rFonts w:asciiTheme="majorBidi" w:hAnsiTheme="majorBidi" w:cstheme="majorBidi"/>
          <w:sz w:val="24"/>
          <w:szCs w:val="24"/>
        </w:rPr>
        <w:t xml:space="preserve"> Ebû Dâvûd’un Süneni’nde</w:t>
      </w:r>
      <w:r w:rsidRPr="004B5E49">
        <w:rPr>
          <w:rFonts w:asciiTheme="majorBidi" w:hAnsiTheme="majorBidi" w:cstheme="majorBidi"/>
          <w:sz w:val="24"/>
          <w:szCs w:val="24"/>
          <w:vertAlign w:val="superscript"/>
        </w:rPr>
        <w:footnoteReference w:id="363"/>
      </w:r>
      <w:r w:rsidRPr="004B5E49">
        <w:rPr>
          <w:rFonts w:asciiTheme="majorBidi" w:hAnsiTheme="majorBidi" w:cstheme="majorBidi"/>
          <w:sz w:val="24"/>
          <w:szCs w:val="24"/>
        </w:rPr>
        <w:t xml:space="preserve"> ve Ahmed b. Hanbel’in Müsnedi’nde</w:t>
      </w:r>
      <w:r w:rsidRPr="004B5E49">
        <w:rPr>
          <w:rFonts w:asciiTheme="majorBidi" w:hAnsiTheme="majorBidi" w:cstheme="majorBidi"/>
          <w:sz w:val="24"/>
          <w:szCs w:val="24"/>
          <w:vertAlign w:val="superscript"/>
        </w:rPr>
        <w:footnoteReference w:id="364"/>
      </w:r>
      <w:r w:rsidRPr="004B5E49">
        <w:rPr>
          <w:rFonts w:asciiTheme="majorBidi" w:hAnsiTheme="majorBidi" w:cstheme="majorBidi"/>
          <w:sz w:val="24"/>
          <w:szCs w:val="24"/>
        </w:rPr>
        <w:t xml:space="preserve"> de rivayet edilmiştir. Müsned’in muhakkikleri, bu rivayete düştükleri ta’lîkte hadisin Buhârî ve Müslim’in şartlarına uygun bir senede sahip olduğunu belirtmişlerdir. </w:t>
      </w:r>
    </w:p>
    <w:p w14:paraId="68B581BA" w14:textId="7472A206" w:rsidR="00747EA9"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Mâlikîlerin delil olarak kullandıkları bu rivayet, İbn Kudâme tarafından, Zuhrî’den gelen tariklerin pek çoğu ‘veya’ lafzı olmadan nakledilmişken; ‘veya’lı şekilde Zührî’den bu rivayeti nakleden sadece Mâlik ve İbn Cüreyc olmuştur şeklinde tenkide tabi tutulmuştur. İbn Kudâme, ayrıca, ziyadeli rivayetin (cumhurun kullandığı) ziyadesiz rivayete (Mâlikîlerin kullandığı) tercih edilmesi gerektiğini belirterek bu konuda isabetli görüşün cumhurun görüşü olduğunu açıkça ifade etmiştir.</w:t>
      </w:r>
      <w:r w:rsidRPr="004B5E49">
        <w:rPr>
          <w:rFonts w:asciiTheme="majorBidi" w:hAnsiTheme="majorBidi" w:cstheme="majorBidi"/>
          <w:sz w:val="24"/>
          <w:szCs w:val="24"/>
          <w:vertAlign w:val="superscript"/>
        </w:rPr>
        <w:footnoteReference w:id="365"/>
      </w:r>
    </w:p>
    <w:p w14:paraId="163E9DC2" w14:textId="77777777" w:rsidR="004B5E49" w:rsidRPr="004B5E49" w:rsidRDefault="00747EA9" w:rsidP="00A27E5C">
      <w:pPr>
        <w:pStyle w:val="Balk3"/>
        <w:spacing w:before="240"/>
        <w:jc w:val="both"/>
      </w:pPr>
      <w:bookmarkStart w:id="64" w:name="_Toc66479904"/>
      <w:r>
        <w:lastRenderedPageBreak/>
        <w:t>2.</w:t>
      </w:r>
      <w:r w:rsidR="004B5E49" w:rsidRPr="004B5E49">
        <w:t xml:space="preserve">10.3. </w:t>
      </w:r>
      <w:r w:rsidR="00650E1E">
        <w:t xml:space="preserve"> </w:t>
      </w:r>
      <w:r w:rsidR="004B5E49" w:rsidRPr="004B5E49">
        <w:t>İbn Rüşd’ün Oruç Kefâretinin Naslarda Belirtilen Sıraya Göre veya Naslarda Belirtilen Sıra Gözetilmeksizin Yerine Getirilmesi İle İlgili Değerlendirmesi</w:t>
      </w:r>
      <w:bookmarkEnd w:id="64"/>
    </w:p>
    <w:p w14:paraId="7B36D624" w14:textId="77777777" w:rsidR="004B5E49" w:rsidRPr="004B5E49" w:rsidRDefault="004B5E49" w:rsidP="00747EA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 xml:space="preserve">İbn Rüşd, oruç kefâretinin naslarda belirtilen sıraya göre veya kefâret ile ilgili cezalardan her hangi birisinin seçilmesi suretiyle ödenmesi gerektiği şeklinde ortaya çıkan iki farklı görüşü, hadisler arasındaki teâruza ve bu konudaki yürütülmesi gereken kıyas farklılığına dayandırmıştır. Ve yine her iki görüşün delil olarak ele aldığı hadisleri verdikten sonra, Mâlikîlerin kıyas yoluyla çıkarımda bulunduklarını; bu kıyasla, fakirleri doyurmanın çoğu yerde oruç tutma yerine geçmesi prensibinden hareket etmelerini hadislerin zahiri anlamına muhalif olduğunu belirtmiştir. </w:t>
      </w:r>
    </w:p>
    <w:p w14:paraId="01C22BE7" w14:textId="77777777" w:rsidR="004B5E49" w:rsidRPr="004B5E49" w:rsidRDefault="004B5E49" w:rsidP="00747EA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İbn Rüşd, bu meseledeki kıyas farklarını, oruç kefaretinin zıhâr kefaretine benzetilerek sıralamaya tabi tutularak mı yoksa yemin kefâretine benzetilerek isteğe bağlı mı ödeneceği şeklinde ele almış, zıhâr kefaretine benzediğini daha doğru görmüştür. Bu değerlendirmesiyle İbn Rüşd, hem rivayetlerin değerlendirilmesi hem de kıyasın ele alınışında, cumhurun görüşünün daha isabetli olduğunu ifade etmiştir. </w:t>
      </w:r>
      <w:r w:rsidRPr="004B5E49">
        <w:rPr>
          <w:rFonts w:asciiTheme="majorBidi" w:hAnsiTheme="majorBidi" w:cstheme="majorBidi"/>
          <w:sz w:val="24"/>
          <w:szCs w:val="24"/>
          <w:vertAlign w:val="superscript"/>
        </w:rPr>
        <w:footnoteReference w:id="366"/>
      </w:r>
      <w:r w:rsidRPr="004B5E49">
        <w:rPr>
          <w:rFonts w:asciiTheme="majorBidi" w:hAnsiTheme="majorBidi" w:cstheme="majorBidi"/>
          <w:sz w:val="24"/>
          <w:szCs w:val="24"/>
        </w:rPr>
        <w:t xml:space="preserve"> </w:t>
      </w:r>
    </w:p>
    <w:p w14:paraId="4FADB993" w14:textId="68C6AF80" w:rsidR="00747EA9"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Oruç kefaretinin nasıl yerine getirileceği ile ilgili görüşlere bakıldığında; önce köle azadı, sonrasında iki ay peş peşe oruç tutma, son olarak</w:t>
      </w:r>
      <w:r w:rsidR="00AD1506">
        <w:rPr>
          <w:rFonts w:asciiTheme="majorBidi" w:hAnsiTheme="majorBidi" w:cstheme="majorBidi"/>
          <w:sz w:val="24"/>
          <w:szCs w:val="24"/>
        </w:rPr>
        <w:t xml:space="preserve"> da altmış fakiri yedirme veya </w:t>
      </w:r>
      <w:r w:rsidRPr="004B5E49">
        <w:rPr>
          <w:rFonts w:asciiTheme="majorBidi" w:hAnsiTheme="majorBidi" w:cstheme="majorBidi"/>
          <w:sz w:val="24"/>
          <w:szCs w:val="24"/>
        </w:rPr>
        <w:t xml:space="preserve">doyurma şeklinde naslarda ifade edilen yollardan her hangi biri ile değil de sıralamaya tabi olunarak ödenmesi gerektiğini ifade eden cumhurun görüşü, hem hadislerin hem de kıyasın öngördüğü hususlara muvafık olması dolayısıyla daha doğru bir görüş olarak ön plana çıkmaktadır. </w:t>
      </w:r>
    </w:p>
    <w:p w14:paraId="56B51E1C" w14:textId="77777777" w:rsidR="004B5E49" w:rsidRPr="004B5E49" w:rsidRDefault="003A7DC8" w:rsidP="00A27E5C">
      <w:pPr>
        <w:pStyle w:val="Balk2"/>
        <w:spacing w:before="240"/>
        <w:jc w:val="both"/>
      </w:pPr>
      <w:bookmarkStart w:id="65" w:name="_Toc66479905"/>
      <w:r>
        <w:t>2.11.</w:t>
      </w:r>
      <w:r w:rsidR="00C61793">
        <w:t xml:space="preserve"> </w:t>
      </w:r>
      <w:r w:rsidR="004B5E49" w:rsidRPr="004B5E49">
        <w:t>Aşure Günü Orucunun Muharrem Ayının Dokuzuncu Günü veya Onuncu Günü Tutulması İle İlgili Gelen Rivayetler</w:t>
      </w:r>
      <w:bookmarkEnd w:id="65"/>
    </w:p>
    <w:p w14:paraId="7D50EC9D" w14:textId="77777777" w:rsidR="004B5E49" w:rsidRPr="004B5E49" w:rsidRDefault="004B5E49" w:rsidP="00747EA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mendûb olan oruçları, rükünleri açısından ve oruca başlandıktan sonra bozulması ile ilgili meseleler çerçevesinde ele almıştır. Mendûb oruçların rükünlerinden ilki, bu tür oruçların hangi günlerde tutulmaması ile ilgilidir. Bu bağlamda, aşure orucu tutulmasında ittifak edilen oruç olarak ele alınmıştır. İlaveten ihtilafa neden olan rivayetler üzerinden aşure günü ile ilgili ihtilaflara geçilmiştir.</w:t>
      </w:r>
      <w:r w:rsidRPr="004B5E49">
        <w:rPr>
          <w:rFonts w:asciiTheme="majorBidi" w:hAnsiTheme="majorBidi" w:cstheme="majorBidi"/>
          <w:sz w:val="24"/>
          <w:szCs w:val="24"/>
          <w:vertAlign w:val="superscript"/>
        </w:rPr>
        <w:footnoteReference w:id="367"/>
      </w:r>
      <w:r w:rsidRPr="004B5E49">
        <w:rPr>
          <w:rFonts w:asciiTheme="majorBidi" w:hAnsiTheme="majorBidi" w:cstheme="majorBidi"/>
          <w:sz w:val="24"/>
          <w:szCs w:val="24"/>
        </w:rPr>
        <w:t xml:space="preserve"> </w:t>
      </w:r>
    </w:p>
    <w:p w14:paraId="24923813" w14:textId="77777777" w:rsidR="004B5E49" w:rsidRPr="004B5E49" w:rsidRDefault="004B5E49" w:rsidP="00747EA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Aşure günü, Hz. Nuh’tan itibaren bütün Sâmî dinlerinde mevcut olan ve cahiliye Arapları arasında da Hz. İbrahim’den beri önemli görülüp oruç tutulan bir gündür. Hz. </w:t>
      </w:r>
      <w:r w:rsidRPr="004B5E49">
        <w:rPr>
          <w:rFonts w:asciiTheme="majorBidi" w:hAnsiTheme="majorBidi" w:cstheme="majorBidi"/>
          <w:sz w:val="24"/>
          <w:szCs w:val="24"/>
        </w:rPr>
        <w:lastRenderedPageBreak/>
        <w:t xml:space="preserve">Peygamber’in Musa ve İsrâiloğulları’nın Firavun’un zulmünden bu günde kurtulduklarını ve Nuh’un gemisinin bu günde Cûdî Dağı’na oturduğunu söyleyen Yahudileri, tekzîp etmeyip </w:t>
      </w:r>
      <w:r w:rsidRPr="004B5E49">
        <w:rPr>
          <w:rFonts w:asciiTheme="majorBidi" w:hAnsiTheme="majorBidi" w:cstheme="majorBidi"/>
          <w:i/>
          <w:iCs/>
          <w:sz w:val="24"/>
          <w:szCs w:val="24"/>
        </w:rPr>
        <w:t>“Biz Musa’ya sizden daha lâyıkız”</w:t>
      </w:r>
      <w:r w:rsidRPr="00807523">
        <w:rPr>
          <w:rFonts w:asciiTheme="majorBidi" w:hAnsiTheme="majorBidi" w:cstheme="majorBidi"/>
          <w:sz w:val="24"/>
          <w:szCs w:val="24"/>
          <w:vertAlign w:val="superscript"/>
        </w:rPr>
        <w:footnoteReference w:id="368"/>
      </w:r>
      <w:r w:rsidRPr="004B5E49">
        <w:rPr>
          <w:rFonts w:asciiTheme="majorBidi" w:hAnsiTheme="majorBidi" w:cstheme="majorBidi"/>
          <w:sz w:val="24"/>
          <w:szCs w:val="24"/>
        </w:rPr>
        <w:t xml:space="preserve"> diyerek bu günde oruç tutulmasını emretmesi, aşurenin, Nuh’tan beri semâvî dinlerde önemli bir yere sahip olduğunu göstermektedir.</w:t>
      </w:r>
      <w:r w:rsidRPr="004B5E49">
        <w:rPr>
          <w:rFonts w:asciiTheme="majorBidi" w:hAnsiTheme="majorBidi" w:cstheme="majorBidi"/>
          <w:sz w:val="24"/>
          <w:szCs w:val="24"/>
          <w:vertAlign w:val="superscript"/>
        </w:rPr>
        <w:footnoteReference w:id="369"/>
      </w:r>
    </w:p>
    <w:p w14:paraId="187E0041" w14:textId="68637042" w:rsidR="004B5E49" w:rsidRPr="004B5E49" w:rsidRDefault="004B5E49" w:rsidP="00747EA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Hz. Peygamber’in (s.a.v.) tarafından oruç t</w:t>
      </w:r>
      <w:r w:rsidR="00845FA3">
        <w:rPr>
          <w:rFonts w:asciiTheme="majorBidi" w:hAnsiTheme="majorBidi" w:cstheme="majorBidi"/>
          <w:sz w:val="24"/>
          <w:szCs w:val="24"/>
        </w:rPr>
        <w:t>utulması emredilen aşure günü, M</w:t>
      </w:r>
      <w:r w:rsidRPr="004B5E49">
        <w:rPr>
          <w:rFonts w:asciiTheme="majorBidi" w:hAnsiTheme="majorBidi" w:cstheme="majorBidi"/>
          <w:sz w:val="24"/>
          <w:szCs w:val="24"/>
        </w:rPr>
        <w:t>uharrem ayının hangi gününe tekâbül ettiği ile ilgili biri birinden farklı rivayetler gelmektedir. Bir</w:t>
      </w:r>
      <w:r w:rsidR="00845FA3">
        <w:rPr>
          <w:rFonts w:asciiTheme="majorBidi" w:hAnsiTheme="majorBidi" w:cstheme="majorBidi"/>
          <w:sz w:val="24"/>
          <w:szCs w:val="24"/>
        </w:rPr>
        <w:t xml:space="preserve"> grup rivayetlerde aşure günü, M</w:t>
      </w:r>
      <w:r w:rsidRPr="004B5E49">
        <w:rPr>
          <w:rFonts w:asciiTheme="majorBidi" w:hAnsiTheme="majorBidi" w:cstheme="majorBidi"/>
          <w:sz w:val="24"/>
          <w:szCs w:val="24"/>
        </w:rPr>
        <w:t>uharrem</w:t>
      </w:r>
      <w:r w:rsidR="00845FA3">
        <w:rPr>
          <w:rFonts w:asciiTheme="majorBidi" w:hAnsiTheme="majorBidi" w:cstheme="majorBidi"/>
          <w:sz w:val="24"/>
          <w:szCs w:val="24"/>
        </w:rPr>
        <w:t>’</w:t>
      </w:r>
      <w:r w:rsidRPr="004B5E49">
        <w:rPr>
          <w:rFonts w:asciiTheme="majorBidi" w:hAnsiTheme="majorBidi" w:cstheme="majorBidi"/>
          <w:sz w:val="24"/>
          <w:szCs w:val="24"/>
        </w:rPr>
        <w:t>in dokuzu olarak zikredilirk</w:t>
      </w:r>
      <w:r w:rsidR="00845FA3">
        <w:rPr>
          <w:rFonts w:asciiTheme="majorBidi" w:hAnsiTheme="majorBidi" w:cstheme="majorBidi"/>
          <w:sz w:val="24"/>
          <w:szCs w:val="24"/>
        </w:rPr>
        <w:t>en; diğer grup rivayetlerde de M</w:t>
      </w:r>
      <w:r w:rsidRPr="004B5E49">
        <w:rPr>
          <w:rFonts w:asciiTheme="majorBidi" w:hAnsiTheme="majorBidi" w:cstheme="majorBidi"/>
          <w:sz w:val="24"/>
          <w:szCs w:val="24"/>
        </w:rPr>
        <w:t>uharrem ayının onuncu günü olarak geçmektedir. Birbirleriyle teâruz eden bu rivayetler, fakihler tarafından farklı hükümlere gidilmesine sebep olmuştur.  Bu konuda aşağıdaki görüşler ileri sürülmüştür:</w:t>
      </w:r>
    </w:p>
    <w:p w14:paraId="34DC7ECD" w14:textId="2F991C85" w:rsidR="004B5E49" w:rsidRPr="004B5E49" w:rsidRDefault="004B5E49" w:rsidP="00747EA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Hanefî mezhebine göre, aşure orucunu tutmak sünnettir. Ebû Hanife’ye göre, bu günün orucu İslam’ın ilk yıllarında vacip olup daha sonraları hükmü sünnet olmuştur. </w:t>
      </w:r>
      <w:r w:rsidR="00845FA3" w:rsidRPr="004B5E49">
        <w:rPr>
          <w:rFonts w:asciiTheme="majorBidi" w:hAnsiTheme="majorBidi" w:cstheme="majorBidi"/>
          <w:sz w:val="24"/>
          <w:szCs w:val="24"/>
        </w:rPr>
        <w:t>Âlimler</w:t>
      </w:r>
      <w:r w:rsidRPr="004B5E49">
        <w:rPr>
          <w:rFonts w:asciiTheme="majorBidi" w:hAnsiTheme="majorBidi" w:cstheme="majorBidi"/>
          <w:sz w:val="24"/>
          <w:szCs w:val="24"/>
        </w:rPr>
        <w:t>, bu günün orucunun vacip olmadığında; sünnet olduğunda ittifak etmişlerdir.</w:t>
      </w:r>
      <w:r w:rsidRPr="004B5E49">
        <w:rPr>
          <w:rFonts w:asciiTheme="majorBidi" w:hAnsiTheme="majorBidi" w:cstheme="majorBidi"/>
          <w:sz w:val="24"/>
          <w:szCs w:val="24"/>
          <w:vertAlign w:val="superscript"/>
        </w:rPr>
        <w:footnoteReference w:id="370"/>
      </w:r>
      <w:r w:rsidRPr="004B5E49">
        <w:rPr>
          <w:rFonts w:asciiTheme="majorBidi" w:hAnsiTheme="majorBidi" w:cstheme="majorBidi"/>
          <w:sz w:val="24"/>
          <w:szCs w:val="24"/>
        </w:rPr>
        <w:t xml:space="preserve"> Muharrem ayının aşure günü denilen onuncu gününü tek gün olarak oruç tutmak tenzihen mekruhtur.</w:t>
      </w:r>
      <w:r w:rsidRPr="004B5E49">
        <w:rPr>
          <w:rFonts w:asciiTheme="majorBidi" w:hAnsiTheme="majorBidi" w:cstheme="majorBidi"/>
          <w:sz w:val="24"/>
          <w:szCs w:val="24"/>
          <w:vertAlign w:val="superscript"/>
        </w:rPr>
        <w:footnoteReference w:id="371"/>
      </w:r>
    </w:p>
    <w:p w14:paraId="09F9595D" w14:textId="078BA8EC" w:rsidR="004B5E49" w:rsidRPr="004B5E49" w:rsidRDefault="004B5E49" w:rsidP="00747EA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 Şaf</w:t>
      </w:r>
      <w:r w:rsidR="00845FA3">
        <w:rPr>
          <w:rFonts w:asciiTheme="majorBidi" w:hAnsiTheme="majorBidi" w:cstheme="majorBidi"/>
          <w:sz w:val="24"/>
          <w:szCs w:val="24"/>
        </w:rPr>
        <w:t>iî mezhebine göre, aşure günü, M</w:t>
      </w:r>
      <w:r w:rsidRPr="004B5E49">
        <w:rPr>
          <w:rFonts w:asciiTheme="majorBidi" w:hAnsiTheme="majorBidi" w:cstheme="majorBidi"/>
          <w:sz w:val="24"/>
          <w:szCs w:val="24"/>
        </w:rPr>
        <w:t>uharrem ayının onuncu günüdür. Bu günde oruç tutmak sünnettir. Aşure orunun emredilmesi ile ilgili gelen rivayetler, onun müstehaplığını teki</w:t>
      </w:r>
      <w:r w:rsidR="00845FA3">
        <w:rPr>
          <w:rFonts w:asciiTheme="majorBidi" w:hAnsiTheme="majorBidi" w:cstheme="majorBidi"/>
          <w:sz w:val="24"/>
          <w:szCs w:val="24"/>
        </w:rPr>
        <w:t>d etmek içindir. Aşure gününü, M</w:t>
      </w:r>
      <w:r w:rsidRPr="004B5E49">
        <w:rPr>
          <w:rFonts w:asciiTheme="majorBidi" w:hAnsiTheme="majorBidi" w:cstheme="majorBidi"/>
          <w:sz w:val="24"/>
          <w:szCs w:val="24"/>
        </w:rPr>
        <w:t>uharrem ayının dokuzuncu günü ile birleştirmek sünnettir.</w:t>
      </w:r>
      <w:r w:rsidRPr="004B5E49">
        <w:rPr>
          <w:rFonts w:asciiTheme="majorBidi" w:hAnsiTheme="majorBidi" w:cstheme="majorBidi"/>
          <w:sz w:val="24"/>
          <w:szCs w:val="24"/>
          <w:vertAlign w:val="superscript"/>
        </w:rPr>
        <w:footnoteReference w:id="372"/>
      </w:r>
    </w:p>
    <w:p w14:paraId="3DE604ED" w14:textId="238DE31D" w:rsidR="004B5E49" w:rsidRPr="004B5E49" w:rsidRDefault="004B5E49" w:rsidP="00747EA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Mali</w:t>
      </w:r>
      <w:r w:rsidR="00845FA3">
        <w:rPr>
          <w:rFonts w:asciiTheme="majorBidi" w:hAnsiTheme="majorBidi" w:cstheme="majorBidi"/>
          <w:sz w:val="24"/>
          <w:szCs w:val="24"/>
        </w:rPr>
        <w:t>kî mezhebine göre, aşure günü, M</w:t>
      </w:r>
      <w:r w:rsidRPr="004B5E49">
        <w:rPr>
          <w:rFonts w:asciiTheme="majorBidi" w:hAnsiTheme="majorBidi" w:cstheme="majorBidi"/>
          <w:sz w:val="24"/>
          <w:szCs w:val="24"/>
        </w:rPr>
        <w:t>uharrem ayının onuncu günüdür. Bu günde oruç tutmak müstehaptır. Sadece dokuzuncu gün tutulmakla yetinilmez. Çünkü Muharrem</w:t>
      </w:r>
      <w:r w:rsidR="00845FA3">
        <w:rPr>
          <w:rFonts w:asciiTheme="majorBidi" w:hAnsiTheme="majorBidi" w:cstheme="majorBidi"/>
          <w:sz w:val="24"/>
          <w:szCs w:val="24"/>
        </w:rPr>
        <w:t>’</w:t>
      </w:r>
      <w:r w:rsidRPr="004B5E49">
        <w:rPr>
          <w:rFonts w:asciiTheme="majorBidi" w:hAnsiTheme="majorBidi" w:cstheme="majorBidi"/>
          <w:sz w:val="24"/>
          <w:szCs w:val="24"/>
        </w:rPr>
        <w:t>in dokuzuncu günü aşure günü değildir.</w:t>
      </w:r>
      <w:r w:rsidRPr="004B5E49">
        <w:rPr>
          <w:rFonts w:asciiTheme="majorBidi" w:hAnsiTheme="majorBidi" w:cstheme="majorBidi"/>
          <w:sz w:val="24"/>
          <w:szCs w:val="24"/>
          <w:vertAlign w:val="superscript"/>
        </w:rPr>
        <w:footnoteReference w:id="373"/>
      </w:r>
      <w:r w:rsidRPr="004B5E49">
        <w:rPr>
          <w:rFonts w:asciiTheme="majorBidi" w:hAnsiTheme="majorBidi" w:cstheme="majorBidi"/>
          <w:sz w:val="24"/>
          <w:szCs w:val="24"/>
        </w:rPr>
        <w:t xml:space="preserve"> </w:t>
      </w:r>
    </w:p>
    <w:p w14:paraId="0D26D801" w14:textId="1FC8D463" w:rsidR="003A7DC8"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Hanbe</w:t>
      </w:r>
      <w:r w:rsidR="00845FA3">
        <w:rPr>
          <w:rFonts w:asciiTheme="majorBidi" w:hAnsiTheme="majorBidi" w:cstheme="majorBidi"/>
          <w:sz w:val="24"/>
          <w:szCs w:val="24"/>
        </w:rPr>
        <w:t>lî mezhebine göre, aşure günü, M</w:t>
      </w:r>
      <w:r w:rsidRPr="004B5E49">
        <w:rPr>
          <w:rFonts w:asciiTheme="majorBidi" w:hAnsiTheme="majorBidi" w:cstheme="majorBidi"/>
          <w:sz w:val="24"/>
          <w:szCs w:val="24"/>
        </w:rPr>
        <w:t xml:space="preserve">uharrem ayının onuncu günüdür. Bu günde oruç tutmak sünnettir. Ramazan orucundan sonra en faziletli oruçtur. Bu günü dokuzuncu günle birleştirip oruç tutmak sünnettir. Ayın ilk günü için bir belirsizlik söz </w:t>
      </w:r>
      <w:r w:rsidRPr="004B5E49">
        <w:rPr>
          <w:rFonts w:asciiTheme="majorBidi" w:hAnsiTheme="majorBidi" w:cstheme="majorBidi"/>
          <w:sz w:val="24"/>
          <w:szCs w:val="24"/>
        </w:rPr>
        <w:lastRenderedPageBreak/>
        <w:t>konusu ise, bu durumda, ayın dokuzuncu-onuncu-on birinci günleri birlikte tutulur. Muharrem</w:t>
      </w:r>
      <w:r w:rsidR="00845FA3">
        <w:rPr>
          <w:rFonts w:asciiTheme="majorBidi" w:hAnsiTheme="majorBidi" w:cstheme="majorBidi"/>
          <w:sz w:val="24"/>
          <w:szCs w:val="24"/>
        </w:rPr>
        <w:t>’</w:t>
      </w:r>
      <w:r w:rsidRPr="004B5E49">
        <w:rPr>
          <w:rFonts w:asciiTheme="majorBidi" w:hAnsiTheme="majorBidi" w:cstheme="majorBidi"/>
          <w:sz w:val="24"/>
          <w:szCs w:val="24"/>
        </w:rPr>
        <w:t>in onuncu gününü tek gün tutmak mekruh değildir.</w:t>
      </w:r>
      <w:r w:rsidRPr="004B5E49">
        <w:rPr>
          <w:rFonts w:asciiTheme="majorBidi" w:hAnsiTheme="majorBidi" w:cstheme="majorBidi"/>
          <w:sz w:val="24"/>
          <w:szCs w:val="24"/>
          <w:vertAlign w:val="superscript"/>
        </w:rPr>
        <w:footnoteReference w:id="374"/>
      </w:r>
      <w:r w:rsidRPr="004B5E49">
        <w:rPr>
          <w:rFonts w:asciiTheme="majorBidi" w:hAnsiTheme="majorBidi" w:cstheme="majorBidi"/>
          <w:sz w:val="24"/>
          <w:szCs w:val="24"/>
        </w:rPr>
        <w:t xml:space="preserve"> </w:t>
      </w:r>
    </w:p>
    <w:p w14:paraId="26395F2E" w14:textId="77777777" w:rsidR="004B5E49" w:rsidRPr="004B5E49" w:rsidRDefault="003A7DC8" w:rsidP="00A27E5C">
      <w:pPr>
        <w:pStyle w:val="Balk3"/>
        <w:spacing w:before="240"/>
        <w:jc w:val="both"/>
      </w:pPr>
      <w:bookmarkStart w:id="66" w:name="_Toc66479906"/>
      <w:r>
        <w:t>2.</w:t>
      </w:r>
      <w:r w:rsidR="004B5E49" w:rsidRPr="004B5E49">
        <w:t>11.1. Aşure Günü Oruç Tutmanın Meşrûiyyetini İfade Eden Rivayetler</w:t>
      </w:r>
      <w:bookmarkEnd w:id="66"/>
    </w:p>
    <w:p w14:paraId="02051FC3" w14:textId="77777777" w:rsidR="004B5E49" w:rsidRPr="004B5E49" w:rsidRDefault="004B5E49" w:rsidP="00747EA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İbn Rüşd, aşure günü orucunu dinde teşvik edilen nafile oruç kapsamında ele almıştır. Ve aşure gününde oruç tutmanın dinen sabit ve üzerinde ittifak edilen nafile bir oruç çeşidi olduğunu belirtmiştir. İbn Rüşd, aşure günü orucunun sabit olması ile ilgili rivayeti şu lafızlarla vermiştir:</w:t>
      </w:r>
    </w:p>
    <w:p w14:paraId="19A02A39" w14:textId="0A9DFF6B" w:rsidR="004B5E49" w:rsidRPr="004B5E49" w:rsidRDefault="004B5E49" w:rsidP="00CA5064">
      <w:pPr>
        <w:tabs>
          <w:tab w:val="left" w:pos="709"/>
        </w:tabs>
        <w:bidi/>
        <w:spacing w:before="240" w:after="0" w:line="360" w:lineRule="auto"/>
        <w:jc w:val="both"/>
        <w:rPr>
          <w:rFonts w:asciiTheme="majorBidi" w:hAnsiTheme="majorBidi" w:cstheme="majorBidi"/>
          <w:b/>
          <w:bCs/>
          <w:sz w:val="24"/>
          <w:szCs w:val="24"/>
          <w:rtl/>
        </w:rPr>
      </w:pPr>
      <w:r w:rsidRPr="00C96749">
        <w:rPr>
          <w:rFonts w:ascii="Traditional Arabic" w:hAnsi="Traditional Arabic" w:cs="Traditional Arabic"/>
          <w:b/>
          <w:bCs/>
          <w:sz w:val="32"/>
          <w:szCs w:val="32"/>
          <w:rtl/>
        </w:rPr>
        <w:t>أن رسول الله صلى الله عليه و سلم صامه وأمر بصيامه</w:t>
      </w:r>
      <w:r w:rsidR="00807523" w:rsidRPr="00CC773A">
        <w:rPr>
          <w:rFonts w:ascii="Times New Roman" w:hAnsi="Times New Roman" w:cs="Traditional Arabic"/>
          <w:b/>
          <w:bCs/>
          <w:sz w:val="32"/>
          <w:szCs w:val="32"/>
          <w:rtl/>
        </w:rPr>
        <w:t>.</w:t>
      </w:r>
      <w:r w:rsidRPr="004B5E49">
        <w:rPr>
          <w:rFonts w:asciiTheme="majorBidi" w:hAnsiTheme="majorBidi" w:cstheme="majorBidi"/>
          <w:sz w:val="24"/>
          <w:szCs w:val="24"/>
          <w:vertAlign w:val="superscript"/>
          <w:rtl/>
        </w:rPr>
        <w:footnoteReference w:id="375"/>
      </w:r>
    </w:p>
    <w:p w14:paraId="308090E5" w14:textId="77777777" w:rsidR="004B5E49" w:rsidRPr="004B5E49" w:rsidRDefault="004B5E49" w:rsidP="004B5E49">
      <w:pPr>
        <w:tabs>
          <w:tab w:val="left" w:pos="709"/>
        </w:tabs>
        <w:spacing w:before="240" w:after="0" w:line="360" w:lineRule="auto"/>
        <w:jc w:val="both"/>
        <w:rPr>
          <w:rFonts w:asciiTheme="majorBidi" w:hAnsiTheme="majorBidi" w:cstheme="majorBidi"/>
          <w:sz w:val="24"/>
          <w:szCs w:val="24"/>
        </w:rPr>
      </w:pPr>
      <w:r w:rsidRPr="004B5E49">
        <w:rPr>
          <w:rFonts w:asciiTheme="majorBidi" w:hAnsiTheme="majorBidi" w:cstheme="majorBidi"/>
          <w:sz w:val="24"/>
          <w:szCs w:val="24"/>
          <w:rtl/>
        </w:rPr>
        <w:tab/>
      </w:r>
      <w:r w:rsidRPr="004B5E49">
        <w:rPr>
          <w:rFonts w:asciiTheme="majorBidi" w:hAnsiTheme="majorBidi" w:cstheme="majorBidi"/>
          <w:sz w:val="24"/>
          <w:szCs w:val="24"/>
        </w:rPr>
        <w:t>Bu hadis, kaynaklarda şu şekilde aktarılmıştır:</w:t>
      </w:r>
    </w:p>
    <w:p w14:paraId="4F4376E9" w14:textId="77777777" w:rsidR="004B5E49" w:rsidRPr="00C96749" w:rsidRDefault="004B5E49" w:rsidP="00CA5064">
      <w:pPr>
        <w:tabs>
          <w:tab w:val="left" w:pos="709"/>
        </w:tabs>
        <w:bidi/>
        <w:spacing w:before="240" w:after="0" w:line="360" w:lineRule="auto"/>
        <w:jc w:val="both"/>
        <w:rPr>
          <w:rFonts w:ascii="Traditional Arabic" w:hAnsi="Traditional Arabic" w:cs="Traditional Arabic"/>
          <w:b/>
          <w:bCs/>
          <w:sz w:val="32"/>
          <w:szCs w:val="32"/>
          <w:rtl/>
        </w:rPr>
      </w:pPr>
      <w:r w:rsidRPr="00C96749">
        <w:rPr>
          <w:rFonts w:ascii="Traditional Arabic" w:hAnsi="Traditional Arabic" w:cs="Traditional Arabic"/>
          <w:b/>
          <w:bCs/>
          <w:sz w:val="32"/>
          <w:szCs w:val="32"/>
          <w:rtl/>
        </w:rPr>
        <w:t>حدثنا أبو بكر بن أبي شيبة حدثنا يزيد بن هارون عن ابن أبي ذئب عن الزهري عن عروة عن عائشة قالت كان رسول الله صلى الله عليه و سلم يصوم عاشوراء ويأمر بصيامه.</w:t>
      </w:r>
    </w:p>
    <w:p w14:paraId="6A359AB0" w14:textId="77777777" w:rsidR="004B5E49" w:rsidRPr="004B5E49" w:rsidRDefault="004B5E49" w:rsidP="003A7DC8">
      <w:pPr>
        <w:tabs>
          <w:tab w:val="left" w:pos="709"/>
        </w:tabs>
        <w:spacing w:after="0" w:line="360" w:lineRule="auto"/>
        <w:jc w:val="both"/>
        <w:rPr>
          <w:rFonts w:asciiTheme="majorBidi" w:hAnsiTheme="majorBidi" w:cstheme="majorBidi"/>
          <w:i/>
          <w:iCs/>
          <w:sz w:val="24"/>
          <w:szCs w:val="24"/>
        </w:rPr>
      </w:pPr>
      <w:r w:rsidRPr="004B5E49">
        <w:rPr>
          <w:rFonts w:asciiTheme="majorBidi" w:hAnsiTheme="majorBidi" w:cstheme="majorBidi"/>
          <w:sz w:val="24"/>
          <w:szCs w:val="24"/>
        </w:rPr>
        <w:tab/>
        <w:t xml:space="preserve">Âişe’den (r.a.) rivayet edildiğine göre, kendisi şöyle demiştir: </w:t>
      </w:r>
      <w:r w:rsidRPr="004B5E49">
        <w:rPr>
          <w:rFonts w:asciiTheme="majorBidi" w:hAnsiTheme="majorBidi" w:cstheme="majorBidi"/>
          <w:i/>
          <w:iCs/>
          <w:sz w:val="24"/>
          <w:szCs w:val="24"/>
        </w:rPr>
        <w:t>“Allah Resûlü, aşure günü oruç tutar ve oruç tutulmasını emrederdi.</w:t>
      </w:r>
      <w:r w:rsidRPr="004B5E49">
        <w:rPr>
          <w:rFonts w:asciiTheme="majorBidi" w:hAnsiTheme="majorBidi" w:cstheme="majorBidi"/>
          <w:i/>
          <w:iCs/>
          <w:sz w:val="24"/>
          <w:szCs w:val="24"/>
          <w:vertAlign w:val="superscript"/>
        </w:rPr>
        <w:footnoteReference w:id="376"/>
      </w:r>
    </w:p>
    <w:p w14:paraId="257C4E2C" w14:textId="77777777"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i/>
          <w:iCs/>
          <w:sz w:val="24"/>
          <w:szCs w:val="24"/>
        </w:rPr>
        <w:tab/>
      </w:r>
      <w:r w:rsidRPr="004B5E49">
        <w:rPr>
          <w:rFonts w:asciiTheme="majorBidi" w:hAnsiTheme="majorBidi" w:cstheme="majorBidi"/>
          <w:sz w:val="24"/>
          <w:szCs w:val="24"/>
        </w:rPr>
        <w:t>Her iki rivayet, aynı manada,</w:t>
      </w:r>
      <w:r w:rsidRPr="004B5E49">
        <w:rPr>
          <w:rFonts w:asciiTheme="majorBidi" w:hAnsiTheme="majorBidi" w:cstheme="majorBidi"/>
          <w:sz w:val="24"/>
          <w:szCs w:val="24"/>
          <w:vertAlign w:val="superscript"/>
        </w:rPr>
        <w:footnoteReference w:id="377"/>
      </w:r>
      <w:r w:rsidRPr="004B5E49">
        <w:rPr>
          <w:rFonts w:asciiTheme="majorBidi" w:hAnsiTheme="majorBidi" w:cstheme="majorBidi"/>
          <w:sz w:val="24"/>
          <w:szCs w:val="24"/>
        </w:rPr>
        <w:t xml:space="preserve"> Buhârî</w:t>
      </w:r>
      <w:r w:rsidRPr="004B5E49">
        <w:rPr>
          <w:rFonts w:asciiTheme="majorBidi" w:hAnsiTheme="majorBidi" w:cstheme="majorBidi"/>
          <w:sz w:val="24"/>
          <w:szCs w:val="24"/>
          <w:vertAlign w:val="superscript"/>
        </w:rPr>
        <w:footnoteReference w:id="378"/>
      </w:r>
      <w:r w:rsidRPr="004B5E49">
        <w:rPr>
          <w:rFonts w:asciiTheme="majorBidi" w:hAnsiTheme="majorBidi" w:cstheme="majorBidi"/>
          <w:sz w:val="24"/>
          <w:szCs w:val="24"/>
        </w:rPr>
        <w:t xml:space="preserve"> ve Müslim’in</w:t>
      </w:r>
      <w:r w:rsidRPr="004B5E49">
        <w:rPr>
          <w:rFonts w:asciiTheme="majorBidi" w:hAnsiTheme="majorBidi" w:cstheme="majorBidi"/>
          <w:sz w:val="24"/>
          <w:szCs w:val="24"/>
          <w:vertAlign w:val="superscript"/>
        </w:rPr>
        <w:footnoteReference w:id="379"/>
      </w:r>
      <w:r w:rsidRPr="004B5E49">
        <w:rPr>
          <w:rFonts w:asciiTheme="majorBidi" w:hAnsiTheme="majorBidi" w:cstheme="majorBidi"/>
          <w:sz w:val="24"/>
          <w:szCs w:val="24"/>
        </w:rPr>
        <w:t xml:space="preserve"> Sahîhleri’nde, İmâm Malik’in Muvattaı’nda,</w:t>
      </w:r>
      <w:r w:rsidRPr="004B5E49">
        <w:rPr>
          <w:rFonts w:asciiTheme="majorBidi" w:hAnsiTheme="majorBidi" w:cstheme="majorBidi"/>
          <w:sz w:val="24"/>
          <w:szCs w:val="24"/>
          <w:vertAlign w:val="superscript"/>
        </w:rPr>
        <w:footnoteReference w:id="380"/>
      </w:r>
      <w:r w:rsidRPr="004B5E49">
        <w:rPr>
          <w:rFonts w:asciiTheme="majorBidi" w:hAnsiTheme="majorBidi" w:cstheme="majorBidi"/>
          <w:sz w:val="24"/>
          <w:szCs w:val="24"/>
        </w:rPr>
        <w:t xml:space="preserve"> Ebû Dâvûd,</w:t>
      </w:r>
      <w:r w:rsidRPr="004B5E49">
        <w:rPr>
          <w:rFonts w:asciiTheme="majorBidi" w:hAnsiTheme="majorBidi" w:cstheme="majorBidi"/>
          <w:sz w:val="24"/>
          <w:szCs w:val="24"/>
          <w:vertAlign w:val="superscript"/>
        </w:rPr>
        <w:footnoteReference w:id="381"/>
      </w:r>
      <w:r w:rsidRPr="004B5E49">
        <w:rPr>
          <w:rFonts w:asciiTheme="majorBidi" w:hAnsiTheme="majorBidi" w:cstheme="majorBidi"/>
          <w:sz w:val="24"/>
          <w:szCs w:val="24"/>
        </w:rPr>
        <w:t xml:space="preserve"> Tirmizî</w:t>
      </w:r>
      <w:r w:rsidRPr="004B5E49">
        <w:rPr>
          <w:rFonts w:asciiTheme="majorBidi" w:hAnsiTheme="majorBidi" w:cstheme="majorBidi"/>
          <w:sz w:val="24"/>
          <w:szCs w:val="24"/>
          <w:vertAlign w:val="superscript"/>
        </w:rPr>
        <w:footnoteReference w:id="382"/>
      </w:r>
      <w:r w:rsidRPr="004B5E49">
        <w:rPr>
          <w:rFonts w:asciiTheme="majorBidi" w:hAnsiTheme="majorBidi" w:cstheme="majorBidi"/>
          <w:sz w:val="24"/>
          <w:szCs w:val="24"/>
        </w:rPr>
        <w:t xml:space="preserve"> ve Dârimî’nin</w:t>
      </w:r>
      <w:r w:rsidRPr="004B5E49">
        <w:rPr>
          <w:rFonts w:asciiTheme="majorBidi" w:hAnsiTheme="majorBidi" w:cstheme="majorBidi"/>
          <w:sz w:val="24"/>
          <w:szCs w:val="24"/>
          <w:vertAlign w:val="superscript"/>
        </w:rPr>
        <w:footnoteReference w:id="383"/>
      </w:r>
      <w:r w:rsidRPr="004B5E49">
        <w:rPr>
          <w:rFonts w:asciiTheme="majorBidi" w:hAnsiTheme="majorBidi" w:cstheme="majorBidi"/>
          <w:sz w:val="24"/>
          <w:szCs w:val="24"/>
        </w:rPr>
        <w:t xml:space="preserve"> Sünenleri’nde ve Ahmed b. Hanbel’in Müsnedi’nde</w:t>
      </w:r>
      <w:r w:rsidRPr="004B5E49">
        <w:rPr>
          <w:rFonts w:asciiTheme="majorBidi" w:hAnsiTheme="majorBidi" w:cstheme="majorBidi"/>
          <w:sz w:val="24"/>
          <w:szCs w:val="24"/>
          <w:vertAlign w:val="superscript"/>
        </w:rPr>
        <w:footnoteReference w:id="384"/>
      </w:r>
      <w:r w:rsidRPr="004B5E49">
        <w:rPr>
          <w:rFonts w:asciiTheme="majorBidi" w:hAnsiTheme="majorBidi" w:cstheme="majorBidi"/>
          <w:sz w:val="24"/>
          <w:szCs w:val="24"/>
        </w:rPr>
        <w:t xml:space="preserve"> de nakledilmiştir. Bu rivayet, Hz. Âişe (r.anha) dışında, İbn Abbas</w:t>
      </w:r>
      <w:r w:rsidRPr="004B5E49">
        <w:rPr>
          <w:rFonts w:asciiTheme="majorBidi" w:hAnsiTheme="majorBidi" w:cstheme="majorBidi"/>
          <w:sz w:val="24"/>
          <w:szCs w:val="24"/>
          <w:vertAlign w:val="superscript"/>
        </w:rPr>
        <w:footnoteReference w:id="385"/>
      </w:r>
      <w:r w:rsidRPr="004B5E49">
        <w:rPr>
          <w:rFonts w:asciiTheme="majorBidi" w:hAnsiTheme="majorBidi" w:cstheme="majorBidi"/>
          <w:sz w:val="24"/>
          <w:szCs w:val="24"/>
        </w:rPr>
        <w:t xml:space="preserve"> ve İbn Ömer’den</w:t>
      </w:r>
      <w:r w:rsidRPr="004B5E49">
        <w:rPr>
          <w:rFonts w:asciiTheme="majorBidi" w:hAnsiTheme="majorBidi" w:cstheme="majorBidi"/>
          <w:sz w:val="24"/>
          <w:szCs w:val="24"/>
          <w:vertAlign w:val="superscript"/>
        </w:rPr>
        <w:footnoteReference w:id="386"/>
      </w:r>
      <w:r w:rsidRPr="004B5E49">
        <w:rPr>
          <w:rFonts w:asciiTheme="majorBidi" w:hAnsiTheme="majorBidi" w:cstheme="majorBidi"/>
          <w:sz w:val="24"/>
          <w:szCs w:val="24"/>
        </w:rPr>
        <w:t xml:space="preserve"> de nakledilmiştir. Bu sahabîlerden gelen rivayetler de aynı manada nakledilmişlerdir. </w:t>
      </w:r>
    </w:p>
    <w:p w14:paraId="2CCFA79B" w14:textId="77777777"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Aşure günü orucunun sübutüyle ilgili olarak verilen ikinci hadis şu şekildedir:</w:t>
      </w:r>
    </w:p>
    <w:p w14:paraId="355DB2EF" w14:textId="77777777" w:rsidR="004B5E49" w:rsidRPr="00C96749" w:rsidRDefault="004B5E49" w:rsidP="00CA5064">
      <w:pPr>
        <w:tabs>
          <w:tab w:val="left" w:pos="709"/>
        </w:tabs>
        <w:bidi/>
        <w:spacing w:before="240" w:after="0" w:line="360" w:lineRule="auto"/>
        <w:jc w:val="both"/>
        <w:rPr>
          <w:rFonts w:ascii="Traditional Arabic" w:hAnsi="Traditional Arabic" w:cs="Traditional Arabic"/>
          <w:b/>
          <w:bCs/>
          <w:sz w:val="32"/>
          <w:szCs w:val="32"/>
        </w:rPr>
      </w:pPr>
      <w:r w:rsidRPr="00C96749">
        <w:rPr>
          <w:rFonts w:ascii="Traditional Arabic" w:hAnsi="Traditional Arabic" w:cs="Traditional Arabic"/>
          <w:b/>
          <w:bCs/>
          <w:sz w:val="32"/>
          <w:szCs w:val="32"/>
          <w:rtl/>
        </w:rPr>
        <w:lastRenderedPageBreak/>
        <w:t>حدثنا قتيبة بن سعيد حدثنا حاتم يعني بن إسماعيل عن يزيد بن أبي عبيد عن سلمة بن الأكوع رضي الله عنه أنه قال بعث رسول الله صلى الله عليه وسلم رجلا من أسلم يوم عاشوراء فأمره أن يؤذن في الناس من كان لم يصم فليصم ومن كان أكل فليتم صيامه إلي الليل.</w:t>
      </w:r>
    </w:p>
    <w:p w14:paraId="66A65B8E" w14:textId="77777777" w:rsidR="004B5E49" w:rsidRPr="004B5E49" w:rsidRDefault="004B5E49" w:rsidP="003A7DC8">
      <w:pPr>
        <w:tabs>
          <w:tab w:val="left" w:pos="709"/>
        </w:tabs>
        <w:spacing w:after="0" w:line="360" w:lineRule="auto"/>
        <w:jc w:val="both"/>
        <w:rPr>
          <w:rFonts w:asciiTheme="majorBidi" w:hAnsiTheme="majorBidi" w:cstheme="majorBidi"/>
          <w:i/>
          <w:iCs/>
          <w:sz w:val="24"/>
          <w:szCs w:val="24"/>
        </w:rPr>
      </w:pPr>
      <w:r w:rsidRPr="004B5E49">
        <w:rPr>
          <w:rFonts w:asciiTheme="majorBidi" w:hAnsiTheme="majorBidi" w:cstheme="majorBidi"/>
          <w:sz w:val="24"/>
          <w:szCs w:val="24"/>
        </w:rPr>
        <w:tab/>
      </w:r>
      <w:r w:rsidRPr="004B5E49">
        <w:rPr>
          <w:rFonts w:asciiTheme="majorBidi" w:hAnsiTheme="majorBidi" w:cstheme="majorBidi"/>
          <w:b/>
          <w:bCs/>
          <w:sz w:val="24"/>
          <w:szCs w:val="24"/>
          <w:rtl/>
        </w:rPr>
        <w:t xml:space="preserve"> </w:t>
      </w:r>
      <w:r w:rsidRPr="004B5E49">
        <w:rPr>
          <w:rFonts w:asciiTheme="majorBidi" w:hAnsiTheme="majorBidi" w:cstheme="majorBidi"/>
          <w:b/>
          <w:bCs/>
          <w:sz w:val="24"/>
          <w:szCs w:val="24"/>
        </w:rPr>
        <w:t xml:space="preserve"> </w:t>
      </w:r>
      <w:r w:rsidRPr="004B5E49">
        <w:rPr>
          <w:rFonts w:asciiTheme="majorBidi" w:hAnsiTheme="majorBidi" w:cstheme="majorBidi"/>
          <w:sz w:val="24"/>
          <w:szCs w:val="24"/>
        </w:rPr>
        <w:t xml:space="preserve">Seleme b. Ekvâ‘dan (r.a.) nakledildiğine göre,  Seleme şöyle dedi : </w:t>
      </w:r>
      <w:r w:rsidRPr="004B5E49">
        <w:rPr>
          <w:rFonts w:asciiTheme="majorBidi" w:hAnsiTheme="majorBidi" w:cstheme="majorBidi"/>
          <w:i/>
          <w:iCs/>
          <w:sz w:val="24"/>
          <w:szCs w:val="24"/>
        </w:rPr>
        <w:t>“</w:t>
      </w:r>
      <w:r w:rsidR="00310531">
        <w:rPr>
          <w:rFonts w:asciiTheme="majorBidi" w:hAnsiTheme="majorBidi" w:cstheme="majorBidi"/>
          <w:i/>
          <w:iCs/>
          <w:sz w:val="24"/>
          <w:szCs w:val="24"/>
        </w:rPr>
        <w:t>Resûlullah</w:t>
      </w:r>
      <w:r w:rsidRPr="004B5E49">
        <w:rPr>
          <w:rFonts w:asciiTheme="majorBidi" w:hAnsiTheme="majorBidi" w:cstheme="majorBidi"/>
          <w:i/>
          <w:iCs/>
          <w:sz w:val="24"/>
          <w:szCs w:val="24"/>
        </w:rPr>
        <w:t xml:space="preserve"> (s.a.v.) Aşure günü Eslem kabilesinden bir adam göndererek halk arasında şunu ilân etmesini emir buyurdu:</w:t>
      </w:r>
      <w:r w:rsidRPr="004B5E49">
        <w:rPr>
          <w:rFonts w:asciiTheme="majorBidi" w:hAnsiTheme="majorBidi" w:cstheme="majorBidi"/>
          <w:sz w:val="24"/>
          <w:szCs w:val="24"/>
        </w:rPr>
        <w:t xml:space="preserve"> </w:t>
      </w:r>
      <w:r w:rsidRPr="004B5E49">
        <w:rPr>
          <w:rFonts w:asciiTheme="majorBidi" w:hAnsiTheme="majorBidi" w:cstheme="majorBidi"/>
          <w:i/>
          <w:iCs/>
          <w:sz w:val="24"/>
          <w:szCs w:val="24"/>
        </w:rPr>
        <w:t>“Kim oruçlu değilse oruç tutsun, yemek yemiş olan da orucunu geceye kadar tamamlasın.”</w:t>
      </w:r>
      <w:r w:rsidRPr="004B5E49">
        <w:rPr>
          <w:rFonts w:asciiTheme="majorBidi" w:hAnsiTheme="majorBidi" w:cstheme="majorBidi"/>
          <w:sz w:val="24"/>
          <w:szCs w:val="24"/>
          <w:vertAlign w:val="superscript"/>
        </w:rPr>
        <w:footnoteReference w:id="387"/>
      </w:r>
    </w:p>
    <w:p w14:paraId="17134389" w14:textId="77777777"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i/>
          <w:iCs/>
          <w:sz w:val="24"/>
          <w:szCs w:val="24"/>
        </w:rPr>
        <w:tab/>
      </w:r>
      <w:r w:rsidRPr="004B5E49">
        <w:rPr>
          <w:rFonts w:asciiTheme="majorBidi" w:hAnsiTheme="majorBidi" w:cstheme="majorBidi"/>
          <w:sz w:val="24"/>
          <w:szCs w:val="24"/>
        </w:rPr>
        <w:t>İbn Rüşd’ün aynı manada vermiş olduğu rivayet,</w:t>
      </w:r>
      <w:r w:rsidRPr="004B5E49">
        <w:rPr>
          <w:rFonts w:asciiTheme="majorBidi" w:hAnsiTheme="majorBidi" w:cstheme="majorBidi"/>
          <w:sz w:val="24"/>
          <w:szCs w:val="24"/>
          <w:vertAlign w:val="superscript"/>
        </w:rPr>
        <w:footnoteReference w:id="388"/>
      </w:r>
      <w:r w:rsidRPr="004B5E49">
        <w:rPr>
          <w:rFonts w:asciiTheme="majorBidi" w:hAnsiTheme="majorBidi" w:cstheme="majorBidi"/>
          <w:sz w:val="24"/>
          <w:szCs w:val="24"/>
        </w:rPr>
        <w:t xml:space="preserve"> Buhârî’nin Sahîhi’nde</w:t>
      </w:r>
      <w:r w:rsidRPr="004B5E49">
        <w:rPr>
          <w:rFonts w:asciiTheme="majorBidi" w:hAnsiTheme="majorBidi" w:cstheme="majorBidi"/>
          <w:sz w:val="24"/>
          <w:szCs w:val="24"/>
          <w:vertAlign w:val="superscript"/>
        </w:rPr>
        <w:footnoteReference w:id="389"/>
      </w:r>
      <w:r w:rsidRPr="004B5E49">
        <w:rPr>
          <w:rFonts w:asciiTheme="majorBidi" w:hAnsiTheme="majorBidi" w:cstheme="majorBidi"/>
          <w:sz w:val="24"/>
          <w:szCs w:val="24"/>
        </w:rPr>
        <w:t xml:space="preserve"> ve Ahmed b. Hanbel’in Müsnedi’nde de nakledilmiştir. </w:t>
      </w:r>
      <w:r w:rsidRPr="004B5E49">
        <w:rPr>
          <w:rFonts w:asciiTheme="majorBidi" w:hAnsiTheme="majorBidi" w:cstheme="majorBidi"/>
          <w:sz w:val="24"/>
          <w:szCs w:val="24"/>
          <w:vertAlign w:val="superscript"/>
        </w:rPr>
        <w:footnoteReference w:id="390"/>
      </w:r>
      <w:r w:rsidRPr="004B5E49">
        <w:rPr>
          <w:rFonts w:asciiTheme="majorBidi" w:hAnsiTheme="majorBidi" w:cstheme="majorBidi"/>
          <w:sz w:val="24"/>
          <w:szCs w:val="24"/>
        </w:rPr>
        <w:t xml:space="preserve"> Söz konusu rivayete Müsned’in muhakkikleri tarafından düşülen ta’lîkte, bu rivayet, ‘sahîh li ğayrihî’ olarak değerlendirilmiştir.</w:t>
      </w:r>
    </w:p>
    <w:p w14:paraId="391C8593" w14:textId="20A67858" w:rsidR="003A7DC8"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Aşure günü orucunun hangi gün olduğu ile ilgili ihtilafa yukarıda değinilmişti. Bu konudaki ihtilafların kaynağı İbn Rüşd’e göre birbirine muarız olan rivayetlerdir. İbn Rüşd,  bu rivayetlerden</w:t>
      </w:r>
      <w:r w:rsidR="00845FA3">
        <w:rPr>
          <w:rFonts w:asciiTheme="majorBidi" w:hAnsiTheme="majorBidi" w:cstheme="majorBidi"/>
          <w:sz w:val="24"/>
          <w:szCs w:val="24"/>
        </w:rPr>
        <w:t xml:space="preserve"> öncelikle aşure günü orucunun M</w:t>
      </w:r>
      <w:r w:rsidRPr="004B5E49">
        <w:rPr>
          <w:rFonts w:asciiTheme="majorBidi" w:hAnsiTheme="majorBidi" w:cstheme="majorBidi"/>
          <w:sz w:val="24"/>
          <w:szCs w:val="24"/>
        </w:rPr>
        <w:t>uharrem</w:t>
      </w:r>
      <w:r w:rsidR="00845FA3">
        <w:rPr>
          <w:rFonts w:asciiTheme="majorBidi" w:hAnsiTheme="majorBidi" w:cstheme="majorBidi"/>
          <w:sz w:val="24"/>
          <w:szCs w:val="24"/>
        </w:rPr>
        <w:t>’</w:t>
      </w:r>
      <w:r w:rsidRPr="004B5E49">
        <w:rPr>
          <w:rFonts w:asciiTheme="majorBidi" w:hAnsiTheme="majorBidi" w:cstheme="majorBidi"/>
          <w:sz w:val="24"/>
          <w:szCs w:val="24"/>
        </w:rPr>
        <w:t xml:space="preserve">in dokuzuncu gününde olduğuna delalet eden rivayeti vermiştir. </w:t>
      </w:r>
    </w:p>
    <w:p w14:paraId="163D3970" w14:textId="77777777" w:rsidR="004B5E49" w:rsidRPr="004B5E49" w:rsidRDefault="003A7DC8" w:rsidP="00A27E5C">
      <w:pPr>
        <w:pStyle w:val="Balk3"/>
        <w:spacing w:before="240"/>
        <w:jc w:val="both"/>
      </w:pPr>
      <w:bookmarkStart w:id="67" w:name="_Toc66479907"/>
      <w:r w:rsidRPr="003A7DC8">
        <w:t>2.</w:t>
      </w:r>
      <w:r>
        <w:t>11.2.</w:t>
      </w:r>
      <w:r w:rsidR="00C61793">
        <w:t xml:space="preserve"> </w:t>
      </w:r>
      <w:r w:rsidR="004B5E49" w:rsidRPr="004B5E49">
        <w:t>Aşure Gününün Muharrem Ayının Dokuzuncu Günü Olduğuna Delil Gösterilen Rivayet</w:t>
      </w:r>
      <w:bookmarkEnd w:id="67"/>
    </w:p>
    <w:p w14:paraId="45D139C8" w14:textId="4564C9E4"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00845FA3">
        <w:rPr>
          <w:rFonts w:asciiTheme="majorBidi" w:hAnsiTheme="majorBidi" w:cstheme="majorBidi"/>
          <w:sz w:val="24"/>
          <w:szCs w:val="24"/>
        </w:rPr>
        <w:t>Aşure gününün M</w:t>
      </w:r>
      <w:r w:rsidRPr="004B5E49">
        <w:rPr>
          <w:rFonts w:asciiTheme="majorBidi" w:hAnsiTheme="majorBidi" w:cstheme="majorBidi"/>
          <w:sz w:val="24"/>
          <w:szCs w:val="24"/>
        </w:rPr>
        <w:t xml:space="preserve">uharrem ayının dokuzuncu günü </w:t>
      </w:r>
      <w:r w:rsidR="00650E1E">
        <w:rPr>
          <w:rFonts w:asciiTheme="majorBidi" w:hAnsiTheme="majorBidi" w:cstheme="majorBidi"/>
          <w:sz w:val="24"/>
          <w:szCs w:val="24"/>
        </w:rPr>
        <w:t xml:space="preserve">olduğunu ifade eden rivayetler </w:t>
      </w:r>
      <w:r w:rsidRPr="004B5E49">
        <w:rPr>
          <w:rFonts w:asciiTheme="majorBidi" w:hAnsiTheme="majorBidi" w:cstheme="majorBidi"/>
          <w:sz w:val="24"/>
          <w:szCs w:val="24"/>
        </w:rPr>
        <w:t>d</w:t>
      </w:r>
      <w:r w:rsidR="00845FA3">
        <w:rPr>
          <w:rFonts w:asciiTheme="majorBidi" w:hAnsiTheme="majorBidi" w:cstheme="majorBidi"/>
          <w:sz w:val="24"/>
          <w:szCs w:val="24"/>
        </w:rPr>
        <w:t>elil gösterilerek aşure gününü M</w:t>
      </w:r>
      <w:r w:rsidRPr="004B5E49">
        <w:rPr>
          <w:rFonts w:asciiTheme="majorBidi" w:hAnsiTheme="majorBidi" w:cstheme="majorBidi"/>
          <w:sz w:val="24"/>
          <w:szCs w:val="24"/>
        </w:rPr>
        <w:t>uharrem ayının dokuzuncu günü olduğu ileri sürülmüştür. İbn Rüşd, bu görüşe sahiplerinin görüşlerine delil olarak gösterdikleri rivayeti şu şekilde vermiştir:</w:t>
      </w:r>
    </w:p>
    <w:p w14:paraId="06A27B10" w14:textId="77777777" w:rsidR="004B5E49" w:rsidRPr="004B5E49" w:rsidRDefault="004B5E49" w:rsidP="00CA5064">
      <w:pPr>
        <w:tabs>
          <w:tab w:val="left" w:pos="709"/>
        </w:tabs>
        <w:bidi/>
        <w:spacing w:before="240" w:after="0" w:line="360" w:lineRule="auto"/>
        <w:jc w:val="both"/>
        <w:rPr>
          <w:rFonts w:asciiTheme="majorBidi" w:hAnsiTheme="majorBidi" w:cstheme="majorBidi"/>
          <w:b/>
          <w:bCs/>
          <w:sz w:val="24"/>
          <w:szCs w:val="24"/>
          <w:rtl/>
        </w:rPr>
      </w:pPr>
      <w:r w:rsidRPr="00C96749">
        <w:rPr>
          <w:rFonts w:ascii="Traditional Arabic" w:hAnsi="Traditional Arabic" w:cs="Traditional Arabic"/>
          <w:b/>
          <w:bCs/>
          <w:sz w:val="32"/>
          <w:szCs w:val="32"/>
          <w:rtl/>
        </w:rPr>
        <w:t>عن ابن عباس قال إذا رأيت هلال رمضان فاعدد وأصبح يوم التاسع صائما قلت هكذا كان محمد رسول الله صلى الله عليه وسلم يصومه؟ قال نعم.</w:t>
      </w:r>
      <w:r w:rsidRPr="004B5E49">
        <w:rPr>
          <w:rFonts w:asciiTheme="majorBidi" w:hAnsiTheme="majorBidi" w:cstheme="majorBidi"/>
          <w:sz w:val="24"/>
          <w:szCs w:val="24"/>
          <w:vertAlign w:val="superscript"/>
          <w:rtl/>
        </w:rPr>
        <w:footnoteReference w:id="391"/>
      </w:r>
    </w:p>
    <w:p w14:paraId="2257BA47" w14:textId="77777777" w:rsidR="004B5E49" w:rsidRPr="004B5E49" w:rsidRDefault="004B5E49" w:rsidP="004B5E49">
      <w:pPr>
        <w:tabs>
          <w:tab w:val="left" w:pos="709"/>
        </w:tabs>
        <w:spacing w:before="240" w:after="0" w:line="360" w:lineRule="auto"/>
        <w:jc w:val="both"/>
        <w:rPr>
          <w:rFonts w:asciiTheme="majorBidi" w:hAnsiTheme="majorBidi" w:cstheme="majorBidi"/>
          <w:sz w:val="24"/>
          <w:szCs w:val="24"/>
        </w:rPr>
      </w:pPr>
      <w:r w:rsidRPr="004B5E49">
        <w:rPr>
          <w:rFonts w:asciiTheme="majorBidi" w:hAnsiTheme="majorBidi" w:cstheme="majorBidi"/>
          <w:sz w:val="24"/>
          <w:szCs w:val="24"/>
        </w:rPr>
        <w:lastRenderedPageBreak/>
        <w:tab/>
        <w:t>Bu hadis, kaynaklarda şu şekilde aktarılmıştır:</w:t>
      </w:r>
    </w:p>
    <w:p w14:paraId="1A9208BE" w14:textId="77777777" w:rsidR="004B5E49" w:rsidRPr="00C96749" w:rsidRDefault="004B5E49" w:rsidP="00CA5064">
      <w:pPr>
        <w:tabs>
          <w:tab w:val="left" w:pos="709"/>
        </w:tabs>
        <w:bidi/>
        <w:spacing w:before="240" w:after="0" w:line="360" w:lineRule="auto"/>
        <w:jc w:val="both"/>
        <w:rPr>
          <w:rFonts w:ascii="Traditional Arabic" w:hAnsi="Traditional Arabic" w:cs="Traditional Arabic"/>
          <w:b/>
          <w:bCs/>
          <w:sz w:val="32"/>
          <w:szCs w:val="32"/>
          <w:rtl/>
        </w:rPr>
      </w:pPr>
      <w:r w:rsidRPr="00C96749">
        <w:rPr>
          <w:rFonts w:ascii="Traditional Arabic" w:hAnsi="Traditional Arabic" w:cs="Traditional Arabic"/>
          <w:b/>
          <w:bCs/>
          <w:sz w:val="32"/>
          <w:szCs w:val="32"/>
          <w:rtl/>
        </w:rPr>
        <w:t>وحدثنا أبو بكر بن أبي شيبة حدثنا وكيع بن الجراح عن حاجب بن عمر عن الحكم بن الأعرج قال  انتهيت إلى بن عباس رضي الله عنهما وهو متوسد رداءه في زمزم فقلت له أخبرني عن صوم عاشوراء فقال إذا رأيت هلال المحرم فاعدد وأصبح يوم التاسع صائما قلت هكذا كان رسول الله صلى الله عليه وسلم يصومه قال نعم.</w:t>
      </w:r>
    </w:p>
    <w:p w14:paraId="6F66176B" w14:textId="4CEFDFB4" w:rsidR="004B5E49" w:rsidRPr="004B5E49" w:rsidRDefault="004B5E49" w:rsidP="003A7DC8">
      <w:pPr>
        <w:tabs>
          <w:tab w:val="left" w:pos="709"/>
        </w:tabs>
        <w:spacing w:after="0" w:line="360" w:lineRule="auto"/>
        <w:jc w:val="both"/>
        <w:rPr>
          <w:rFonts w:asciiTheme="majorBidi" w:hAnsiTheme="majorBidi" w:cstheme="majorBidi"/>
          <w:i/>
          <w:iCs/>
          <w:sz w:val="24"/>
          <w:szCs w:val="24"/>
        </w:rPr>
      </w:pPr>
      <w:r w:rsidRPr="004B5E49">
        <w:rPr>
          <w:rFonts w:asciiTheme="majorBidi" w:hAnsiTheme="majorBidi" w:cstheme="majorBidi"/>
          <w:sz w:val="24"/>
          <w:szCs w:val="24"/>
        </w:rPr>
        <w:tab/>
        <w:t xml:space="preserve">Hakem b. A‘rac’dan rivayet edildiğine göre,  Hakem şöyle dedi: İbn Abbâs’ın (r.a.) yanına vardım, kendisi zemzemin yanında cübbesini başının altına koyarak uzanmıştı, ona dedim ki: </w:t>
      </w:r>
      <w:r w:rsidRPr="004B5E49">
        <w:rPr>
          <w:rFonts w:asciiTheme="majorBidi" w:hAnsiTheme="majorBidi" w:cstheme="majorBidi"/>
          <w:i/>
          <w:iCs/>
          <w:sz w:val="24"/>
          <w:szCs w:val="24"/>
        </w:rPr>
        <w:t xml:space="preserve">“Bana aşure orucundan haber ver.” </w:t>
      </w:r>
      <w:r w:rsidRPr="004B5E49">
        <w:rPr>
          <w:rFonts w:asciiTheme="majorBidi" w:hAnsiTheme="majorBidi" w:cstheme="majorBidi"/>
          <w:sz w:val="24"/>
          <w:szCs w:val="24"/>
        </w:rPr>
        <w:t>İbn Abbâs (r.a.):</w:t>
      </w:r>
      <w:r w:rsidRPr="004B5E49">
        <w:rPr>
          <w:rFonts w:asciiTheme="majorBidi" w:hAnsiTheme="majorBidi" w:cstheme="majorBidi"/>
          <w:i/>
          <w:iCs/>
          <w:sz w:val="24"/>
          <w:szCs w:val="24"/>
        </w:rPr>
        <w:t xml:space="preserve"> “Muharrem</w:t>
      </w:r>
      <w:r w:rsidR="00845FA3">
        <w:rPr>
          <w:rFonts w:asciiTheme="majorBidi" w:hAnsiTheme="majorBidi" w:cstheme="majorBidi"/>
          <w:i/>
          <w:iCs/>
          <w:sz w:val="24"/>
          <w:szCs w:val="24"/>
        </w:rPr>
        <w:t>’</w:t>
      </w:r>
      <w:r w:rsidRPr="004B5E49">
        <w:rPr>
          <w:rFonts w:asciiTheme="majorBidi" w:hAnsiTheme="majorBidi" w:cstheme="majorBidi"/>
          <w:i/>
          <w:iCs/>
          <w:sz w:val="24"/>
          <w:szCs w:val="24"/>
        </w:rPr>
        <w:t xml:space="preserve">in hilâlini gördün mü günleri saymaya başla ve 9. günü oruçlu olarak sabahla” </w:t>
      </w:r>
      <w:r w:rsidRPr="004B5E49">
        <w:rPr>
          <w:rFonts w:asciiTheme="majorBidi" w:hAnsiTheme="majorBidi" w:cstheme="majorBidi"/>
          <w:sz w:val="24"/>
          <w:szCs w:val="24"/>
        </w:rPr>
        <w:t>dedi.</w:t>
      </w:r>
      <w:r w:rsidRPr="004B5E49">
        <w:rPr>
          <w:rFonts w:asciiTheme="majorBidi" w:hAnsiTheme="majorBidi" w:cstheme="majorBidi"/>
          <w:i/>
          <w:iCs/>
          <w:sz w:val="24"/>
          <w:szCs w:val="24"/>
        </w:rPr>
        <w:t xml:space="preserve"> “Resûlullah  (s.a.v.) aşure orucunu böyle mi tutardı?”</w:t>
      </w:r>
      <w:r w:rsidRPr="004B5E49">
        <w:rPr>
          <w:rFonts w:asciiTheme="majorBidi" w:hAnsiTheme="majorBidi" w:cstheme="majorBidi"/>
          <w:sz w:val="24"/>
          <w:szCs w:val="24"/>
        </w:rPr>
        <w:t xml:space="preserve"> dedim, İbn Abbâs (r.a.): </w:t>
      </w:r>
      <w:r w:rsidRPr="004B5E49">
        <w:rPr>
          <w:rFonts w:asciiTheme="majorBidi" w:hAnsiTheme="majorBidi" w:cstheme="majorBidi"/>
          <w:i/>
          <w:iCs/>
          <w:sz w:val="24"/>
          <w:szCs w:val="24"/>
        </w:rPr>
        <w:t>“Evet</w:t>
      </w:r>
      <w:r w:rsidRPr="00807523">
        <w:rPr>
          <w:rFonts w:asciiTheme="majorBidi" w:hAnsiTheme="majorBidi" w:cstheme="majorBidi"/>
          <w:i/>
          <w:iCs/>
          <w:sz w:val="24"/>
          <w:szCs w:val="24"/>
        </w:rPr>
        <w:t>”</w:t>
      </w:r>
      <w:r w:rsidRPr="004B5E49">
        <w:rPr>
          <w:rFonts w:asciiTheme="majorBidi" w:hAnsiTheme="majorBidi" w:cstheme="majorBidi"/>
          <w:sz w:val="24"/>
          <w:szCs w:val="24"/>
        </w:rPr>
        <w:t xml:space="preserve"> cevabını verdi.</w:t>
      </w:r>
      <w:r w:rsidRPr="004B5E49">
        <w:rPr>
          <w:rFonts w:asciiTheme="majorBidi" w:hAnsiTheme="majorBidi" w:cstheme="majorBidi"/>
          <w:i/>
          <w:iCs/>
          <w:sz w:val="24"/>
          <w:szCs w:val="24"/>
        </w:rPr>
        <w:t>”</w:t>
      </w:r>
      <w:r w:rsidRPr="004B5E49">
        <w:rPr>
          <w:rFonts w:asciiTheme="majorBidi" w:hAnsiTheme="majorBidi" w:cstheme="majorBidi"/>
          <w:sz w:val="24"/>
          <w:szCs w:val="24"/>
          <w:vertAlign w:val="superscript"/>
        </w:rPr>
        <w:footnoteReference w:id="392"/>
      </w:r>
    </w:p>
    <w:p w14:paraId="4257472F" w14:textId="1BAA22D6" w:rsidR="003A7DC8" w:rsidRPr="004B5E49" w:rsidRDefault="004B5E49" w:rsidP="00A27E5C">
      <w:pPr>
        <w:tabs>
          <w:tab w:val="left" w:pos="709"/>
        </w:tabs>
        <w:spacing w:after="0" w:line="360" w:lineRule="auto"/>
        <w:jc w:val="both"/>
        <w:rPr>
          <w:rFonts w:asciiTheme="majorBidi" w:hAnsiTheme="majorBidi" w:cstheme="majorBidi"/>
          <w:sz w:val="24"/>
          <w:szCs w:val="24"/>
          <w:rtl/>
        </w:rPr>
      </w:pPr>
      <w:r w:rsidRPr="004B5E49">
        <w:rPr>
          <w:rFonts w:asciiTheme="majorBidi" w:hAnsiTheme="majorBidi" w:cstheme="majorBidi"/>
          <w:sz w:val="24"/>
          <w:szCs w:val="24"/>
        </w:rPr>
        <w:tab/>
        <w:t>İbn Rüşd’ün aynı manada vermiş olduğun</w:t>
      </w:r>
      <w:r w:rsidR="00650E1E">
        <w:rPr>
          <w:rFonts w:asciiTheme="majorBidi" w:hAnsiTheme="majorBidi" w:cstheme="majorBidi"/>
          <w:sz w:val="24"/>
          <w:szCs w:val="24"/>
        </w:rPr>
        <w:t>u gördüğümüz rivayet, Ebû Dâvûd</w:t>
      </w:r>
      <w:r w:rsidRPr="004B5E49">
        <w:rPr>
          <w:rFonts w:asciiTheme="majorBidi" w:hAnsiTheme="majorBidi" w:cstheme="majorBidi"/>
          <w:sz w:val="24"/>
          <w:szCs w:val="24"/>
          <w:vertAlign w:val="superscript"/>
        </w:rPr>
        <w:footnoteReference w:id="393"/>
      </w:r>
      <w:r w:rsidRPr="004B5E49">
        <w:rPr>
          <w:rFonts w:asciiTheme="majorBidi" w:hAnsiTheme="majorBidi" w:cstheme="majorBidi"/>
          <w:sz w:val="24"/>
          <w:szCs w:val="24"/>
        </w:rPr>
        <w:t xml:space="preserve"> ve Tirmizî’nin</w:t>
      </w:r>
      <w:r w:rsidRPr="004B5E49">
        <w:rPr>
          <w:rFonts w:asciiTheme="majorBidi" w:hAnsiTheme="majorBidi" w:cstheme="majorBidi"/>
          <w:sz w:val="24"/>
          <w:szCs w:val="24"/>
          <w:vertAlign w:val="superscript"/>
        </w:rPr>
        <w:footnoteReference w:id="394"/>
      </w:r>
      <w:r w:rsidRPr="004B5E49">
        <w:rPr>
          <w:rFonts w:asciiTheme="majorBidi" w:hAnsiTheme="majorBidi" w:cstheme="majorBidi"/>
          <w:sz w:val="24"/>
          <w:szCs w:val="24"/>
        </w:rPr>
        <w:t xml:space="preserve"> Sünenleri’nde ve Ahmed b. Hanbel’in Müsnedi’nde</w:t>
      </w:r>
      <w:r w:rsidRPr="004B5E49">
        <w:rPr>
          <w:rFonts w:asciiTheme="majorBidi" w:hAnsiTheme="majorBidi" w:cstheme="majorBidi"/>
          <w:sz w:val="24"/>
          <w:szCs w:val="24"/>
          <w:vertAlign w:val="superscript"/>
        </w:rPr>
        <w:footnoteReference w:id="395"/>
      </w:r>
      <w:r>
        <w:rPr>
          <w:rFonts w:asciiTheme="majorBidi" w:hAnsiTheme="majorBidi" w:cstheme="majorBidi"/>
          <w:sz w:val="24"/>
          <w:szCs w:val="24"/>
        </w:rPr>
        <w:t xml:space="preserve"> </w:t>
      </w:r>
      <w:r w:rsidRPr="004B5E49">
        <w:rPr>
          <w:rFonts w:asciiTheme="majorBidi" w:hAnsiTheme="majorBidi" w:cstheme="majorBidi"/>
          <w:sz w:val="24"/>
          <w:szCs w:val="24"/>
        </w:rPr>
        <w:t xml:space="preserve">de nakledilmiştir. Söz konusu rivayetin senedi, Müsned’in muhakkikleri tarafından Müslim’in şartına uygun ‘sahîh’ bir hadis olarak değerlendirilmiştir. </w:t>
      </w:r>
    </w:p>
    <w:p w14:paraId="2952B9E1" w14:textId="77777777" w:rsidR="004B5E49" w:rsidRPr="004B5E49" w:rsidRDefault="003A7DC8" w:rsidP="00A27E5C">
      <w:pPr>
        <w:pStyle w:val="Balk3"/>
        <w:spacing w:before="240"/>
        <w:jc w:val="both"/>
      </w:pPr>
      <w:bookmarkStart w:id="68" w:name="_Toc66479908"/>
      <w:r>
        <w:t>2.</w:t>
      </w:r>
      <w:r w:rsidR="004E6D88">
        <w:t>11.3.</w:t>
      </w:r>
      <w:r w:rsidR="00C61793">
        <w:t xml:space="preserve"> </w:t>
      </w:r>
      <w:r w:rsidR="004B5E49" w:rsidRPr="004B5E49">
        <w:t>Aşure Gününün Muharrem Ayının Onuncu Günü Olduğuna Delil Gösterilen Rivayet</w:t>
      </w:r>
      <w:bookmarkEnd w:id="68"/>
    </w:p>
    <w:p w14:paraId="65B1C47A" w14:textId="6911167B"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Yukarıda temas ettiğimiz gibi dört mezhebin ve ekseri </w:t>
      </w:r>
      <w:r w:rsidR="00845FA3" w:rsidRPr="004B5E49">
        <w:rPr>
          <w:rFonts w:asciiTheme="majorBidi" w:hAnsiTheme="majorBidi" w:cstheme="majorBidi"/>
          <w:sz w:val="24"/>
          <w:szCs w:val="24"/>
        </w:rPr>
        <w:t>âlimlerin</w:t>
      </w:r>
      <w:r w:rsidRPr="004B5E49">
        <w:rPr>
          <w:rFonts w:asciiTheme="majorBidi" w:hAnsiTheme="majorBidi" w:cstheme="majorBidi"/>
          <w:sz w:val="24"/>
          <w:szCs w:val="24"/>
        </w:rPr>
        <w:t xml:space="preserve"> kabul e</w:t>
      </w:r>
      <w:r w:rsidR="00845FA3">
        <w:rPr>
          <w:rFonts w:asciiTheme="majorBidi" w:hAnsiTheme="majorBidi" w:cstheme="majorBidi"/>
          <w:sz w:val="24"/>
          <w:szCs w:val="24"/>
        </w:rPr>
        <w:t>ttiği görüşe göre, aşure günü, M</w:t>
      </w:r>
      <w:r w:rsidRPr="004B5E49">
        <w:rPr>
          <w:rFonts w:asciiTheme="majorBidi" w:hAnsiTheme="majorBidi" w:cstheme="majorBidi"/>
          <w:sz w:val="24"/>
          <w:szCs w:val="24"/>
        </w:rPr>
        <w:t>uharrem ayının onuncu günüdür. Bu hususu ifade eden pek çok rivayet bulunmaktadır. Aşure gü</w:t>
      </w:r>
      <w:r w:rsidR="00845FA3">
        <w:rPr>
          <w:rFonts w:asciiTheme="majorBidi" w:hAnsiTheme="majorBidi" w:cstheme="majorBidi"/>
          <w:sz w:val="24"/>
          <w:szCs w:val="24"/>
        </w:rPr>
        <w:t>nünün M</w:t>
      </w:r>
      <w:r w:rsidRPr="004B5E49">
        <w:rPr>
          <w:rFonts w:asciiTheme="majorBidi" w:hAnsiTheme="majorBidi" w:cstheme="majorBidi"/>
          <w:sz w:val="24"/>
          <w:szCs w:val="24"/>
        </w:rPr>
        <w:t xml:space="preserve">uharrem ayının onuncu günü olduğuna delil gösterilen rivayet şu şekildedir: </w:t>
      </w:r>
    </w:p>
    <w:p w14:paraId="6FCB710E" w14:textId="77777777" w:rsidR="004B5E49" w:rsidRPr="00C96749" w:rsidRDefault="004B5E49" w:rsidP="00CA5064">
      <w:pPr>
        <w:tabs>
          <w:tab w:val="left" w:pos="709"/>
        </w:tabs>
        <w:bidi/>
        <w:spacing w:before="240" w:after="0" w:line="360" w:lineRule="auto"/>
        <w:jc w:val="both"/>
        <w:rPr>
          <w:rFonts w:ascii="Traditional Arabic" w:hAnsi="Traditional Arabic" w:cs="Traditional Arabic"/>
          <w:b/>
          <w:bCs/>
          <w:sz w:val="32"/>
          <w:szCs w:val="32"/>
          <w:rtl/>
        </w:rPr>
      </w:pPr>
      <w:r w:rsidRPr="00C96749">
        <w:rPr>
          <w:rFonts w:ascii="Traditional Arabic" w:hAnsi="Traditional Arabic" w:cs="Traditional Arabic"/>
          <w:b/>
          <w:bCs/>
          <w:sz w:val="32"/>
          <w:szCs w:val="32"/>
          <w:rtl/>
        </w:rPr>
        <w:t xml:space="preserve">وحدثنا الحسن بن علي الحلواني حدثنا بن أبي مريم حدثنا يحيى بن أيوب حدثني إسماعيل بن أمية أنه سمع أبا غطفان بن طريف المري يقول سمعت عبد الله بن عباس رضي الله عنهما يقول حين </w:t>
      </w:r>
      <w:r w:rsidRPr="00C96749">
        <w:rPr>
          <w:rFonts w:ascii="Traditional Arabic" w:hAnsi="Traditional Arabic" w:cs="Traditional Arabic"/>
          <w:b/>
          <w:bCs/>
          <w:sz w:val="32"/>
          <w:szCs w:val="32"/>
          <w:rtl/>
        </w:rPr>
        <w:lastRenderedPageBreak/>
        <w:t>صام رسول الله صلى الله عليه وسلم يوم عاشوراء وأمر بصيامه قالوا يا رسول الله إنه يوم تعظمه اليهود والنصارى فقال رسول الله صلى الله عليه وسلم فإذا كان العام المقبل إن شاء الله صمنا اليوم التاسع قال فلم يأت العام المقبل حتى توفي رسول الله صلى الله عليه وسلم.</w:t>
      </w:r>
    </w:p>
    <w:p w14:paraId="6ABD2623" w14:textId="77777777"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Ebû Gatafân el-Mürrî’den nakledildiğine göre, kendisi şöyle dedi: Abdullah b. Abbâs’ı (r.a.) şunları söylerken dinledim. İbn Abbâs:</w:t>
      </w:r>
      <w:r w:rsidRPr="004B5E49">
        <w:rPr>
          <w:rFonts w:asciiTheme="majorBidi" w:hAnsiTheme="majorBidi" w:cstheme="majorBidi"/>
          <w:i/>
          <w:iCs/>
          <w:sz w:val="24"/>
          <w:szCs w:val="24"/>
        </w:rPr>
        <w:t xml:space="preserve"> “</w:t>
      </w:r>
      <w:r w:rsidR="00310531">
        <w:rPr>
          <w:rFonts w:asciiTheme="majorBidi" w:hAnsiTheme="majorBidi" w:cstheme="majorBidi"/>
          <w:i/>
          <w:iCs/>
          <w:sz w:val="24"/>
          <w:szCs w:val="24"/>
        </w:rPr>
        <w:t>Resûlullah</w:t>
      </w:r>
      <w:r w:rsidRPr="004B5E49">
        <w:rPr>
          <w:rFonts w:asciiTheme="majorBidi" w:hAnsiTheme="majorBidi" w:cstheme="majorBidi"/>
          <w:i/>
          <w:iCs/>
          <w:sz w:val="24"/>
          <w:szCs w:val="24"/>
        </w:rPr>
        <w:t xml:space="preserve"> (s.a.v.) Aşûre günü oruç tuttuğu ve tutmasını emir buyurduğu zaman ashâb Yâ Resûlullah, şüphesiz ki bu gün Yahudilerle Hristiyanların ta‘zîm ettikleri bir gündür,” </w:t>
      </w:r>
      <w:r w:rsidRPr="004B5E49">
        <w:rPr>
          <w:rFonts w:asciiTheme="majorBidi" w:hAnsiTheme="majorBidi" w:cstheme="majorBidi"/>
          <w:sz w:val="24"/>
          <w:szCs w:val="24"/>
        </w:rPr>
        <w:t xml:space="preserve">dediler. Bunun üzerine </w:t>
      </w:r>
      <w:r w:rsidR="00310531">
        <w:rPr>
          <w:rFonts w:asciiTheme="majorBidi" w:hAnsiTheme="majorBidi" w:cstheme="majorBidi"/>
          <w:sz w:val="24"/>
          <w:szCs w:val="24"/>
        </w:rPr>
        <w:t>Resûlullah</w:t>
      </w:r>
      <w:r w:rsidRPr="004B5E49">
        <w:rPr>
          <w:rFonts w:asciiTheme="majorBidi" w:hAnsiTheme="majorBidi" w:cstheme="majorBidi"/>
          <w:sz w:val="24"/>
          <w:szCs w:val="24"/>
        </w:rPr>
        <w:t xml:space="preserve"> (s.a.v.):</w:t>
      </w:r>
      <w:r w:rsidRPr="004B5E49">
        <w:rPr>
          <w:rFonts w:asciiTheme="majorBidi" w:hAnsiTheme="majorBidi" w:cstheme="majorBidi"/>
          <w:i/>
          <w:iCs/>
          <w:sz w:val="24"/>
          <w:szCs w:val="24"/>
        </w:rPr>
        <w:t xml:space="preserve"> “Gelecek seneye inşallah 9. gün oruç tutarız” buyurdular. </w:t>
      </w:r>
      <w:r w:rsidRPr="004B5E49">
        <w:rPr>
          <w:rFonts w:asciiTheme="majorBidi" w:hAnsiTheme="majorBidi" w:cstheme="majorBidi"/>
          <w:sz w:val="24"/>
          <w:szCs w:val="24"/>
        </w:rPr>
        <w:t>İbn Abbâs:</w:t>
      </w:r>
      <w:r w:rsidRPr="004B5E49">
        <w:rPr>
          <w:rFonts w:asciiTheme="majorBidi" w:hAnsiTheme="majorBidi" w:cstheme="majorBidi"/>
          <w:i/>
          <w:iCs/>
          <w:sz w:val="24"/>
          <w:szCs w:val="24"/>
        </w:rPr>
        <w:t xml:space="preserve"> “Fakat gelecek sene gelmeden </w:t>
      </w:r>
      <w:r w:rsidR="00310531">
        <w:rPr>
          <w:rFonts w:asciiTheme="majorBidi" w:hAnsiTheme="majorBidi" w:cstheme="majorBidi"/>
          <w:i/>
          <w:iCs/>
          <w:sz w:val="24"/>
          <w:szCs w:val="24"/>
        </w:rPr>
        <w:t>Resûlullah</w:t>
      </w:r>
      <w:r w:rsidRPr="004B5E49">
        <w:rPr>
          <w:rFonts w:asciiTheme="majorBidi" w:hAnsiTheme="majorBidi" w:cstheme="majorBidi"/>
          <w:i/>
          <w:iCs/>
          <w:sz w:val="24"/>
          <w:szCs w:val="24"/>
        </w:rPr>
        <w:t xml:space="preserve">  (s.a.v.) vefat etti” </w:t>
      </w:r>
      <w:r w:rsidRPr="004B5E49">
        <w:rPr>
          <w:rFonts w:asciiTheme="majorBidi" w:hAnsiTheme="majorBidi" w:cstheme="majorBidi"/>
          <w:sz w:val="24"/>
          <w:szCs w:val="24"/>
        </w:rPr>
        <w:t>dedi.</w:t>
      </w:r>
      <w:r w:rsidRPr="004B5E49">
        <w:rPr>
          <w:rFonts w:asciiTheme="majorBidi" w:hAnsiTheme="majorBidi" w:cstheme="majorBidi"/>
          <w:sz w:val="24"/>
          <w:szCs w:val="24"/>
          <w:vertAlign w:val="superscript"/>
        </w:rPr>
        <w:footnoteReference w:id="396"/>
      </w:r>
    </w:p>
    <w:p w14:paraId="756CF6E3" w14:textId="77777777" w:rsid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Rüşd’ün aynı manada vermiş olduğu rivayet, Ebû Dâvûd’un Süneni’nde</w:t>
      </w:r>
      <w:r w:rsidRPr="004B5E49">
        <w:rPr>
          <w:rFonts w:asciiTheme="majorBidi" w:hAnsiTheme="majorBidi" w:cstheme="majorBidi"/>
          <w:sz w:val="24"/>
          <w:szCs w:val="24"/>
          <w:vertAlign w:val="superscript"/>
        </w:rPr>
        <w:footnoteReference w:id="397"/>
      </w:r>
      <w:r w:rsidRPr="004B5E49">
        <w:rPr>
          <w:rFonts w:asciiTheme="majorBidi" w:hAnsiTheme="majorBidi" w:cstheme="majorBidi"/>
          <w:sz w:val="24"/>
          <w:szCs w:val="24"/>
        </w:rPr>
        <w:t xml:space="preserve"> de rivayet edilmiştir. </w:t>
      </w:r>
    </w:p>
    <w:p w14:paraId="70484B10" w14:textId="77777777" w:rsidR="004B5E49" w:rsidRPr="004B5E49" w:rsidRDefault="003A7DC8" w:rsidP="00A27E5C">
      <w:pPr>
        <w:pStyle w:val="Balk3"/>
        <w:spacing w:before="240"/>
        <w:ind w:left="2156" w:hanging="1447"/>
        <w:jc w:val="both"/>
      </w:pPr>
      <w:bookmarkStart w:id="69" w:name="_Toc66479909"/>
      <w:r>
        <w:t>2.11.4.</w:t>
      </w:r>
      <w:r w:rsidR="00650E1E">
        <w:t xml:space="preserve"> </w:t>
      </w:r>
      <w:r w:rsidR="004B5E49" w:rsidRPr="004B5E49">
        <w:t>İbn Rüşd’ün Aşure Günü Orucu İle İlgili Yaptığı Değerlendirme</w:t>
      </w:r>
      <w:bookmarkEnd w:id="69"/>
    </w:p>
    <w:p w14:paraId="20749488" w14:textId="17977967"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İbn Rüşd, aşure günü orucu ile ilgili mendub olduğunu ifade etme sadedinde ‘merğûb’ tabirini kullanmıştır. Bu orucun bu manada tutulabilen oruçlar kapsamında olduğu noktasında bir ihtilaf bul</w:t>
      </w:r>
      <w:r w:rsidR="00845FA3">
        <w:rPr>
          <w:rFonts w:asciiTheme="majorBidi" w:hAnsiTheme="majorBidi" w:cstheme="majorBidi"/>
          <w:sz w:val="24"/>
          <w:szCs w:val="24"/>
        </w:rPr>
        <w:t>unmadığını; ihtilafın bu günün M</w:t>
      </w:r>
      <w:r w:rsidRPr="004B5E49">
        <w:rPr>
          <w:rFonts w:asciiTheme="majorBidi" w:hAnsiTheme="majorBidi" w:cstheme="majorBidi"/>
          <w:sz w:val="24"/>
          <w:szCs w:val="24"/>
        </w:rPr>
        <w:t>uharrem</w:t>
      </w:r>
      <w:r w:rsidR="00845FA3">
        <w:rPr>
          <w:rFonts w:asciiTheme="majorBidi" w:hAnsiTheme="majorBidi" w:cstheme="majorBidi"/>
          <w:sz w:val="24"/>
          <w:szCs w:val="24"/>
        </w:rPr>
        <w:t>’</w:t>
      </w:r>
      <w:r w:rsidRPr="004B5E49">
        <w:rPr>
          <w:rFonts w:asciiTheme="majorBidi" w:hAnsiTheme="majorBidi" w:cstheme="majorBidi"/>
          <w:sz w:val="24"/>
          <w:szCs w:val="24"/>
        </w:rPr>
        <w:t>in hangi gününe denk geldiği ile ilgili olduğunu belirtmiştir. Konu ak</w:t>
      </w:r>
      <w:r w:rsidR="00845FA3">
        <w:rPr>
          <w:rFonts w:asciiTheme="majorBidi" w:hAnsiTheme="majorBidi" w:cstheme="majorBidi"/>
          <w:sz w:val="24"/>
          <w:szCs w:val="24"/>
        </w:rPr>
        <w:t>ışı içerisinde, Aşure gününün, M</w:t>
      </w:r>
      <w:r w:rsidRPr="004B5E49">
        <w:rPr>
          <w:rFonts w:asciiTheme="majorBidi" w:hAnsiTheme="majorBidi" w:cstheme="majorBidi"/>
          <w:sz w:val="24"/>
          <w:szCs w:val="24"/>
        </w:rPr>
        <w:t xml:space="preserve">uharrem ayının hangi günü olduğu ile ilgili rivayetleri vermiştir. </w:t>
      </w:r>
    </w:p>
    <w:p w14:paraId="3372F8A7" w14:textId="77777777"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Bu bağlamda, hem dokuzuncu gün olması ile ilgili hem de onuncu gün olması ile ilgili rivayetlere yer verilmiştir. İbn Rüşd, aşure günü orucunu ittifak edilen oruçlar arasında zikretmekle birlikte bir birine muârız olan hadislerle ilgili sonuç hükmü anlamında her hangi bir tercihte bulunulmamıştır.</w:t>
      </w:r>
      <w:r w:rsidRPr="004B5E49">
        <w:rPr>
          <w:rFonts w:asciiTheme="majorBidi" w:hAnsiTheme="majorBidi" w:cstheme="majorBidi"/>
          <w:sz w:val="24"/>
          <w:szCs w:val="24"/>
          <w:vertAlign w:val="superscript"/>
        </w:rPr>
        <w:footnoteReference w:id="398"/>
      </w:r>
      <w:r w:rsidRPr="004B5E49">
        <w:rPr>
          <w:rFonts w:asciiTheme="majorBidi" w:hAnsiTheme="majorBidi" w:cstheme="majorBidi"/>
          <w:sz w:val="24"/>
          <w:szCs w:val="24"/>
        </w:rPr>
        <w:t xml:space="preserve"> </w:t>
      </w:r>
    </w:p>
    <w:p w14:paraId="5CB9F0F0" w14:textId="77777777"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İncelememizin sonunda, bu konuda ulemanın çoğunluğunun 10. günü tercih ettiğini,</w:t>
      </w:r>
      <w:r w:rsidRPr="004B5E49">
        <w:rPr>
          <w:rFonts w:asciiTheme="majorBidi" w:hAnsiTheme="majorBidi" w:cstheme="majorBidi"/>
          <w:sz w:val="24"/>
          <w:szCs w:val="24"/>
          <w:vertAlign w:val="superscript"/>
        </w:rPr>
        <w:footnoteReference w:id="399"/>
      </w:r>
      <w:r w:rsidRPr="004B5E49">
        <w:rPr>
          <w:rFonts w:asciiTheme="majorBidi" w:hAnsiTheme="majorBidi" w:cstheme="majorBidi"/>
          <w:sz w:val="24"/>
          <w:szCs w:val="24"/>
        </w:rPr>
        <w:t xml:space="preserve"> dokuzuncu gün olduğunu ifade eden rivayet hakkında da cumhur tarafından şu değerlendirme yapılmıştır: </w:t>
      </w:r>
    </w:p>
    <w:p w14:paraId="645D11F5" w14:textId="18D8A8A5"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Aşure gününün Muharrem ayının dokuzuncu günü ve onuncu günü olduğunu ifade eden rivayetlerin her ikisi, İbn Abbâs kanalıyla aktarılmışlard</w:t>
      </w:r>
      <w:r w:rsidR="00845FA3">
        <w:rPr>
          <w:rFonts w:asciiTheme="majorBidi" w:hAnsiTheme="majorBidi" w:cstheme="majorBidi"/>
          <w:sz w:val="24"/>
          <w:szCs w:val="24"/>
        </w:rPr>
        <w:t xml:space="preserve">ır. Aynı şekilde İbn </w:t>
      </w:r>
      <w:r w:rsidR="00845FA3">
        <w:rPr>
          <w:rFonts w:asciiTheme="majorBidi" w:hAnsiTheme="majorBidi" w:cstheme="majorBidi"/>
          <w:sz w:val="24"/>
          <w:szCs w:val="24"/>
        </w:rPr>
        <w:lastRenderedPageBreak/>
        <w:t>Abbâs’dan M</w:t>
      </w:r>
      <w:r w:rsidRPr="004B5E49">
        <w:rPr>
          <w:rFonts w:asciiTheme="majorBidi" w:hAnsiTheme="majorBidi" w:cstheme="majorBidi"/>
          <w:sz w:val="24"/>
          <w:szCs w:val="24"/>
        </w:rPr>
        <w:t>uharrem</w:t>
      </w:r>
      <w:r w:rsidR="00845FA3">
        <w:rPr>
          <w:rFonts w:asciiTheme="majorBidi" w:hAnsiTheme="majorBidi" w:cstheme="majorBidi"/>
          <w:sz w:val="24"/>
          <w:szCs w:val="24"/>
        </w:rPr>
        <w:t>’</w:t>
      </w:r>
      <w:r w:rsidRPr="004B5E49">
        <w:rPr>
          <w:rFonts w:asciiTheme="majorBidi" w:hAnsiTheme="majorBidi" w:cstheme="majorBidi"/>
          <w:sz w:val="24"/>
          <w:szCs w:val="24"/>
        </w:rPr>
        <w:t>in dokuzu ile onunun birlikte tutulması ile ilgili rivayetler de bulunmaktadır. Tüm bu rivayetlere bakıldığında, aşure orucunu her iki günde tutulabilen bir oruç olduğu açıklık kazanmaktadır. Ayrıca, Araplar develeri sulamaya getirdikleri günü zikredip dönüş gününü zikretmezlerdi. Örneğin, dördüncü gün suya gidildiğinde; beşinci gün develer su içirildiğinde, dördüncü gün suya vardık denirdi.</w:t>
      </w:r>
      <w:r w:rsidRPr="004B5E49">
        <w:rPr>
          <w:rFonts w:asciiTheme="majorBidi" w:hAnsiTheme="majorBidi" w:cstheme="majorBidi"/>
          <w:sz w:val="24"/>
          <w:szCs w:val="24"/>
          <w:vertAlign w:val="superscript"/>
        </w:rPr>
        <w:footnoteReference w:id="400"/>
      </w:r>
    </w:p>
    <w:p w14:paraId="0DFF01AA" w14:textId="5878AC8C" w:rsidR="004B5E49" w:rsidRPr="004B5E49" w:rsidRDefault="00845FA3" w:rsidP="00A27E5C">
      <w:pPr>
        <w:tabs>
          <w:tab w:val="left" w:pos="709"/>
        </w:tabs>
        <w:spacing w:after="0" w:line="360" w:lineRule="auto"/>
        <w:jc w:val="both"/>
        <w:rPr>
          <w:rFonts w:asciiTheme="majorBidi" w:hAnsiTheme="majorBidi" w:cstheme="majorBidi"/>
          <w:sz w:val="24"/>
          <w:szCs w:val="24"/>
          <w:rtl/>
        </w:rPr>
      </w:pPr>
      <w:r>
        <w:rPr>
          <w:rFonts w:asciiTheme="majorBidi" w:hAnsiTheme="majorBidi" w:cstheme="majorBidi"/>
          <w:sz w:val="24"/>
          <w:szCs w:val="24"/>
        </w:rPr>
        <w:tab/>
        <w:t>Yine aşure gününün M</w:t>
      </w:r>
      <w:r w:rsidR="004B5E49" w:rsidRPr="004B5E49">
        <w:rPr>
          <w:rFonts w:asciiTheme="majorBidi" w:hAnsiTheme="majorBidi" w:cstheme="majorBidi"/>
          <w:sz w:val="24"/>
          <w:szCs w:val="24"/>
        </w:rPr>
        <w:t>uharrem</w:t>
      </w:r>
      <w:r>
        <w:rPr>
          <w:rFonts w:asciiTheme="majorBidi" w:hAnsiTheme="majorBidi" w:cstheme="majorBidi"/>
          <w:sz w:val="24"/>
          <w:szCs w:val="24"/>
        </w:rPr>
        <w:t>’</w:t>
      </w:r>
      <w:r w:rsidR="004B5E49" w:rsidRPr="004B5E49">
        <w:rPr>
          <w:rFonts w:asciiTheme="majorBidi" w:hAnsiTheme="majorBidi" w:cstheme="majorBidi"/>
          <w:sz w:val="24"/>
          <w:szCs w:val="24"/>
        </w:rPr>
        <w:t xml:space="preserve">in onuncu günü olduğuna delil olarak getirilen hadiste geçen </w:t>
      </w:r>
      <w:r w:rsidR="004B5E49" w:rsidRPr="004B5E49">
        <w:rPr>
          <w:rFonts w:asciiTheme="majorBidi" w:hAnsiTheme="majorBidi" w:cstheme="majorBidi"/>
          <w:i/>
          <w:iCs/>
          <w:sz w:val="24"/>
          <w:szCs w:val="24"/>
        </w:rPr>
        <w:t>“Gelecek seneye inşallah 9. gün oruç tutarız”</w:t>
      </w:r>
      <w:r w:rsidR="004B5E49" w:rsidRPr="004B5E49">
        <w:rPr>
          <w:rFonts w:asciiTheme="majorBidi" w:hAnsiTheme="majorBidi" w:cstheme="majorBidi"/>
          <w:sz w:val="24"/>
          <w:szCs w:val="24"/>
        </w:rPr>
        <w:t xml:space="preserve"> sözü ile ilgili yapılan açıklamalardan biri de,</w:t>
      </w:r>
      <w:r>
        <w:rPr>
          <w:rFonts w:asciiTheme="majorBidi" w:hAnsiTheme="majorBidi" w:cstheme="majorBidi"/>
          <w:sz w:val="24"/>
          <w:szCs w:val="24"/>
        </w:rPr>
        <w:t xml:space="preserve"> Hz Peygamber’in (s.a.v.) M</w:t>
      </w:r>
      <w:r w:rsidR="004B5E49" w:rsidRPr="004B5E49">
        <w:rPr>
          <w:rFonts w:asciiTheme="majorBidi" w:hAnsiTheme="majorBidi" w:cstheme="majorBidi"/>
          <w:sz w:val="24"/>
          <w:szCs w:val="24"/>
        </w:rPr>
        <w:t>uharrem ayının onuncu gününü dokuzuncu günü ile birlikte tutma isteğini ifade etmiş olması; bununla da Yahûdilere muhalefet etmeği amaçlamış olduğudur.</w:t>
      </w:r>
      <w:r w:rsidR="004B5E49" w:rsidRPr="004B5E49">
        <w:rPr>
          <w:rFonts w:asciiTheme="majorBidi" w:hAnsiTheme="majorBidi" w:cstheme="majorBidi"/>
          <w:sz w:val="24"/>
          <w:szCs w:val="24"/>
          <w:vertAlign w:val="superscript"/>
        </w:rPr>
        <w:footnoteReference w:id="401"/>
      </w:r>
      <w:r w:rsidR="004B5E49" w:rsidRPr="004B5E49">
        <w:rPr>
          <w:rFonts w:asciiTheme="majorBidi" w:hAnsiTheme="majorBidi" w:cstheme="majorBidi"/>
          <w:sz w:val="24"/>
          <w:szCs w:val="24"/>
        </w:rPr>
        <w:t xml:space="preserve"> Aşure gününün dokuzuncu gün olduğuna delil olarak getirilen rivayette geçen </w:t>
      </w:r>
      <w:r w:rsidR="004B5E49" w:rsidRPr="004B5E49">
        <w:rPr>
          <w:rFonts w:asciiTheme="majorBidi" w:hAnsiTheme="majorBidi" w:cstheme="majorBidi"/>
          <w:b/>
          <w:bCs/>
          <w:sz w:val="24"/>
          <w:szCs w:val="24"/>
        </w:rPr>
        <w:t>“</w:t>
      </w:r>
      <w:r w:rsidR="004B5E49" w:rsidRPr="00C96749">
        <w:rPr>
          <w:rFonts w:ascii="Traditional Arabic" w:hAnsi="Traditional Arabic" w:cs="Traditional Arabic"/>
          <w:b/>
          <w:bCs/>
          <w:sz w:val="28"/>
          <w:szCs w:val="28"/>
          <w:rtl/>
        </w:rPr>
        <w:t>هكذا كان رسول الله صلى الله عليه وسلم يصومه قال نعم</w:t>
      </w:r>
      <w:r w:rsidR="004B5E49" w:rsidRPr="004B5E49">
        <w:rPr>
          <w:rFonts w:asciiTheme="majorBidi" w:hAnsiTheme="majorBidi" w:cstheme="majorBidi"/>
          <w:b/>
          <w:bCs/>
          <w:sz w:val="24"/>
          <w:szCs w:val="24"/>
        </w:rPr>
        <w:t>”</w:t>
      </w:r>
      <w:r w:rsidR="004B5E49" w:rsidRPr="004B5E49">
        <w:rPr>
          <w:rFonts w:asciiTheme="majorBidi" w:hAnsiTheme="majorBidi" w:cstheme="majorBidi"/>
          <w:sz w:val="24"/>
          <w:szCs w:val="24"/>
        </w:rPr>
        <w:t xml:space="preserve"> ifadesi de “yaşasaydı bu şekilde tutardı” anlamına geldiği şeklinde yorumlanmıştır.</w:t>
      </w:r>
      <w:r w:rsidR="004B5E49" w:rsidRPr="004B5E49">
        <w:rPr>
          <w:rFonts w:asciiTheme="majorBidi" w:hAnsiTheme="majorBidi" w:cstheme="majorBidi"/>
          <w:sz w:val="24"/>
          <w:szCs w:val="24"/>
          <w:vertAlign w:val="superscript"/>
        </w:rPr>
        <w:footnoteReference w:id="402"/>
      </w:r>
    </w:p>
    <w:p w14:paraId="0AEF8691" w14:textId="77777777" w:rsidR="004B5E49" w:rsidRPr="004B5E49" w:rsidRDefault="003A7DC8" w:rsidP="00A27E5C">
      <w:pPr>
        <w:pStyle w:val="Balk2"/>
        <w:spacing w:before="240"/>
        <w:jc w:val="both"/>
      </w:pPr>
      <w:bookmarkStart w:id="70" w:name="_Toc66479910"/>
      <w:r>
        <w:t>2.</w:t>
      </w:r>
      <w:r w:rsidR="004B5E49" w:rsidRPr="004B5E49">
        <w:t>12. Arefe Gününde Oruç Tutulup Tutulmayacağını İfade Eden Rivayetler</w:t>
      </w:r>
      <w:bookmarkEnd w:id="70"/>
    </w:p>
    <w:p w14:paraId="220A17CF" w14:textId="77777777"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 xml:space="preserve">İbn Rüşd, mendûb (nafile) oruçları, kendilerine ait üç rüknü olmaları ve bu tür nafile oruçların tutulmaya başlandıktan sonra bozulması ile ilgili hükümleri çerçevesinde ele almıştır. </w:t>
      </w:r>
    </w:p>
    <w:p w14:paraId="78401D56" w14:textId="77777777"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Mendûb oruçların birinci rüknü olarak belirttiği konuyu, mendûb oruçları tutmanın geçerli olduğu günler olarak ele almıştır. Bu bağlamda,  Arefe günü orucu da ihtilaf edilen nafile oruçlar kategorisi içerisinde ele alınmıştır. İbn Rüşd, Arefe günü orucuyla ilgili ihtilafın birbirinden farklı rivayetlerin bulunmasına bağlamıştır.</w:t>
      </w:r>
      <w:r w:rsidRPr="004B5E49">
        <w:rPr>
          <w:rFonts w:asciiTheme="majorBidi" w:hAnsiTheme="majorBidi" w:cstheme="majorBidi"/>
          <w:sz w:val="24"/>
          <w:szCs w:val="24"/>
          <w:vertAlign w:val="superscript"/>
        </w:rPr>
        <w:footnoteReference w:id="403"/>
      </w:r>
      <w:r w:rsidRPr="004B5E49">
        <w:rPr>
          <w:rFonts w:asciiTheme="majorBidi" w:hAnsiTheme="majorBidi" w:cstheme="majorBidi"/>
          <w:sz w:val="24"/>
          <w:szCs w:val="24"/>
        </w:rPr>
        <w:t xml:space="preserve"> </w:t>
      </w:r>
    </w:p>
    <w:p w14:paraId="4EB274D6" w14:textId="77777777"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 xml:space="preserve">Arefe, haccın en önemli farzı olan vakfenin yapıldığı yerin (Arafat) diğer adıdır. Kurban bayramının bir gün öncesinde yapılan vakfe, zilhicce ayının dokuzuncu günü Arafat’ta yerine getirilir. Bu güne arefe günü (yevm-ü ‘arefe) veya Türkçe’de kısaca arefe denilmiştir. </w:t>
      </w:r>
    </w:p>
    <w:p w14:paraId="2F3914AD" w14:textId="77777777"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lastRenderedPageBreak/>
        <w:tab/>
        <w:t>Arefe günü, haccın temel rüknü olan vakfenin bu günde yapılması sebebiyle büyük öneme sahiptir. Arefenin önemine, faziletine ve o günde yapılan duaların makbul olduğuna dair hadisler bulunmaktadır.</w:t>
      </w:r>
      <w:r w:rsidRPr="004B5E49">
        <w:rPr>
          <w:rFonts w:asciiTheme="majorBidi" w:hAnsiTheme="majorBidi" w:cstheme="majorBidi"/>
          <w:sz w:val="24"/>
          <w:szCs w:val="24"/>
          <w:vertAlign w:val="superscript"/>
        </w:rPr>
        <w:footnoteReference w:id="404"/>
      </w:r>
      <w:r w:rsidRPr="004B5E49">
        <w:rPr>
          <w:rFonts w:asciiTheme="majorBidi" w:hAnsiTheme="majorBidi" w:cstheme="majorBidi"/>
          <w:sz w:val="24"/>
          <w:szCs w:val="24"/>
        </w:rPr>
        <w:t xml:space="preserve"> </w:t>
      </w:r>
    </w:p>
    <w:p w14:paraId="3BDB1002" w14:textId="77777777"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Arefe günü oruç tutmanın fazileti ile ilgili hadisler bulunduğu gibi Arafat’ta oruç tutmanın nehy edilmesi ile ilgili hadisler bulunmaktadır. Yine kendisinin (s.a.v.) oruç tutmadığına dair rivayetler de bulunmaktadır. Bu rivayetleri birlikte yorumlayıp hüküm veren fakihler olduğu gibi nehy ile ilgili rivayetleri tercih edip sonuca nehy bildiren hadisler üzerinden ulaşanlar da olmuştur. Bu konuda aşağıdaki görüşler ileri sürülmüştür:</w:t>
      </w:r>
    </w:p>
    <w:p w14:paraId="5E01EA6D" w14:textId="777A4BB4"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Hanefî mezhebine göre, hac yapmayan için arefe gününde oruç tutmak müstehaptır. Hac yapmakta olup Arafat’ta vakfe ve dua yapmanın zayıf düşürmeyeceği kimse için müstehap; bedenen zayıf düşüreceği kimse için mekruhtur. </w:t>
      </w:r>
      <w:r w:rsidR="00807523" w:rsidRPr="004B5E49">
        <w:rPr>
          <w:rFonts w:asciiTheme="majorBidi" w:hAnsiTheme="majorBidi" w:cstheme="majorBidi"/>
          <w:sz w:val="24"/>
          <w:szCs w:val="24"/>
        </w:rPr>
        <w:t>Çünkü</w:t>
      </w:r>
      <w:r w:rsidRPr="004B5E49">
        <w:rPr>
          <w:rFonts w:asciiTheme="majorBidi" w:hAnsiTheme="majorBidi" w:cstheme="majorBidi"/>
          <w:sz w:val="24"/>
          <w:szCs w:val="24"/>
        </w:rPr>
        <w:t xml:space="preserve"> bugünün orucundan elde edilecek fazileti hac görevinin ifa edilmediği diğer yıllarda da elde etmek mümkün iken; genellikle ömürde bir defa eda edilen hac görevi esnasında vakfe ve Arafat’ta dua yapma fırsatını kaçırmamak daha yerinde bir davranış görülmüştür.</w:t>
      </w:r>
      <w:r w:rsidRPr="004B5E49">
        <w:rPr>
          <w:rFonts w:asciiTheme="majorBidi" w:hAnsiTheme="majorBidi" w:cstheme="majorBidi"/>
          <w:sz w:val="24"/>
          <w:szCs w:val="24"/>
          <w:vertAlign w:val="superscript"/>
        </w:rPr>
        <w:footnoteReference w:id="405"/>
      </w:r>
      <w:r w:rsidRPr="004B5E49">
        <w:rPr>
          <w:rFonts w:asciiTheme="majorBidi" w:hAnsiTheme="majorBidi" w:cstheme="majorBidi"/>
          <w:sz w:val="24"/>
          <w:szCs w:val="24"/>
        </w:rPr>
        <w:t xml:space="preserve"> </w:t>
      </w:r>
    </w:p>
    <w:p w14:paraId="0A8B3F4D" w14:textId="77777777"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Şafiî mezhebine göre, arefe orucu, hac farizasını yerine getirmeyenler için zilhicce ayının dokuzuncu gününde meşru kılınan sünnet bir ameldir.</w:t>
      </w:r>
      <w:r w:rsidRPr="004B5E49">
        <w:rPr>
          <w:rFonts w:asciiTheme="majorBidi" w:hAnsiTheme="majorBidi" w:cstheme="majorBidi"/>
          <w:sz w:val="24"/>
          <w:szCs w:val="24"/>
          <w:vertAlign w:val="superscript"/>
        </w:rPr>
        <w:footnoteReference w:id="406"/>
      </w:r>
      <w:r w:rsidRPr="004B5E49">
        <w:rPr>
          <w:rFonts w:asciiTheme="majorBidi" w:hAnsiTheme="majorBidi" w:cstheme="majorBidi"/>
          <w:sz w:val="24"/>
          <w:szCs w:val="24"/>
        </w:rPr>
        <w:t xml:space="preserve"> Hac görevini yapmakta olan için müstehap değildir. Çünkü Hz. Peygamber’e (s.a.v.) Arafat’ta vakfede iken ikram edilen sütten içtiğinin rivayet edildiği Ümmü Seleme (r.a.) hadisi,</w:t>
      </w:r>
      <w:r w:rsidRPr="004B5E49">
        <w:rPr>
          <w:rFonts w:asciiTheme="majorBidi" w:hAnsiTheme="majorBidi" w:cstheme="majorBidi"/>
          <w:sz w:val="24"/>
          <w:szCs w:val="24"/>
          <w:vertAlign w:val="superscript"/>
        </w:rPr>
        <w:footnoteReference w:id="407"/>
      </w:r>
      <w:r w:rsidRPr="004B5E49">
        <w:rPr>
          <w:rFonts w:asciiTheme="majorBidi" w:hAnsiTheme="majorBidi" w:cstheme="majorBidi"/>
          <w:sz w:val="24"/>
          <w:szCs w:val="24"/>
        </w:rPr>
        <w:t xml:space="preserve"> bu günde iftar etmenin daha faziletli olduğunu göstermektedir.</w:t>
      </w:r>
      <w:r w:rsidRPr="004B5E49">
        <w:rPr>
          <w:rFonts w:asciiTheme="majorBidi" w:hAnsiTheme="majorBidi" w:cstheme="majorBidi"/>
          <w:sz w:val="24"/>
          <w:szCs w:val="24"/>
          <w:vertAlign w:val="superscript"/>
        </w:rPr>
        <w:footnoteReference w:id="408"/>
      </w:r>
    </w:p>
    <w:p w14:paraId="1B082F70" w14:textId="77777777"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Malikî mezhebine göre, zilhicce ayının on gününü ve arefe günü oruç tutmak müstehaptır.</w:t>
      </w:r>
      <w:r w:rsidRPr="004B5E49">
        <w:rPr>
          <w:rFonts w:asciiTheme="majorBidi" w:hAnsiTheme="majorBidi" w:cstheme="majorBidi"/>
          <w:sz w:val="24"/>
          <w:szCs w:val="24"/>
          <w:vertAlign w:val="superscript"/>
        </w:rPr>
        <w:footnoteReference w:id="409"/>
      </w:r>
    </w:p>
    <w:p w14:paraId="24109396" w14:textId="77777777" w:rsidR="004B5E49" w:rsidRPr="004B5E49" w:rsidRDefault="00650E1E" w:rsidP="003A7DC8">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Hanbelî</w:t>
      </w:r>
      <w:r w:rsidR="004B5E49" w:rsidRPr="004B5E49">
        <w:rPr>
          <w:rFonts w:asciiTheme="majorBidi" w:hAnsiTheme="majorBidi" w:cstheme="majorBidi"/>
          <w:sz w:val="24"/>
          <w:szCs w:val="24"/>
        </w:rPr>
        <w:t xml:space="preserve"> mezhebine göre, zilhicce ayının ilk dokuz gününü oruçlu geçirmek sünnettir. Bu günlerin en faziletlisi arefe günüdür.</w:t>
      </w:r>
      <w:r w:rsidR="004B5E49" w:rsidRPr="004B5E49">
        <w:rPr>
          <w:rFonts w:asciiTheme="majorBidi" w:hAnsiTheme="majorBidi" w:cstheme="majorBidi"/>
          <w:sz w:val="24"/>
          <w:szCs w:val="24"/>
          <w:vertAlign w:val="superscript"/>
        </w:rPr>
        <w:footnoteReference w:id="410"/>
      </w:r>
      <w:r w:rsidR="004B5E49" w:rsidRPr="004B5E49">
        <w:rPr>
          <w:rFonts w:asciiTheme="majorBidi" w:hAnsiTheme="majorBidi" w:cstheme="majorBidi"/>
          <w:sz w:val="24"/>
          <w:szCs w:val="24"/>
        </w:rPr>
        <w:t xml:space="preserve"> Arafat’ta arefe vakfesine duran için müstehap değildir. Hz. Peygamber’in (s.a.v.) arefe günü oruç tutmaktan nehy etmesi bu hükmü gerektirir. Bu nehiy, oruç tutmakla vücudu zayıf düşebilecek olan </w:t>
      </w:r>
      <w:r w:rsidR="004B5E49" w:rsidRPr="004B5E49">
        <w:rPr>
          <w:rFonts w:asciiTheme="majorBidi" w:hAnsiTheme="majorBidi" w:cstheme="majorBidi"/>
          <w:sz w:val="24"/>
          <w:szCs w:val="24"/>
        </w:rPr>
        <w:lastRenderedPageBreak/>
        <w:t>kişileri kapsadığı gibi; oruç tutmakla vücudu zayıf düşmeyecek olan kişileri de kapsamaktadır.</w:t>
      </w:r>
      <w:r w:rsidR="004B5E49" w:rsidRPr="004B5E49">
        <w:rPr>
          <w:rFonts w:asciiTheme="majorBidi" w:hAnsiTheme="majorBidi" w:cstheme="majorBidi"/>
          <w:sz w:val="24"/>
          <w:szCs w:val="24"/>
          <w:vertAlign w:val="superscript"/>
        </w:rPr>
        <w:footnoteReference w:id="411"/>
      </w:r>
      <w:r w:rsidR="004B5E49" w:rsidRPr="004B5E49">
        <w:rPr>
          <w:rFonts w:asciiTheme="majorBidi" w:hAnsiTheme="majorBidi" w:cstheme="majorBidi"/>
          <w:sz w:val="24"/>
          <w:szCs w:val="24"/>
        </w:rPr>
        <w:t xml:space="preserve"> </w:t>
      </w:r>
    </w:p>
    <w:p w14:paraId="2AFAA84D" w14:textId="74F7717B"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Başka bir görüşe göre, arefe günü Arafat’ta oruç tutmak mekruhtur. </w:t>
      </w:r>
      <w:r w:rsidR="00807523" w:rsidRPr="004B5E49">
        <w:rPr>
          <w:rFonts w:asciiTheme="majorBidi" w:hAnsiTheme="majorBidi" w:cstheme="majorBidi"/>
          <w:sz w:val="24"/>
          <w:szCs w:val="24"/>
        </w:rPr>
        <w:t>Çünkü</w:t>
      </w:r>
      <w:r w:rsidRPr="004B5E49">
        <w:rPr>
          <w:rFonts w:asciiTheme="majorBidi" w:hAnsiTheme="majorBidi" w:cstheme="majorBidi"/>
          <w:sz w:val="24"/>
          <w:szCs w:val="24"/>
        </w:rPr>
        <w:t xml:space="preserve"> o gün müminlerin bir araya gelme günüdür.</w:t>
      </w:r>
      <w:r w:rsidRPr="004B5E49">
        <w:rPr>
          <w:rFonts w:asciiTheme="majorBidi" w:hAnsiTheme="majorBidi" w:cstheme="majorBidi"/>
          <w:sz w:val="24"/>
          <w:szCs w:val="24"/>
          <w:vertAlign w:val="superscript"/>
        </w:rPr>
        <w:footnoteReference w:id="412"/>
      </w:r>
    </w:p>
    <w:p w14:paraId="6D175E66" w14:textId="77777777"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 Arefe orucu ile ilgili öne sürülen görüşlere bakıldığında, bu konu ile ilgili tutulması ve tutulmaması yönündeki hadislerin cem ve telif edildiği görülmektedir. Bu günde oruç tutulmasının nehy edilmesi ile ilgili gelen hadisler, hac farizasının eda edilmesi sürecinde Arafat’ta vakfede olanları kapsadığı anlaşılarak hükümler buna göre verilmiştir.</w:t>
      </w:r>
      <w:r w:rsidRPr="004B5E49">
        <w:rPr>
          <w:rFonts w:asciiTheme="majorBidi" w:hAnsiTheme="majorBidi" w:cstheme="majorBidi"/>
          <w:sz w:val="24"/>
          <w:szCs w:val="24"/>
        </w:rPr>
        <w:tab/>
      </w:r>
    </w:p>
    <w:p w14:paraId="348D5362" w14:textId="77777777"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Hac farizasını yerine getirmek üzere Arafat’ta vakfeye duran kişinin orucu ile ilgili ihtilafta, bazıları vakfe esnasında fizik gücünün düşüp düşmemesine göre hüküm verirken; bazıları fiziki dayanıklılığa bakmadan bu günde oruç tutmanın istihbâb ifade etmediğini ileri sürmüşlerdir.</w:t>
      </w:r>
    </w:p>
    <w:p w14:paraId="11F3A23E" w14:textId="69662025" w:rsidR="003A7DC8"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mezheplerin görüşleri içerisinde sadece Şâfiî mezhebinin görüşüne atıfta bulunmuştur. Kısaca naklettiği bu mezhebin görüşünü açıklarken, bu mezhebin, birbirinden farklı rivayetler arasında cem‘ yolunu kullandığını ifade etmiştir. Bu mezhebin görüşünü arefe günü oruç tutmanın hac görevini eda eden kişi için söz konusu olacağı şeklinde ifade etmiştir.</w:t>
      </w:r>
      <w:r w:rsidRPr="004B5E49">
        <w:rPr>
          <w:rFonts w:asciiTheme="majorBidi" w:hAnsiTheme="majorBidi" w:cstheme="majorBidi"/>
          <w:sz w:val="24"/>
          <w:szCs w:val="24"/>
          <w:vertAlign w:val="superscript"/>
        </w:rPr>
        <w:footnoteReference w:id="413"/>
      </w:r>
      <w:r w:rsidRPr="004B5E49">
        <w:rPr>
          <w:rFonts w:asciiTheme="majorBidi" w:hAnsiTheme="majorBidi" w:cstheme="majorBidi"/>
          <w:sz w:val="24"/>
          <w:szCs w:val="24"/>
        </w:rPr>
        <w:t xml:space="preserve"> Buna göre, Şâfiî mezhebi, nehy bildiren </w:t>
      </w:r>
      <w:r w:rsidRPr="004B5E49">
        <w:rPr>
          <w:rFonts w:asciiTheme="majorBidi" w:hAnsiTheme="majorBidi" w:cstheme="majorBidi"/>
          <w:i/>
          <w:iCs/>
          <w:sz w:val="24"/>
          <w:szCs w:val="24"/>
        </w:rPr>
        <w:t xml:space="preserve">“Biz Ebû Hureyre'nin evinde onun yanında idik. Ebû Hureyre (r.a.) bize, </w:t>
      </w:r>
      <w:r w:rsidR="00310531">
        <w:rPr>
          <w:rFonts w:asciiTheme="majorBidi" w:hAnsiTheme="majorBidi" w:cstheme="majorBidi"/>
          <w:i/>
          <w:iCs/>
          <w:sz w:val="24"/>
          <w:szCs w:val="24"/>
        </w:rPr>
        <w:t>Resûlullah</w:t>
      </w:r>
      <w:r w:rsidRPr="004B5E49">
        <w:rPr>
          <w:rFonts w:asciiTheme="majorBidi" w:hAnsiTheme="majorBidi" w:cstheme="majorBidi"/>
          <w:i/>
          <w:iCs/>
          <w:sz w:val="24"/>
          <w:szCs w:val="24"/>
        </w:rPr>
        <w:t>’ın (s.a.v.) Arefe günü Arafat’ta oruç tutmayı nehy ettiğini haber verdi.”</w:t>
      </w:r>
      <w:r w:rsidRPr="004B5E49">
        <w:rPr>
          <w:rFonts w:asciiTheme="majorBidi" w:hAnsiTheme="majorBidi" w:cstheme="majorBidi"/>
          <w:sz w:val="24"/>
          <w:szCs w:val="24"/>
        </w:rPr>
        <w:t xml:space="preserve"> hadisini</w:t>
      </w:r>
      <w:r w:rsidRPr="004B5E49">
        <w:rPr>
          <w:rFonts w:asciiTheme="majorBidi" w:hAnsiTheme="majorBidi" w:cstheme="majorBidi"/>
          <w:sz w:val="24"/>
          <w:szCs w:val="24"/>
          <w:vertAlign w:val="superscript"/>
        </w:rPr>
        <w:footnoteReference w:id="414"/>
      </w:r>
      <w:r w:rsidRPr="004B5E49">
        <w:rPr>
          <w:rFonts w:asciiTheme="majorBidi" w:hAnsiTheme="majorBidi" w:cstheme="majorBidi"/>
          <w:sz w:val="24"/>
          <w:szCs w:val="24"/>
        </w:rPr>
        <w:t xml:space="preserve"> cevaz bildiren </w:t>
      </w:r>
      <w:r w:rsidRPr="004B5E49">
        <w:rPr>
          <w:rFonts w:asciiTheme="majorBidi" w:hAnsiTheme="majorBidi" w:cstheme="majorBidi"/>
          <w:i/>
          <w:iCs/>
          <w:sz w:val="24"/>
          <w:szCs w:val="24"/>
        </w:rPr>
        <w:t>“Arefe günü tutulacak orucun önceki ve sonraki senenin günahlarına kefâret olacağını ümid ederim”</w:t>
      </w:r>
      <w:r w:rsidRPr="004B5E49">
        <w:rPr>
          <w:rFonts w:asciiTheme="majorBidi" w:hAnsiTheme="majorBidi" w:cstheme="majorBidi"/>
          <w:sz w:val="24"/>
          <w:szCs w:val="24"/>
        </w:rPr>
        <w:t xml:space="preserve"> hadisi</w:t>
      </w:r>
      <w:r w:rsidRPr="004B5E49">
        <w:rPr>
          <w:rFonts w:asciiTheme="majorBidi" w:hAnsiTheme="majorBidi" w:cstheme="majorBidi"/>
          <w:sz w:val="24"/>
          <w:szCs w:val="24"/>
          <w:vertAlign w:val="superscript"/>
        </w:rPr>
        <w:footnoteReference w:id="415"/>
      </w:r>
      <w:r w:rsidRPr="004B5E49">
        <w:rPr>
          <w:rFonts w:asciiTheme="majorBidi" w:hAnsiTheme="majorBidi" w:cstheme="majorBidi"/>
          <w:sz w:val="24"/>
          <w:szCs w:val="24"/>
        </w:rPr>
        <w:t xml:space="preserve"> ile birlikte değerlendirmiş ve arefe günü orucu ile ilgili hükmünü bu çerçevede vermiştir.</w:t>
      </w:r>
    </w:p>
    <w:p w14:paraId="4AA3D65A" w14:textId="77777777" w:rsidR="004B5E49" w:rsidRPr="004B5E49" w:rsidRDefault="003A7DC8" w:rsidP="00A27E5C">
      <w:pPr>
        <w:pStyle w:val="Balk3"/>
        <w:spacing w:before="240"/>
        <w:jc w:val="both"/>
      </w:pPr>
      <w:bookmarkStart w:id="71" w:name="_Toc66479911"/>
      <w:r>
        <w:t>2.</w:t>
      </w:r>
      <w:r w:rsidR="004B5E49" w:rsidRPr="004B5E49">
        <w:t>12.1.</w:t>
      </w:r>
      <w:r w:rsidR="00C61793">
        <w:t xml:space="preserve"> </w:t>
      </w:r>
      <w:r w:rsidR="004B5E49" w:rsidRPr="004B5E49">
        <w:t>Arefe Gününde Oruç Tutmanın Meşruiyetine Delil Olarak Gösterilen Rivayet</w:t>
      </w:r>
      <w:bookmarkEnd w:id="71"/>
    </w:p>
    <w:p w14:paraId="0A630C85" w14:textId="77777777"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İbn Rüşd</w:t>
      </w:r>
      <w:r w:rsidRPr="004B5E49">
        <w:rPr>
          <w:rFonts w:asciiTheme="majorBidi" w:hAnsiTheme="majorBidi" w:cstheme="majorBidi"/>
          <w:b/>
          <w:bCs/>
          <w:sz w:val="24"/>
          <w:szCs w:val="24"/>
        </w:rPr>
        <w:t xml:space="preserve">, </w:t>
      </w:r>
      <w:r w:rsidRPr="004B5E49">
        <w:rPr>
          <w:rFonts w:asciiTheme="majorBidi" w:hAnsiTheme="majorBidi" w:cstheme="majorBidi"/>
          <w:sz w:val="24"/>
          <w:szCs w:val="24"/>
        </w:rPr>
        <w:t xml:space="preserve">arefe gününde oruç tutmanın meşruiyetine delil olarak gösterdiği rivayet şöyledir: </w:t>
      </w:r>
    </w:p>
    <w:p w14:paraId="14E40B48" w14:textId="77777777" w:rsidR="004B5E49" w:rsidRPr="00CA5064" w:rsidRDefault="004B5E49" w:rsidP="00A27E5C">
      <w:pPr>
        <w:tabs>
          <w:tab w:val="left" w:pos="709"/>
        </w:tabs>
        <w:bidi/>
        <w:spacing w:after="0" w:line="360" w:lineRule="auto"/>
        <w:jc w:val="both"/>
        <w:rPr>
          <w:rFonts w:ascii="Traditional Arabic" w:hAnsi="Traditional Arabic" w:cs="Traditional Arabic"/>
          <w:b/>
          <w:bCs/>
          <w:sz w:val="28"/>
          <w:szCs w:val="28"/>
        </w:rPr>
      </w:pPr>
      <w:r w:rsidRPr="00C96749">
        <w:rPr>
          <w:rFonts w:ascii="Traditional Arabic" w:hAnsi="Traditional Arabic" w:cs="Traditional Arabic"/>
          <w:b/>
          <w:bCs/>
          <w:sz w:val="32"/>
          <w:szCs w:val="32"/>
          <w:rtl/>
        </w:rPr>
        <w:lastRenderedPageBreak/>
        <w:t>أن النبي عليه الصلاة والسلام أفطر يوم عرفة وقال فيه صيام يوم عرفة يكفر السنة الماضية والآتية</w:t>
      </w:r>
      <w:r w:rsidRPr="00CA5064">
        <w:rPr>
          <w:rFonts w:ascii="Traditional Arabic" w:hAnsi="Traditional Arabic" w:cs="Traditional Arabic"/>
          <w:b/>
          <w:bCs/>
          <w:sz w:val="28"/>
          <w:szCs w:val="28"/>
          <w:rtl/>
        </w:rPr>
        <w:t>.</w:t>
      </w:r>
      <w:r w:rsidRPr="0003756B">
        <w:rPr>
          <w:rFonts w:asciiTheme="majorBidi" w:hAnsiTheme="majorBidi" w:cstheme="majorBidi"/>
          <w:sz w:val="24"/>
          <w:szCs w:val="24"/>
          <w:vertAlign w:val="superscript"/>
          <w:rtl/>
        </w:rPr>
        <w:footnoteReference w:id="416"/>
      </w:r>
    </w:p>
    <w:p w14:paraId="0B918F25" w14:textId="1A902F8C" w:rsidR="004B5E49" w:rsidRPr="004B5E49" w:rsidRDefault="00A27E5C" w:rsidP="00A27E5C">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r>
      <w:r w:rsidR="004B5E49" w:rsidRPr="004B5E49">
        <w:rPr>
          <w:rFonts w:asciiTheme="majorBidi" w:hAnsiTheme="majorBidi" w:cstheme="majorBidi"/>
          <w:sz w:val="24"/>
          <w:szCs w:val="24"/>
        </w:rPr>
        <w:t xml:space="preserve">Aynı rivayet, yine aynı manada benzer lafızlarla Tirmizî’nin Sünen’inde şu şekilde nakledilmiştir: </w:t>
      </w:r>
    </w:p>
    <w:p w14:paraId="6A2D2494" w14:textId="77777777" w:rsidR="004B5E49" w:rsidRPr="00C96749" w:rsidRDefault="004B5E49" w:rsidP="00A27E5C">
      <w:pPr>
        <w:tabs>
          <w:tab w:val="left" w:pos="709"/>
        </w:tabs>
        <w:bidi/>
        <w:spacing w:after="0" w:line="360" w:lineRule="auto"/>
        <w:jc w:val="both"/>
        <w:rPr>
          <w:rFonts w:ascii="Traditional Arabic" w:hAnsi="Traditional Arabic" w:cs="Traditional Arabic"/>
          <w:b/>
          <w:bCs/>
          <w:sz w:val="32"/>
          <w:szCs w:val="32"/>
          <w:rtl/>
        </w:rPr>
      </w:pPr>
      <w:r w:rsidRPr="00C96749">
        <w:rPr>
          <w:rFonts w:ascii="Traditional Arabic" w:hAnsi="Traditional Arabic" w:cs="Traditional Arabic"/>
          <w:b/>
          <w:bCs/>
          <w:sz w:val="32"/>
          <w:szCs w:val="32"/>
          <w:rtl/>
        </w:rPr>
        <w:t>حدثنا قتيبة و أحمد بن عبده الضبي قالا حدثنا حماد بن يزيد عن غيلان بن جرير عن عبد الله بن معبد الزماني عن أبي قتادة  أن النبي صلى الله عليه و سلم قال صيام يوم عرفة إني أحتسب على الله أن يكفر السنة التي قبله والسنة التي بعده.</w:t>
      </w:r>
      <w:r w:rsidRPr="00C96749">
        <w:rPr>
          <w:rFonts w:ascii="Traditional Arabic" w:hAnsi="Traditional Arabic" w:cs="Traditional Arabic"/>
          <w:b/>
          <w:bCs/>
          <w:sz w:val="32"/>
          <w:szCs w:val="32"/>
        </w:rPr>
        <w:t xml:space="preserve"> </w:t>
      </w:r>
    </w:p>
    <w:p w14:paraId="60E12D10" w14:textId="77777777" w:rsidR="004B5E49" w:rsidRPr="004B5E49" w:rsidRDefault="004B5E49" w:rsidP="003A7DC8">
      <w:pPr>
        <w:tabs>
          <w:tab w:val="left" w:pos="709"/>
        </w:tabs>
        <w:spacing w:after="0" w:line="360" w:lineRule="auto"/>
        <w:jc w:val="both"/>
        <w:rPr>
          <w:rFonts w:asciiTheme="majorBidi" w:hAnsiTheme="majorBidi" w:cstheme="majorBidi"/>
          <w:i/>
          <w:iCs/>
          <w:sz w:val="24"/>
          <w:szCs w:val="24"/>
        </w:rPr>
      </w:pPr>
      <w:r w:rsidRPr="004B5E49">
        <w:rPr>
          <w:rFonts w:asciiTheme="majorBidi" w:hAnsiTheme="majorBidi" w:cstheme="majorBidi"/>
          <w:sz w:val="24"/>
          <w:szCs w:val="24"/>
        </w:rPr>
        <w:tab/>
        <w:t xml:space="preserve">Ebû Katâde’den (r.a.) rivâyete göre, </w:t>
      </w:r>
      <w:r w:rsidR="00310531">
        <w:rPr>
          <w:rFonts w:asciiTheme="majorBidi" w:hAnsiTheme="majorBidi" w:cstheme="majorBidi"/>
          <w:sz w:val="24"/>
          <w:szCs w:val="24"/>
        </w:rPr>
        <w:t>Resûlullah</w:t>
      </w:r>
      <w:r w:rsidRPr="004B5E49">
        <w:rPr>
          <w:rFonts w:asciiTheme="majorBidi" w:hAnsiTheme="majorBidi" w:cstheme="majorBidi"/>
          <w:sz w:val="24"/>
          <w:szCs w:val="24"/>
        </w:rPr>
        <w:t xml:space="preserve"> (s.a.v.) şöyle buyurdu: </w:t>
      </w:r>
      <w:r w:rsidRPr="004B5E49">
        <w:rPr>
          <w:rFonts w:asciiTheme="majorBidi" w:hAnsiTheme="majorBidi" w:cstheme="majorBidi"/>
          <w:i/>
          <w:iCs/>
          <w:sz w:val="24"/>
          <w:szCs w:val="24"/>
        </w:rPr>
        <w:t>“Arefe günü tutulacak orucun önceki ve sonraki senenin günahlarına kefâret olacağını ümid ederim.”</w:t>
      </w:r>
      <w:r w:rsidRPr="004B5E49">
        <w:rPr>
          <w:rFonts w:asciiTheme="majorBidi" w:hAnsiTheme="majorBidi" w:cstheme="majorBidi"/>
          <w:sz w:val="24"/>
          <w:szCs w:val="24"/>
          <w:vertAlign w:val="superscript"/>
        </w:rPr>
        <w:footnoteReference w:id="417"/>
      </w:r>
    </w:p>
    <w:p w14:paraId="15B0091A" w14:textId="5A6F9966" w:rsidR="003A7DC8"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Rüşd’ün delil olarak verdiği bu riva</w:t>
      </w:r>
      <w:r w:rsidR="00807523">
        <w:rPr>
          <w:rFonts w:asciiTheme="majorBidi" w:hAnsiTheme="majorBidi" w:cstheme="majorBidi"/>
          <w:sz w:val="24"/>
          <w:szCs w:val="24"/>
        </w:rPr>
        <w:t>yet aynı manada,</w:t>
      </w:r>
      <w:r w:rsidRPr="004B5E49">
        <w:rPr>
          <w:rFonts w:asciiTheme="majorBidi" w:hAnsiTheme="majorBidi" w:cstheme="majorBidi"/>
          <w:sz w:val="24"/>
          <w:szCs w:val="24"/>
        </w:rPr>
        <w:t xml:space="preserve"> Müslim’in Sahîhi’nde,</w:t>
      </w:r>
      <w:r w:rsidRPr="004B5E49">
        <w:rPr>
          <w:rFonts w:asciiTheme="majorBidi" w:hAnsiTheme="majorBidi" w:cstheme="majorBidi"/>
          <w:sz w:val="24"/>
          <w:szCs w:val="24"/>
          <w:vertAlign w:val="superscript"/>
        </w:rPr>
        <w:footnoteReference w:id="418"/>
      </w:r>
      <w:r w:rsidR="00807523">
        <w:rPr>
          <w:rFonts w:asciiTheme="majorBidi" w:hAnsiTheme="majorBidi" w:cstheme="majorBidi"/>
          <w:sz w:val="24"/>
          <w:szCs w:val="24"/>
        </w:rPr>
        <w:t xml:space="preserve"> Ebû Dâvûd</w:t>
      </w:r>
      <w:r w:rsidRPr="004B5E49">
        <w:rPr>
          <w:rFonts w:asciiTheme="majorBidi" w:hAnsiTheme="majorBidi" w:cstheme="majorBidi"/>
          <w:sz w:val="24"/>
          <w:szCs w:val="24"/>
          <w:vertAlign w:val="superscript"/>
        </w:rPr>
        <w:footnoteReference w:id="419"/>
      </w:r>
      <w:r w:rsidRPr="004B5E49">
        <w:rPr>
          <w:rFonts w:asciiTheme="majorBidi" w:hAnsiTheme="majorBidi" w:cstheme="majorBidi"/>
          <w:sz w:val="24"/>
          <w:szCs w:val="24"/>
        </w:rPr>
        <w:t xml:space="preserve"> ve İbn Mâce’nin</w:t>
      </w:r>
      <w:r w:rsidRPr="004B5E49">
        <w:rPr>
          <w:rFonts w:asciiTheme="majorBidi" w:hAnsiTheme="majorBidi" w:cstheme="majorBidi"/>
          <w:sz w:val="24"/>
          <w:szCs w:val="24"/>
          <w:vertAlign w:val="superscript"/>
        </w:rPr>
        <w:footnoteReference w:id="420"/>
      </w:r>
      <w:r w:rsidRPr="004B5E49">
        <w:rPr>
          <w:rFonts w:asciiTheme="majorBidi" w:hAnsiTheme="majorBidi" w:cstheme="majorBidi"/>
          <w:sz w:val="24"/>
          <w:szCs w:val="24"/>
        </w:rPr>
        <w:t xml:space="preserve"> Sünenleri’nde ve Ahmed b. Hanbel’in Müsnedi’nde</w:t>
      </w:r>
      <w:r w:rsidRPr="004B5E49">
        <w:rPr>
          <w:rFonts w:asciiTheme="majorBidi" w:hAnsiTheme="majorBidi" w:cstheme="majorBidi"/>
          <w:sz w:val="24"/>
          <w:szCs w:val="24"/>
          <w:vertAlign w:val="superscript"/>
        </w:rPr>
        <w:footnoteReference w:id="421"/>
      </w:r>
      <w:r w:rsidRPr="004B5E49">
        <w:rPr>
          <w:rFonts w:asciiTheme="majorBidi" w:hAnsiTheme="majorBidi" w:cstheme="majorBidi"/>
          <w:sz w:val="24"/>
          <w:szCs w:val="24"/>
        </w:rPr>
        <w:t xml:space="preserve"> de nakledilmiştir. Müsned’in muhakkikleri, bu rivayete düştükleri ta’lîkte ‘sahîh’ bir senede sahip olduğunu belirtmişlerdir.</w:t>
      </w:r>
    </w:p>
    <w:p w14:paraId="1D59DCE0" w14:textId="77777777" w:rsidR="004B5E49" w:rsidRPr="004B5E49" w:rsidRDefault="003A7DC8" w:rsidP="00A27E5C">
      <w:pPr>
        <w:pStyle w:val="Balk3"/>
        <w:spacing w:before="240"/>
        <w:jc w:val="both"/>
      </w:pPr>
      <w:bookmarkStart w:id="72" w:name="_Toc66479912"/>
      <w:r>
        <w:t>2.</w:t>
      </w:r>
      <w:r w:rsidR="00AA2319">
        <w:t>12.2.</w:t>
      </w:r>
      <w:r w:rsidR="00C61793">
        <w:t xml:space="preserve"> </w:t>
      </w:r>
      <w:r w:rsidR="004B5E49" w:rsidRPr="004B5E49">
        <w:t>Arefe Gününde Oruç Tutmanın Nehy Edildiğine Delil Olarak Gösterilen Rivayet</w:t>
      </w:r>
      <w:bookmarkEnd w:id="72"/>
    </w:p>
    <w:p w14:paraId="1B7B3A38" w14:textId="77777777"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Arefe gününde oruç tutmanın nehy edildiğine delil olarak gösterilen rivayet, Arafat’ta vakfe yapan hacı ile ilgilidir. Arafat’ta vakfe yapanın, oruç tutmaktan nehy edilmesini o günde oruç tutmamasının daha faziletli olduğuna yoranlar olduğu gibi oruç tutmasının mekruh olduğu sonucunu çıkaran bir görüş de bulunmaktadır.</w:t>
      </w:r>
      <w:r w:rsidRPr="004B5E49">
        <w:rPr>
          <w:rFonts w:asciiTheme="majorBidi" w:hAnsiTheme="majorBidi" w:cstheme="majorBidi"/>
          <w:sz w:val="24"/>
          <w:szCs w:val="24"/>
        </w:rPr>
        <w:tab/>
      </w:r>
    </w:p>
    <w:p w14:paraId="61753CB3" w14:textId="77777777" w:rsidR="004B5E49" w:rsidRPr="004B5E49" w:rsidRDefault="004B5E49" w:rsidP="003A7DC8">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bu konuda delil gösterilen rivayeti Ebû Dâvûd’a atfen şu şekilde vermiştir:</w:t>
      </w:r>
    </w:p>
    <w:p w14:paraId="69A68E5E" w14:textId="77777777" w:rsidR="004B5E49" w:rsidRPr="00CA5064" w:rsidRDefault="004B5E49" w:rsidP="00CA5064">
      <w:pPr>
        <w:tabs>
          <w:tab w:val="left" w:pos="709"/>
        </w:tabs>
        <w:bidi/>
        <w:spacing w:before="240" w:after="0" w:line="360" w:lineRule="auto"/>
        <w:jc w:val="both"/>
        <w:rPr>
          <w:rFonts w:ascii="Traditional Arabic" w:hAnsi="Traditional Arabic" w:cs="Traditional Arabic"/>
          <w:b/>
          <w:bCs/>
          <w:sz w:val="28"/>
          <w:szCs w:val="28"/>
        </w:rPr>
      </w:pPr>
      <w:r w:rsidRPr="00C96749">
        <w:rPr>
          <w:rFonts w:ascii="Traditional Arabic" w:hAnsi="Traditional Arabic" w:cs="Traditional Arabic"/>
          <w:b/>
          <w:bCs/>
          <w:sz w:val="32"/>
          <w:szCs w:val="32"/>
          <w:rtl/>
        </w:rPr>
        <w:lastRenderedPageBreak/>
        <w:t>أن رسول الله صلى الله عليه وسلم نهى عن صيام يوم عرفة بعرفة</w:t>
      </w:r>
      <w:r w:rsidRPr="00CA5064">
        <w:rPr>
          <w:rFonts w:ascii="Traditional Arabic" w:hAnsi="Traditional Arabic" w:cs="Traditional Arabic"/>
          <w:b/>
          <w:bCs/>
          <w:sz w:val="28"/>
          <w:szCs w:val="28"/>
          <w:rtl/>
        </w:rPr>
        <w:t>.</w:t>
      </w:r>
      <w:r w:rsidRPr="0003756B">
        <w:rPr>
          <w:rFonts w:asciiTheme="majorBidi" w:hAnsiTheme="majorBidi" w:cstheme="majorBidi"/>
          <w:sz w:val="24"/>
          <w:szCs w:val="24"/>
          <w:vertAlign w:val="superscript"/>
          <w:rtl/>
        </w:rPr>
        <w:footnoteReference w:id="422"/>
      </w:r>
    </w:p>
    <w:p w14:paraId="35B0A934" w14:textId="77777777" w:rsidR="004B5E49" w:rsidRPr="004B5E49" w:rsidRDefault="004B5E49" w:rsidP="004B5E49">
      <w:pPr>
        <w:tabs>
          <w:tab w:val="left" w:pos="709"/>
        </w:tabs>
        <w:spacing w:before="240" w:after="0" w:line="360" w:lineRule="auto"/>
        <w:jc w:val="both"/>
        <w:rPr>
          <w:rFonts w:asciiTheme="majorBidi" w:hAnsiTheme="majorBidi" w:cstheme="majorBidi"/>
          <w:sz w:val="24"/>
          <w:szCs w:val="24"/>
          <w:rtl/>
        </w:rPr>
      </w:pPr>
      <w:r w:rsidRPr="004B5E49">
        <w:rPr>
          <w:rFonts w:asciiTheme="majorBidi" w:hAnsiTheme="majorBidi" w:cstheme="majorBidi"/>
          <w:sz w:val="24"/>
          <w:szCs w:val="24"/>
        </w:rPr>
        <w:tab/>
        <w:t>Aynı rivayet, Ebû Dâvud’un Sünen’inde şu şekilde verilmiştir:</w:t>
      </w:r>
    </w:p>
    <w:p w14:paraId="55580FCC" w14:textId="77777777" w:rsidR="004B5E49" w:rsidRPr="00C96749" w:rsidRDefault="004B5E49" w:rsidP="00CA5064">
      <w:pPr>
        <w:tabs>
          <w:tab w:val="left" w:pos="709"/>
        </w:tabs>
        <w:bidi/>
        <w:spacing w:before="240" w:after="0" w:line="360" w:lineRule="auto"/>
        <w:jc w:val="both"/>
        <w:rPr>
          <w:rFonts w:ascii="Traditional Arabic" w:hAnsi="Traditional Arabic" w:cs="Traditional Arabic"/>
          <w:b/>
          <w:bCs/>
          <w:sz w:val="32"/>
          <w:szCs w:val="32"/>
          <w:rtl/>
        </w:rPr>
      </w:pPr>
      <w:r w:rsidRPr="00C96749">
        <w:rPr>
          <w:rFonts w:ascii="Traditional Arabic" w:hAnsi="Traditional Arabic" w:cs="Traditional Arabic"/>
          <w:b/>
          <w:bCs/>
          <w:sz w:val="32"/>
          <w:szCs w:val="32"/>
          <w:rtl/>
        </w:rPr>
        <w:t>حدثنا سليمان بن حرب حدثنا حوشب بن عقيل عن مهدى الهجرى حدثنا عكرمة قال كنا عند أبى هريرة فى بيته فحدثنا أن رسول الله صلى الله عليه وسلم نهى عن صوم يوم عرفة بعرفة.</w:t>
      </w:r>
      <w:r w:rsidRPr="00C96749">
        <w:rPr>
          <w:rFonts w:ascii="Traditional Arabic" w:hAnsi="Traditional Arabic" w:cs="Traditional Arabic"/>
          <w:b/>
          <w:bCs/>
          <w:sz w:val="32"/>
          <w:szCs w:val="32"/>
        </w:rPr>
        <w:t xml:space="preserve">  </w:t>
      </w:r>
    </w:p>
    <w:p w14:paraId="2E62F222" w14:textId="77777777" w:rsidR="004B5E49" w:rsidRPr="004B5E49" w:rsidRDefault="004B5E49" w:rsidP="004B5E49">
      <w:pPr>
        <w:tabs>
          <w:tab w:val="left" w:pos="709"/>
        </w:tabs>
        <w:spacing w:before="240"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İkrime'den rivayet edildiğine göre, demiştir ki: Biz Ebû Hureyre'nin evinde onun yanında idik. Ebû Hureyre (r.a.) bize, </w:t>
      </w:r>
      <w:r w:rsidR="00310531">
        <w:rPr>
          <w:rFonts w:asciiTheme="majorBidi" w:hAnsiTheme="majorBidi" w:cstheme="majorBidi"/>
          <w:sz w:val="24"/>
          <w:szCs w:val="24"/>
        </w:rPr>
        <w:t>Resûlullah</w:t>
      </w:r>
      <w:r w:rsidRPr="004B5E49">
        <w:rPr>
          <w:rFonts w:asciiTheme="majorBidi" w:hAnsiTheme="majorBidi" w:cstheme="majorBidi"/>
          <w:sz w:val="24"/>
          <w:szCs w:val="24"/>
        </w:rPr>
        <w:t>’ın (s.a.v.):</w:t>
      </w:r>
      <w:r w:rsidRPr="004B5E49">
        <w:rPr>
          <w:rFonts w:asciiTheme="majorBidi" w:hAnsiTheme="majorBidi" w:cstheme="majorBidi"/>
          <w:i/>
          <w:iCs/>
          <w:sz w:val="24"/>
          <w:szCs w:val="24"/>
        </w:rPr>
        <w:t xml:space="preserve"> “Arafe günü Arafat’ta oruç tutmayı nehy ettiğini haber verdi.”</w:t>
      </w:r>
      <w:r w:rsidRPr="004B5E49">
        <w:rPr>
          <w:rFonts w:asciiTheme="majorBidi" w:hAnsiTheme="majorBidi" w:cstheme="majorBidi"/>
          <w:i/>
          <w:iCs/>
          <w:sz w:val="24"/>
          <w:szCs w:val="24"/>
          <w:vertAlign w:val="superscript"/>
        </w:rPr>
        <w:footnoteReference w:id="423"/>
      </w:r>
    </w:p>
    <w:p w14:paraId="1CC5E4AE" w14:textId="72895879" w:rsidR="00AA2319"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İbn Rüşd’ün delil olarak verdiği bu</w:t>
      </w:r>
      <w:r w:rsidR="00650E1E">
        <w:rPr>
          <w:rFonts w:asciiTheme="majorBidi" w:hAnsiTheme="majorBidi" w:cstheme="majorBidi"/>
          <w:sz w:val="24"/>
          <w:szCs w:val="24"/>
        </w:rPr>
        <w:t xml:space="preserve"> rivayet benzer lafızlarla, İbn Mâce’nin </w:t>
      </w:r>
      <w:r w:rsidRPr="004B5E49">
        <w:rPr>
          <w:rFonts w:asciiTheme="majorBidi" w:hAnsiTheme="majorBidi" w:cstheme="majorBidi"/>
          <w:sz w:val="24"/>
          <w:szCs w:val="24"/>
        </w:rPr>
        <w:t>Süneni’nde</w:t>
      </w:r>
      <w:r w:rsidRPr="004B5E49">
        <w:rPr>
          <w:rFonts w:asciiTheme="majorBidi" w:hAnsiTheme="majorBidi" w:cstheme="majorBidi"/>
          <w:sz w:val="24"/>
          <w:szCs w:val="24"/>
          <w:vertAlign w:val="superscript"/>
        </w:rPr>
        <w:footnoteReference w:id="424"/>
      </w:r>
      <w:r w:rsidRPr="004B5E49">
        <w:rPr>
          <w:rFonts w:asciiTheme="majorBidi" w:hAnsiTheme="majorBidi" w:cstheme="majorBidi"/>
          <w:sz w:val="24"/>
          <w:szCs w:val="24"/>
        </w:rPr>
        <w:t xml:space="preserve"> ve Ahmed b. Hanbel’in Müsnedi’nde</w:t>
      </w:r>
      <w:r w:rsidRPr="004B5E49">
        <w:rPr>
          <w:rFonts w:asciiTheme="majorBidi" w:hAnsiTheme="majorBidi" w:cstheme="majorBidi"/>
          <w:sz w:val="24"/>
          <w:szCs w:val="24"/>
          <w:vertAlign w:val="superscript"/>
        </w:rPr>
        <w:footnoteReference w:id="425"/>
      </w:r>
      <w:r w:rsidRPr="004B5E49">
        <w:rPr>
          <w:rFonts w:asciiTheme="majorBidi" w:hAnsiTheme="majorBidi" w:cstheme="majorBidi"/>
          <w:sz w:val="24"/>
          <w:szCs w:val="24"/>
        </w:rPr>
        <w:t xml:space="preserve"> de nakledilmiştir. Müsned’in muhakkikleri, bu rivayete düştükleri ta’lîkte, senedinde yer alan Mehdi el-Muhâribî (İbn Harb el-Hecerî) adlı ravi, ‘mechûl’ olmasından dolayı ‘zayıf’tır. Devamında, muhakkiklerin bu konudaki rivayetlerle ilgili yapmış oldukları genel değerlendirmede ise, Hz. Peygamber’in (s.a.v.) kendisinin Arafat’ta oruç tutmadığının sabit olduğu; oruç tutulmasından nehy etmesinin sabit olmadığı belirtilmiştir.</w:t>
      </w:r>
    </w:p>
    <w:p w14:paraId="6EE2A240" w14:textId="77777777" w:rsidR="004B5E49" w:rsidRPr="004B5E49" w:rsidRDefault="00AA2319" w:rsidP="00A27E5C">
      <w:pPr>
        <w:pStyle w:val="Balk3"/>
        <w:spacing w:before="240"/>
        <w:jc w:val="both"/>
      </w:pPr>
      <w:bookmarkStart w:id="73" w:name="_Toc66479913"/>
      <w:r>
        <w:t>2.12.3.</w:t>
      </w:r>
      <w:r w:rsidR="00C61793">
        <w:t xml:space="preserve"> </w:t>
      </w:r>
      <w:r w:rsidR="004B5E49" w:rsidRPr="004B5E49">
        <w:t>İbn Rüşd’ün Arefe Günü Oruç Tutulup Tutulmaması İle İlgili Değerlendirmesi</w:t>
      </w:r>
      <w:bookmarkEnd w:id="73"/>
    </w:p>
    <w:p w14:paraId="0777768D" w14:textId="77777777"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arefe günü orucunu, hakkında ihtilaf edilen oruçlar başlığı altında ele alır. Hz. Peygamber’in (s.a.v.) kendisinin arefe gününde oruç tutmadığının sabit olduğunu; ayrıca, bu günde oruç tutmanın fazileti ile ilgili rivayeti de devamında aktarıp bu günde oruç tutulmasını savunanların delilini aktarmıştır. Sonrasında, Arafat’ta oruç tutmaktan nehy ettiğini ifade eden bir rivayete yer vermiştir. İbn Rüşd, böylece arefe günü Arafat’ta oruç tutulmaması gerektiği görüşünün delilini bu şekilde aktarmış; konuyla ilgili daha fazla ayrıntıya girmeyip her hangi bir tercihte bulunmamıştır.</w:t>
      </w:r>
      <w:r w:rsidRPr="004B5E49">
        <w:rPr>
          <w:rFonts w:asciiTheme="majorBidi" w:hAnsiTheme="majorBidi" w:cstheme="majorBidi"/>
          <w:sz w:val="24"/>
          <w:szCs w:val="24"/>
          <w:vertAlign w:val="superscript"/>
        </w:rPr>
        <w:footnoteReference w:id="426"/>
      </w:r>
    </w:p>
    <w:p w14:paraId="15A24564" w14:textId="794463F2" w:rsidR="00AA2319"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lastRenderedPageBreak/>
        <w:tab/>
        <w:t xml:space="preserve">Arefe günü oruç tutulmasının tavsiye edilen müstehap oruç çeşitlerinden birisi olduğunu ifade eden rivayetler bu günde oruç tutulmamasını mutlak manada nehy eden rivayetlere göre sıhhat yönünden daha güçlü olduğundan dolayı hüküm vermeye daha elverişli olduğu görülmektedir.  </w:t>
      </w:r>
    </w:p>
    <w:p w14:paraId="0D4CCA8C" w14:textId="77777777" w:rsidR="004B5E49" w:rsidRPr="004B5E49" w:rsidRDefault="00AA2319" w:rsidP="00A27E5C">
      <w:pPr>
        <w:pStyle w:val="Balk2"/>
        <w:spacing w:before="240"/>
        <w:jc w:val="both"/>
      </w:pPr>
      <w:bookmarkStart w:id="74" w:name="_Toc66479914"/>
      <w:r>
        <w:t>2.13.</w:t>
      </w:r>
      <w:r w:rsidR="00C61793">
        <w:t xml:space="preserve"> </w:t>
      </w:r>
      <w:r w:rsidR="004B5E49" w:rsidRPr="004B5E49">
        <w:t>Cuma Gününün Tek Gün Olarak Oruç Tutulup Tutulmayacağını İfade Eden Rivayetler</w:t>
      </w:r>
      <w:bookmarkEnd w:id="74"/>
    </w:p>
    <w:p w14:paraId="56031FB2" w14:textId="3B8D59F8"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İbn Rüşd, mendûb oruçları başka bir ifadeyle teşvike konu olan oruçları ele aldıktan sonra, ikinci olarak şer‘î olarak nehy edilen oruçlara geçmiştir. Öncelikle, n</w:t>
      </w:r>
      <w:r w:rsidR="002E1025">
        <w:rPr>
          <w:rFonts w:asciiTheme="majorBidi" w:hAnsiTheme="majorBidi" w:cstheme="majorBidi"/>
          <w:sz w:val="24"/>
          <w:szCs w:val="24"/>
        </w:rPr>
        <w:t>ehyinde ittifak edilen oruçlar R</w:t>
      </w:r>
      <w:r w:rsidRPr="004B5E49">
        <w:rPr>
          <w:rFonts w:asciiTheme="majorBidi" w:hAnsiTheme="majorBidi" w:cstheme="majorBidi"/>
          <w:sz w:val="24"/>
          <w:szCs w:val="24"/>
        </w:rPr>
        <w:t>amazan ve kurban bayramları oruçları olarak verilmiştir. Sonrasında hakkında nehy olup olmadığında ihtilaf edilen oruçlar kapsamında, cuma gününde tutulan oruca yer verilmiştir.</w:t>
      </w:r>
      <w:r w:rsidRPr="004B5E49">
        <w:rPr>
          <w:rFonts w:asciiTheme="majorBidi" w:hAnsiTheme="majorBidi" w:cstheme="majorBidi"/>
          <w:sz w:val="24"/>
          <w:szCs w:val="24"/>
          <w:vertAlign w:val="superscript"/>
        </w:rPr>
        <w:footnoteReference w:id="427"/>
      </w:r>
    </w:p>
    <w:p w14:paraId="50E3CA67" w14:textId="77777777"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Cum‘a (cumua, cumaa), toplamak, bir araya getirmek anlamındaki cem‘ kökünden bir isimdir. Bugünün cuma adını alması, bilhassa toplantı günü olmasından kaynaklanmaktadır.</w:t>
      </w:r>
      <w:r w:rsidRPr="004B5E49">
        <w:rPr>
          <w:rFonts w:asciiTheme="majorBidi" w:hAnsiTheme="majorBidi" w:cstheme="majorBidi"/>
          <w:sz w:val="24"/>
          <w:szCs w:val="24"/>
          <w:vertAlign w:val="superscript"/>
        </w:rPr>
        <w:footnoteReference w:id="428"/>
      </w:r>
      <w:r w:rsidRPr="004B5E49">
        <w:rPr>
          <w:rFonts w:asciiTheme="majorBidi" w:hAnsiTheme="majorBidi" w:cstheme="majorBidi"/>
          <w:sz w:val="24"/>
          <w:szCs w:val="24"/>
        </w:rPr>
        <w:t xml:space="preserve"> En önemlisi, Cuma günü, İslam dininde, haftalık ibadet günü olarak seçilmiş ve bu günün bayram olduğu hadislerde belirtilmiştir.</w:t>
      </w:r>
      <w:r w:rsidRPr="004B5E49">
        <w:rPr>
          <w:rFonts w:asciiTheme="majorBidi" w:hAnsiTheme="majorBidi" w:cstheme="majorBidi"/>
          <w:sz w:val="24"/>
          <w:szCs w:val="24"/>
          <w:vertAlign w:val="superscript"/>
        </w:rPr>
        <w:footnoteReference w:id="429"/>
      </w:r>
      <w:r w:rsidRPr="004B5E49">
        <w:rPr>
          <w:rFonts w:asciiTheme="majorBidi" w:hAnsiTheme="majorBidi" w:cstheme="majorBidi"/>
          <w:sz w:val="24"/>
          <w:szCs w:val="24"/>
        </w:rPr>
        <w:t xml:space="preserve"> Cuma, Kur’ân-ı Kerîm’de kendi ismiyle anılan sürenin adıdır.</w:t>
      </w:r>
      <w:r w:rsidRPr="004B5E49">
        <w:rPr>
          <w:rFonts w:asciiTheme="majorBidi" w:hAnsiTheme="majorBidi" w:cstheme="majorBidi"/>
          <w:sz w:val="24"/>
          <w:szCs w:val="24"/>
          <w:vertAlign w:val="superscript"/>
        </w:rPr>
        <w:footnoteReference w:id="430"/>
      </w:r>
      <w:r w:rsidRPr="004B5E49">
        <w:rPr>
          <w:rFonts w:asciiTheme="majorBidi" w:hAnsiTheme="majorBidi" w:cstheme="majorBidi"/>
          <w:sz w:val="24"/>
          <w:szCs w:val="24"/>
        </w:rPr>
        <w:t xml:space="preserve"> Cuma süresi, mushaftaki sıralamada altmış ikinci, iniş sırasına göre onuncu süredir.</w:t>
      </w:r>
      <w:r w:rsidRPr="004B5E49">
        <w:rPr>
          <w:rFonts w:asciiTheme="majorBidi" w:hAnsiTheme="majorBidi" w:cstheme="majorBidi"/>
          <w:sz w:val="24"/>
          <w:szCs w:val="24"/>
          <w:vertAlign w:val="superscript"/>
        </w:rPr>
        <w:footnoteReference w:id="431"/>
      </w:r>
      <w:r w:rsidRPr="004B5E49">
        <w:rPr>
          <w:rFonts w:asciiTheme="majorBidi" w:hAnsiTheme="majorBidi" w:cstheme="majorBidi"/>
          <w:sz w:val="24"/>
          <w:szCs w:val="24"/>
        </w:rPr>
        <w:t xml:space="preserve"> </w:t>
      </w:r>
    </w:p>
    <w:p w14:paraId="4DD8A9FC" w14:textId="77777777"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Hz. Peygamber (s.a.v.), Cuma gününü, </w:t>
      </w:r>
      <w:r w:rsidRPr="004B5E49">
        <w:rPr>
          <w:rFonts w:asciiTheme="majorBidi" w:hAnsiTheme="majorBidi" w:cstheme="majorBidi"/>
          <w:i/>
          <w:iCs/>
          <w:sz w:val="24"/>
          <w:szCs w:val="24"/>
        </w:rPr>
        <w:t>“Üzerinde güneşin doğduğu en hayırlı gün”</w:t>
      </w:r>
      <w:r w:rsidRPr="004B5E49">
        <w:rPr>
          <w:rFonts w:asciiTheme="majorBidi" w:hAnsiTheme="majorBidi" w:cstheme="majorBidi"/>
          <w:sz w:val="24"/>
          <w:szCs w:val="24"/>
        </w:rPr>
        <w:t xml:space="preserve"> olarak vasf etmiş;</w:t>
      </w:r>
      <w:r w:rsidRPr="004B5E49">
        <w:rPr>
          <w:rFonts w:asciiTheme="majorBidi" w:hAnsiTheme="majorBidi" w:cstheme="majorBidi"/>
          <w:sz w:val="24"/>
          <w:szCs w:val="24"/>
          <w:vertAlign w:val="superscript"/>
        </w:rPr>
        <w:footnoteReference w:id="432"/>
      </w:r>
      <w:r w:rsidRPr="004B5E49">
        <w:rPr>
          <w:rFonts w:asciiTheme="majorBidi" w:hAnsiTheme="majorBidi" w:cstheme="majorBidi"/>
          <w:sz w:val="24"/>
          <w:szCs w:val="24"/>
        </w:rPr>
        <w:t xml:space="preserve"> başka bir hadisinde de, bu günde yapılacak duaların kabul edileceği bir icâbet saatinin bulunduğunu bildirmiştir.</w:t>
      </w:r>
      <w:r w:rsidRPr="004B5E49">
        <w:rPr>
          <w:rFonts w:asciiTheme="majorBidi" w:hAnsiTheme="majorBidi" w:cstheme="majorBidi"/>
          <w:sz w:val="24"/>
          <w:szCs w:val="24"/>
          <w:vertAlign w:val="superscript"/>
        </w:rPr>
        <w:footnoteReference w:id="433"/>
      </w:r>
    </w:p>
    <w:p w14:paraId="0BFDF6DA" w14:textId="77777777"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Açıkça görüldüğü gibi, müslümanlar için çok önemli bir gün olan Cuma gününde oruç tutma ile ilgili rivayetler de bulunmaktadır. Bu rivayetlerde, Cuma gününü oruçlu geçirmenin her hangi bir sakıncasından bahsedilmediği gibi; diğer bazı rivayetlerde ise bu günü tek gün olarak oruç tutmanın yasaklandığı söz konusu edilmektedir. Birbirinden farklı rivayetlerin bulunması bu konuda farklı görüşlerin ortaya çıkmasına neden olmuştur. Cuma gününün tek gün olarak oruç tutulup tutulmaması ile ilgili mezheplerin görüşleri şöyledir:</w:t>
      </w:r>
    </w:p>
    <w:p w14:paraId="28F3B58E" w14:textId="77777777"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lastRenderedPageBreak/>
        <w:tab/>
        <w:t>Hanefî mezhebine göre, Cuma günü orucu, İmam-ı Azam ve İmam Muhammed’e göre, kerâhetsiz olarak mutlak surette mubahtır. İmam Ebû Yusuf’a göre ise, Cuma gününü tek gün olarak tutmak mekruh; öncesinde veya sonrasında bir gün ilavesiyle tutulursa mekruh olmaz.</w:t>
      </w:r>
      <w:r w:rsidRPr="004B5E49">
        <w:rPr>
          <w:rFonts w:asciiTheme="majorBidi" w:hAnsiTheme="majorBidi" w:cstheme="majorBidi"/>
          <w:sz w:val="24"/>
          <w:szCs w:val="24"/>
          <w:vertAlign w:val="superscript"/>
        </w:rPr>
        <w:footnoteReference w:id="434"/>
      </w:r>
      <w:r w:rsidRPr="004B5E49">
        <w:rPr>
          <w:rFonts w:asciiTheme="majorBidi" w:hAnsiTheme="majorBidi" w:cstheme="majorBidi"/>
          <w:sz w:val="24"/>
          <w:szCs w:val="24"/>
        </w:rPr>
        <w:t xml:space="preserve"> Veya her zaman tutmakta olduğu bir oruç, cuma gününe denk gelirse bu günün tek olarak tutulmasında bir beis yoktur.</w:t>
      </w:r>
      <w:r w:rsidRPr="004B5E49">
        <w:rPr>
          <w:rFonts w:asciiTheme="majorBidi" w:hAnsiTheme="majorBidi" w:cstheme="majorBidi"/>
          <w:sz w:val="24"/>
          <w:szCs w:val="24"/>
          <w:vertAlign w:val="superscript"/>
        </w:rPr>
        <w:footnoteReference w:id="435"/>
      </w:r>
      <w:r w:rsidRPr="004B5E49">
        <w:rPr>
          <w:rFonts w:asciiTheme="majorBidi" w:hAnsiTheme="majorBidi" w:cstheme="majorBidi"/>
          <w:sz w:val="24"/>
          <w:szCs w:val="24"/>
        </w:rPr>
        <w:t xml:space="preserve"> Son dönem kaynaklarında, yalnızca cuma gününün tutulmasında tenzihi kerahetin söz konusu olacağı şeklinde hüküm verilmiştir.</w:t>
      </w:r>
      <w:r w:rsidRPr="004B5E49">
        <w:rPr>
          <w:rFonts w:asciiTheme="majorBidi" w:hAnsiTheme="majorBidi" w:cstheme="majorBidi"/>
          <w:sz w:val="24"/>
          <w:szCs w:val="24"/>
          <w:vertAlign w:val="superscript"/>
        </w:rPr>
        <w:footnoteReference w:id="436"/>
      </w:r>
    </w:p>
    <w:p w14:paraId="2888D072" w14:textId="77777777"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Şafiî mezhebine göre, yalnızca Cuma günü oruç tutmak mekruhtur. Cuma gününü oruçsuz geçirmekle kişi, Cuma günü ile ilgili diğer vazifelere karşı güçlü olur. Cuma günü oruç tutmak suretiyle güç olarak zayıflık göstermeyecek olan kişi için de kerâhet söz konusu olmaktadır.</w:t>
      </w:r>
      <w:r w:rsidRPr="004B5E49">
        <w:rPr>
          <w:rFonts w:asciiTheme="majorBidi" w:hAnsiTheme="majorBidi" w:cstheme="majorBidi"/>
          <w:sz w:val="24"/>
          <w:szCs w:val="24"/>
          <w:vertAlign w:val="superscript"/>
        </w:rPr>
        <w:footnoteReference w:id="437"/>
      </w:r>
      <w:r w:rsidRPr="004B5E49">
        <w:rPr>
          <w:rFonts w:asciiTheme="majorBidi" w:hAnsiTheme="majorBidi" w:cstheme="majorBidi"/>
          <w:sz w:val="24"/>
          <w:szCs w:val="24"/>
        </w:rPr>
        <w:t xml:space="preserve"> </w:t>
      </w:r>
    </w:p>
    <w:p w14:paraId="23B1604F" w14:textId="275D8D10" w:rsidR="004B5E49" w:rsidRPr="004B5E49" w:rsidRDefault="00315E29" w:rsidP="00AA2319">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Malikî mezhebine göre, c</w:t>
      </w:r>
      <w:r w:rsidR="004B5E49" w:rsidRPr="004B5E49">
        <w:rPr>
          <w:rFonts w:asciiTheme="majorBidi" w:hAnsiTheme="majorBidi" w:cstheme="majorBidi"/>
          <w:sz w:val="24"/>
          <w:szCs w:val="24"/>
        </w:rPr>
        <w:t>uma günü orucu mekruh görülmemiştir.</w:t>
      </w:r>
      <w:r w:rsidR="004B5E49" w:rsidRPr="004B5E49">
        <w:rPr>
          <w:rFonts w:asciiTheme="majorBidi" w:hAnsiTheme="majorBidi" w:cstheme="majorBidi"/>
          <w:sz w:val="24"/>
          <w:szCs w:val="24"/>
          <w:vertAlign w:val="superscript"/>
        </w:rPr>
        <w:footnoteReference w:id="438"/>
      </w:r>
      <w:r w:rsidR="004B5E49" w:rsidRPr="004B5E49">
        <w:rPr>
          <w:rFonts w:asciiTheme="majorBidi" w:hAnsiTheme="majorBidi" w:cstheme="majorBidi"/>
          <w:sz w:val="24"/>
          <w:szCs w:val="24"/>
        </w:rPr>
        <w:t xml:space="preserve"> </w:t>
      </w:r>
    </w:p>
    <w:p w14:paraId="66C887B2" w14:textId="73A00A28" w:rsidR="004B5E49" w:rsidRPr="004B5E49" w:rsidRDefault="00315E29" w:rsidP="00AA2319">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Hanbelî mezhebine göre, c</w:t>
      </w:r>
      <w:r w:rsidR="004B5E49" w:rsidRPr="004B5E49">
        <w:rPr>
          <w:rFonts w:asciiTheme="majorBidi" w:hAnsiTheme="majorBidi" w:cstheme="majorBidi"/>
          <w:sz w:val="24"/>
          <w:szCs w:val="24"/>
        </w:rPr>
        <w:t>uma gününü tek olara</w:t>
      </w:r>
      <w:r w:rsidR="00AE77CA">
        <w:rPr>
          <w:rFonts w:asciiTheme="majorBidi" w:hAnsiTheme="majorBidi" w:cstheme="majorBidi"/>
          <w:sz w:val="24"/>
          <w:szCs w:val="24"/>
        </w:rPr>
        <w:t xml:space="preserve">k oruç tutmak mekruhtur. </w:t>
      </w:r>
      <w:r w:rsidR="00807523">
        <w:rPr>
          <w:rFonts w:asciiTheme="majorBidi" w:hAnsiTheme="majorBidi" w:cstheme="majorBidi"/>
          <w:sz w:val="24"/>
          <w:szCs w:val="24"/>
        </w:rPr>
        <w:t>Fakat</w:t>
      </w:r>
      <w:r w:rsidR="00AE77CA">
        <w:rPr>
          <w:rFonts w:asciiTheme="majorBidi" w:hAnsiTheme="majorBidi" w:cstheme="majorBidi"/>
          <w:sz w:val="24"/>
          <w:szCs w:val="24"/>
        </w:rPr>
        <w:t xml:space="preserve"> </w:t>
      </w:r>
      <w:r>
        <w:rPr>
          <w:rFonts w:asciiTheme="majorBidi" w:hAnsiTheme="majorBidi" w:cstheme="majorBidi"/>
          <w:sz w:val="24"/>
          <w:szCs w:val="24"/>
        </w:rPr>
        <w:t>c</w:t>
      </w:r>
      <w:r w:rsidR="004B5E49" w:rsidRPr="004B5E49">
        <w:rPr>
          <w:rFonts w:asciiTheme="majorBidi" w:hAnsiTheme="majorBidi" w:cstheme="majorBidi"/>
          <w:sz w:val="24"/>
          <w:szCs w:val="24"/>
        </w:rPr>
        <w:t>uma gününün öncesinde tutmuş olduğu oruca denk gelmesi mekruh değildir. Örneğin her ayın ilk gününü tutmayı adet edinen kişinin tuttuğu oru</w:t>
      </w:r>
      <w:r>
        <w:rPr>
          <w:rFonts w:asciiTheme="majorBidi" w:hAnsiTheme="majorBidi" w:cstheme="majorBidi"/>
          <w:sz w:val="24"/>
          <w:szCs w:val="24"/>
        </w:rPr>
        <w:t>cun hem ayın ilk gününe hem de c</w:t>
      </w:r>
      <w:r w:rsidR="004B5E49" w:rsidRPr="004B5E49">
        <w:rPr>
          <w:rFonts w:asciiTheme="majorBidi" w:hAnsiTheme="majorBidi" w:cstheme="majorBidi"/>
          <w:sz w:val="24"/>
          <w:szCs w:val="24"/>
        </w:rPr>
        <w:t>uma gününe denk gelmesi keraheti gerektirmez.</w:t>
      </w:r>
      <w:r w:rsidR="004B5E49" w:rsidRPr="004B5E49">
        <w:rPr>
          <w:rFonts w:asciiTheme="majorBidi" w:hAnsiTheme="majorBidi" w:cstheme="majorBidi"/>
          <w:sz w:val="24"/>
          <w:szCs w:val="24"/>
          <w:vertAlign w:val="superscript"/>
        </w:rPr>
        <w:footnoteReference w:id="439"/>
      </w:r>
      <w:r>
        <w:rPr>
          <w:rFonts w:asciiTheme="majorBidi" w:hAnsiTheme="majorBidi" w:cstheme="majorBidi"/>
          <w:sz w:val="24"/>
          <w:szCs w:val="24"/>
        </w:rPr>
        <w:t xml:space="preserve"> Buna göre, c</w:t>
      </w:r>
      <w:r w:rsidR="004B5E49" w:rsidRPr="004B5E49">
        <w:rPr>
          <w:rFonts w:asciiTheme="majorBidi" w:hAnsiTheme="majorBidi" w:cstheme="majorBidi"/>
          <w:sz w:val="24"/>
          <w:szCs w:val="24"/>
        </w:rPr>
        <w:t>uma gününü kasıtlı olarak tek gün olarak oruç tutmak mekruh olmaktadır.</w:t>
      </w:r>
      <w:r w:rsidR="004B5E49" w:rsidRPr="004B5E49">
        <w:rPr>
          <w:rFonts w:asciiTheme="majorBidi" w:hAnsiTheme="majorBidi" w:cstheme="majorBidi"/>
          <w:sz w:val="24"/>
          <w:szCs w:val="24"/>
          <w:vertAlign w:val="superscript"/>
        </w:rPr>
        <w:footnoteReference w:id="440"/>
      </w:r>
    </w:p>
    <w:p w14:paraId="360A9F11" w14:textId="77777777"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Bazı fakihler, mutlak surette cuma günü orucunu mekruh görmüşlerdir.</w:t>
      </w:r>
      <w:r w:rsidRPr="004B5E49">
        <w:rPr>
          <w:rFonts w:asciiTheme="majorBidi" w:hAnsiTheme="majorBidi" w:cstheme="majorBidi"/>
          <w:sz w:val="24"/>
          <w:szCs w:val="24"/>
          <w:vertAlign w:val="superscript"/>
        </w:rPr>
        <w:footnoteReference w:id="441"/>
      </w:r>
      <w:r w:rsidRPr="004B5E49">
        <w:rPr>
          <w:rFonts w:asciiTheme="majorBidi" w:hAnsiTheme="majorBidi" w:cstheme="majorBidi"/>
          <w:sz w:val="24"/>
          <w:szCs w:val="24"/>
        </w:rPr>
        <w:t xml:space="preserve"> </w:t>
      </w:r>
    </w:p>
    <w:p w14:paraId="50851C20" w14:textId="77777777"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 xml:space="preserve"> </w:t>
      </w:r>
      <w:r w:rsidRPr="004B5E49">
        <w:rPr>
          <w:rFonts w:asciiTheme="majorBidi" w:hAnsiTheme="majorBidi" w:cstheme="majorBidi"/>
          <w:sz w:val="24"/>
          <w:szCs w:val="24"/>
        </w:rPr>
        <w:tab/>
        <w:t xml:space="preserve">Tüm görüşler birlikte değerlendirildiğinde, cuma gününü özel anlamda oruçlu olarak geçirmekle ilgili görüşler; mutlak manada mübah görenler, mutlak manada mekruh görenler ve başka bir günle birleştirilmediği takdirde mekruh görenler olmak üzere üç farklı görüş olarak özetlenebilir. </w:t>
      </w:r>
    </w:p>
    <w:p w14:paraId="74568FD1" w14:textId="1B8FFF03" w:rsidR="00AA2319"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tüm bu görüşlerin delil olarak kullandıkları hadisleri vererek bu konu ile ihtilafın birbirinden farklı rivayetlere dayandığını göstermektedir.</w:t>
      </w:r>
      <w:r w:rsidRPr="004B5E49">
        <w:rPr>
          <w:rFonts w:asciiTheme="majorBidi" w:hAnsiTheme="majorBidi" w:cstheme="majorBidi"/>
          <w:sz w:val="24"/>
          <w:szCs w:val="24"/>
          <w:vertAlign w:val="superscript"/>
        </w:rPr>
        <w:footnoteReference w:id="442"/>
      </w:r>
      <w:r w:rsidRPr="004B5E49">
        <w:rPr>
          <w:rFonts w:asciiTheme="majorBidi" w:hAnsiTheme="majorBidi" w:cstheme="majorBidi"/>
          <w:sz w:val="24"/>
          <w:szCs w:val="24"/>
        </w:rPr>
        <w:t xml:space="preserve"> </w:t>
      </w:r>
    </w:p>
    <w:p w14:paraId="37D845CE" w14:textId="77777777" w:rsidR="004B5E49" w:rsidRPr="00C61793" w:rsidRDefault="00AA2319" w:rsidP="001C0426">
      <w:pPr>
        <w:pStyle w:val="Balk2"/>
        <w:spacing w:before="240"/>
        <w:jc w:val="both"/>
      </w:pPr>
      <w:bookmarkStart w:id="75" w:name="_Toc66479915"/>
      <w:r>
        <w:lastRenderedPageBreak/>
        <w:t>2.13.1.</w:t>
      </w:r>
      <w:r w:rsidR="00C61793">
        <w:t xml:space="preserve"> </w:t>
      </w:r>
      <w:r w:rsidR="004B5E49" w:rsidRPr="00C61793">
        <w:t>Cuma Günü Orucunun Mu</w:t>
      </w:r>
      <w:r w:rsidR="00C61793">
        <w:t xml:space="preserve">tlak Olarak Caiz Olduğuna Delil </w:t>
      </w:r>
      <w:r w:rsidR="004B5E49" w:rsidRPr="00C61793">
        <w:t>Gösterilen Rivayet</w:t>
      </w:r>
      <w:bookmarkEnd w:id="75"/>
    </w:p>
    <w:p w14:paraId="7EFAB37E" w14:textId="48954A2F"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00315E29">
        <w:rPr>
          <w:rFonts w:asciiTheme="majorBidi" w:hAnsiTheme="majorBidi" w:cstheme="majorBidi"/>
          <w:sz w:val="24"/>
          <w:szCs w:val="24"/>
        </w:rPr>
        <w:t>İbn Rüşd, c</w:t>
      </w:r>
      <w:r w:rsidRPr="004B5E49">
        <w:rPr>
          <w:rFonts w:asciiTheme="majorBidi" w:hAnsiTheme="majorBidi" w:cstheme="majorBidi"/>
          <w:sz w:val="24"/>
          <w:szCs w:val="24"/>
        </w:rPr>
        <w:t>uma gününü tek gün olarak oruç tutmanın her hangi bir sakıncası olmadığını kabul eden görüşün Abdullah b. Mesud’dan nakledilen bir hadisi delil gösterdiğini belirtir. Aynı hadisin sahih olduğunu belirtir. Bu anlamda delil olarak gösterilen rivayeti şu şekilde vermiştir:</w:t>
      </w:r>
    </w:p>
    <w:p w14:paraId="72C4E9CC" w14:textId="462541DC" w:rsidR="004B5E49" w:rsidRPr="00CA5064" w:rsidRDefault="004B5E49" w:rsidP="00807523">
      <w:pPr>
        <w:tabs>
          <w:tab w:val="left" w:pos="709"/>
        </w:tabs>
        <w:bidi/>
        <w:spacing w:before="240" w:after="0" w:line="360" w:lineRule="auto"/>
        <w:jc w:val="both"/>
        <w:rPr>
          <w:rFonts w:ascii="Traditional Arabic" w:hAnsi="Traditional Arabic" w:cs="Traditional Arabic"/>
          <w:b/>
          <w:bCs/>
          <w:sz w:val="28"/>
          <w:szCs w:val="28"/>
          <w:rtl/>
          <w:lang w:bidi="ar-EG"/>
        </w:rPr>
      </w:pPr>
      <w:r w:rsidRPr="00CA5064">
        <w:rPr>
          <w:rFonts w:ascii="Traditional Arabic" w:hAnsi="Traditional Arabic" w:cs="Traditional Arabic"/>
          <w:sz w:val="28"/>
          <w:szCs w:val="28"/>
          <w:rtl/>
          <w:lang w:bidi="ar-EG"/>
        </w:rPr>
        <w:t>...</w:t>
      </w:r>
      <w:r w:rsidRPr="00C96749">
        <w:rPr>
          <w:rFonts w:ascii="Traditional Arabic" w:hAnsi="Traditional Arabic" w:cs="Traditional Arabic"/>
          <w:b/>
          <w:bCs/>
          <w:sz w:val="32"/>
          <w:szCs w:val="32"/>
          <w:rtl/>
          <w:lang w:bidi="ar-EG"/>
        </w:rPr>
        <w:t>فمنها حديث ابن مسعود: أن النبي صلى الله عليه و سلم كان يصوم ثلاثة أيام من كل شهر، قال: وما رأيته يفطر يوم الجمعة.</w:t>
      </w:r>
    </w:p>
    <w:p w14:paraId="074A2F39" w14:textId="77777777" w:rsidR="004B5E49" w:rsidRPr="004B5E49" w:rsidRDefault="004B5E49" w:rsidP="004B5E49">
      <w:pPr>
        <w:tabs>
          <w:tab w:val="left" w:pos="709"/>
        </w:tabs>
        <w:spacing w:before="240"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 xml:space="preserve">İbn Rüşd’ün de Abdullah b. Mesud’a dayandırarak nakletmiş olduğu bu rivayet, diğer kaynaklarda şu lafızlarla verilmiştir: </w:t>
      </w:r>
    </w:p>
    <w:p w14:paraId="440257C7" w14:textId="77777777" w:rsidR="004B5E49" w:rsidRPr="00C96749" w:rsidRDefault="004B5E49" w:rsidP="00CA5064">
      <w:pPr>
        <w:tabs>
          <w:tab w:val="left" w:pos="709"/>
        </w:tabs>
        <w:bidi/>
        <w:spacing w:before="240" w:after="0" w:line="360" w:lineRule="auto"/>
        <w:jc w:val="both"/>
        <w:rPr>
          <w:rFonts w:ascii="Traditional Arabic" w:hAnsi="Traditional Arabic" w:cs="Traditional Arabic"/>
          <w:b/>
          <w:bCs/>
          <w:sz w:val="32"/>
          <w:szCs w:val="32"/>
          <w:rtl/>
        </w:rPr>
      </w:pPr>
      <w:r w:rsidRPr="00C96749">
        <w:rPr>
          <w:rFonts w:ascii="Traditional Arabic" w:hAnsi="Traditional Arabic" w:cs="Traditional Arabic"/>
          <w:b/>
          <w:bCs/>
          <w:sz w:val="32"/>
          <w:szCs w:val="32"/>
          <w:rtl/>
        </w:rPr>
        <w:t>حدثنا القاسم بن دينار حدثنا عبيد الله بن موسى و طلق بن غنام عن شيبان عن عاصم عن زر عن عبد الله قال كان رسول الله صلى الله عليه و سلم يصوم من غرة كل شهر ثلاثة أيام وقلما كان يفطر يوم الجمعة.</w:t>
      </w:r>
    </w:p>
    <w:p w14:paraId="28EE3E5E" w14:textId="77777777" w:rsidR="004B5E49" w:rsidRPr="004B5E49" w:rsidRDefault="004B5E49" w:rsidP="00AA2319">
      <w:pPr>
        <w:tabs>
          <w:tab w:val="left" w:pos="709"/>
        </w:tabs>
        <w:spacing w:after="0" w:line="360" w:lineRule="auto"/>
        <w:jc w:val="both"/>
        <w:rPr>
          <w:rFonts w:asciiTheme="majorBidi" w:hAnsiTheme="majorBidi" w:cstheme="majorBidi"/>
          <w:i/>
          <w:iCs/>
          <w:sz w:val="24"/>
          <w:szCs w:val="24"/>
        </w:rPr>
      </w:pPr>
      <w:r w:rsidRPr="004B5E49">
        <w:rPr>
          <w:rFonts w:asciiTheme="majorBidi" w:hAnsiTheme="majorBidi" w:cstheme="majorBidi"/>
          <w:sz w:val="24"/>
          <w:szCs w:val="24"/>
        </w:rPr>
        <w:tab/>
        <w:t xml:space="preserve">Abdullah’tan (r.a.) rivâyet edildiğine göre, şöyle demiştir: </w:t>
      </w:r>
      <w:r w:rsidRPr="004B5E49">
        <w:rPr>
          <w:rFonts w:asciiTheme="majorBidi" w:hAnsiTheme="majorBidi" w:cstheme="majorBidi"/>
          <w:i/>
          <w:iCs/>
          <w:sz w:val="24"/>
          <w:szCs w:val="24"/>
        </w:rPr>
        <w:t>“</w:t>
      </w:r>
      <w:r w:rsidR="00310531">
        <w:rPr>
          <w:rFonts w:asciiTheme="majorBidi" w:hAnsiTheme="majorBidi" w:cstheme="majorBidi"/>
          <w:i/>
          <w:iCs/>
          <w:sz w:val="24"/>
          <w:szCs w:val="24"/>
        </w:rPr>
        <w:t>Resûlullah</w:t>
      </w:r>
      <w:r w:rsidRPr="004B5E49">
        <w:rPr>
          <w:rFonts w:asciiTheme="majorBidi" w:hAnsiTheme="majorBidi" w:cstheme="majorBidi"/>
          <w:i/>
          <w:iCs/>
          <w:sz w:val="24"/>
          <w:szCs w:val="24"/>
        </w:rPr>
        <w:t xml:space="preserve"> (s.a.v.) her ayın parlak günlerinde üç gün oruç tutardı. Cuma günleri oruçlu olmadığı çok azdı.”</w:t>
      </w:r>
      <w:r w:rsidRPr="004B5E49">
        <w:rPr>
          <w:rFonts w:asciiTheme="majorBidi" w:hAnsiTheme="majorBidi" w:cstheme="majorBidi"/>
          <w:sz w:val="24"/>
          <w:szCs w:val="24"/>
          <w:vertAlign w:val="superscript"/>
        </w:rPr>
        <w:footnoteReference w:id="443"/>
      </w:r>
    </w:p>
    <w:p w14:paraId="56DB6427" w14:textId="72E61E37" w:rsidR="004B5E49" w:rsidRPr="004B5E49" w:rsidRDefault="004B5E49" w:rsidP="00807523">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Rüşd’ün de Abdullah b. Mesud’a dayandırarak nakletmiş olduğu rivayet, yukarıda görüldüğü gibi aynı lafızlarla aktarılmış olmasına rağmen diğer tarîklerinde geçen</w:t>
      </w:r>
      <w:r w:rsidRPr="004B5E49">
        <w:rPr>
          <w:rFonts w:asciiTheme="majorBidi" w:hAnsiTheme="majorBidi" w:cstheme="majorBidi"/>
          <w:b/>
          <w:bCs/>
          <w:sz w:val="24"/>
          <w:szCs w:val="24"/>
        </w:rPr>
        <w:t xml:space="preserve"> </w:t>
      </w:r>
      <w:r w:rsidRPr="00C96749">
        <w:rPr>
          <w:rFonts w:ascii="Traditional Arabic" w:hAnsi="Traditional Arabic" w:cs="Traditional Arabic"/>
          <w:b/>
          <w:bCs/>
          <w:sz w:val="32"/>
          <w:szCs w:val="32"/>
          <w:rtl/>
          <w:lang w:bidi="ar-EG"/>
        </w:rPr>
        <w:t>وقلما كان يفطر يوم الجمعة</w:t>
      </w:r>
      <w:r w:rsidRPr="004B5E49">
        <w:rPr>
          <w:rFonts w:asciiTheme="majorBidi" w:hAnsiTheme="majorBidi" w:cstheme="majorBidi"/>
          <w:b/>
          <w:bCs/>
          <w:sz w:val="24"/>
          <w:szCs w:val="24"/>
        </w:rPr>
        <w:t xml:space="preserve"> </w:t>
      </w:r>
      <w:r w:rsidR="001C0426">
        <w:rPr>
          <w:rFonts w:asciiTheme="majorBidi" w:hAnsiTheme="majorBidi" w:cstheme="majorBidi"/>
          <w:sz w:val="24"/>
          <w:szCs w:val="24"/>
        </w:rPr>
        <w:t>(c</w:t>
      </w:r>
      <w:r w:rsidRPr="004B5E49">
        <w:rPr>
          <w:rFonts w:asciiTheme="majorBidi" w:hAnsiTheme="majorBidi" w:cstheme="majorBidi"/>
          <w:sz w:val="24"/>
          <w:szCs w:val="24"/>
        </w:rPr>
        <w:t xml:space="preserve">uma gününde oruçlu olmadığı çok azdı) kısmı, Bidâye’de </w:t>
      </w:r>
      <w:r w:rsidRPr="00C96749">
        <w:rPr>
          <w:rFonts w:ascii="Traditional Arabic" w:hAnsi="Traditional Arabic" w:cs="Traditional Arabic"/>
          <w:b/>
          <w:bCs/>
          <w:sz w:val="32"/>
          <w:szCs w:val="32"/>
          <w:rtl/>
        </w:rPr>
        <w:t>ومارأيته يفطر</w:t>
      </w:r>
      <w:r w:rsidRPr="004B5E49">
        <w:rPr>
          <w:rFonts w:asciiTheme="majorBidi" w:hAnsiTheme="majorBidi" w:cstheme="majorBidi"/>
          <w:b/>
          <w:bCs/>
          <w:sz w:val="24"/>
          <w:szCs w:val="24"/>
        </w:rPr>
        <w:t xml:space="preserve"> </w:t>
      </w:r>
      <w:r w:rsidR="001C0426">
        <w:rPr>
          <w:rFonts w:asciiTheme="majorBidi" w:hAnsiTheme="majorBidi" w:cstheme="majorBidi"/>
          <w:sz w:val="24"/>
          <w:szCs w:val="24"/>
        </w:rPr>
        <w:t>(c</w:t>
      </w:r>
      <w:r w:rsidRPr="004B5E49">
        <w:rPr>
          <w:rFonts w:asciiTheme="majorBidi" w:hAnsiTheme="majorBidi" w:cstheme="majorBidi"/>
          <w:sz w:val="24"/>
          <w:szCs w:val="24"/>
        </w:rPr>
        <w:t xml:space="preserve">uma gününde oruçlu olmadığını görmedim) şeklinde verilmiştir. Bidâyetü’l-müctehid üzerine şerh yazan Abdullah ‘Abâdî de İbn Rüşd’ün verdiği rivayetin lafzını </w:t>
      </w:r>
      <w:r w:rsidRPr="00C96749">
        <w:rPr>
          <w:rFonts w:ascii="Traditional Arabic" w:hAnsi="Traditional Arabic" w:cs="Traditional Arabic"/>
          <w:b/>
          <w:bCs/>
          <w:sz w:val="32"/>
          <w:szCs w:val="32"/>
          <w:rtl/>
        </w:rPr>
        <w:t xml:space="preserve">قلما كان يفطر </w:t>
      </w:r>
      <w:r w:rsidRPr="00C96749">
        <w:rPr>
          <w:rFonts w:ascii="Traditional Arabic" w:hAnsi="Traditional Arabic" w:cs="Traditional Arabic"/>
          <w:b/>
          <w:bCs/>
          <w:sz w:val="32"/>
          <w:szCs w:val="32"/>
          <w:rtl/>
          <w:lang w:bidi="ar-EG"/>
        </w:rPr>
        <w:t>يوم الجمعة</w:t>
      </w:r>
      <w:r w:rsidRPr="00C96749">
        <w:rPr>
          <w:rFonts w:ascii="Traditional Arabic" w:hAnsi="Traditional Arabic" w:cs="Traditional Arabic"/>
          <w:sz w:val="32"/>
          <w:szCs w:val="32"/>
        </w:rPr>
        <w:t xml:space="preserve"> </w:t>
      </w:r>
      <w:r w:rsidRPr="004B5E49">
        <w:rPr>
          <w:rFonts w:asciiTheme="majorBidi" w:hAnsiTheme="majorBidi" w:cstheme="majorBidi"/>
          <w:sz w:val="24"/>
          <w:szCs w:val="24"/>
        </w:rPr>
        <w:t>olarak tashih etmiştir.</w:t>
      </w:r>
      <w:r w:rsidRPr="004B5E49">
        <w:rPr>
          <w:rFonts w:asciiTheme="majorBidi" w:hAnsiTheme="majorBidi" w:cstheme="majorBidi"/>
          <w:sz w:val="24"/>
          <w:szCs w:val="24"/>
          <w:vertAlign w:val="superscript"/>
        </w:rPr>
        <w:footnoteReference w:id="444"/>
      </w:r>
    </w:p>
    <w:p w14:paraId="018C878B" w14:textId="506E9845" w:rsidR="00AA2319"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lastRenderedPageBreak/>
        <w:tab/>
        <w:t>Söz konusu rivayet, Nesâî</w:t>
      </w:r>
      <w:r w:rsidRPr="004B5E49">
        <w:rPr>
          <w:rFonts w:asciiTheme="majorBidi" w:hAnsiTheme="majorBidi" w:cstheme="majorBidi"/>
          <w:sz w:val="24"/>
          <w:szCs w:val="24"/>
          <w:vertAlign w:val="superscript"/>
        </w:rPr>
        <w:footnoteReference w:id="445"/>
      </w:r>
      <w:r w:rsidRPr="004B5E49">
        <w:rPr>
          <w:rFonts w:asciiTheme="majorBidi" w:hAnsiTheme="majorBidi" w:cstheme="majorBidi"/>
          <w:sz w:val="24"/>
          <w:szCs w:val="24"/>
        </w:rPr>
        <w:t xml:space="preserve"> ve İbn Mâce’nin</w:t>
      </w:r>
      <w:r w:rsidRPr="004B5E49">
        <w:rPr>
          <w:rFonts w:asciiTheme="majorBidi" w:hAnsiTheme="majorBidi" w:cstheme="majorBidi"/>
          <w:sz w:val="24"/>
          <w:szCs w:val="24"/>
          <w:vertAlign w:val="superscript"/>
        </w:rPr>
        <w:footnoteReference w:id="446"/>
      </w:r>
      <w:r w:rsidRPr="004B5E49">
        <w:rPr>
          <w:rFonts w:asciiTheme="majorBidi" w:hAnsiTheme="majorBidi" w:cstheme="majorBidi"/>
          <w:sz w:val="24"/>
          <w:szCs w:val="24"/>
        </w:rPr>
        <w:t xml:space="preserve"> Sünenler’inde ve Ahmed b. Hanbel’in Müsnedi’nde</w:t>
      </w:r>
      <w:r w:rsidRPr="004B5E49">
        <w:rPr>
          <w:rFonts w:asciiTheme="majorBidi" w:hAnsiTheme="majorBidi" w:cstheme="majorBidi"/>
          <w:sz w:val="24"/>
          <w:szCs w:val="24"/>
          <w:vertAlign w:val="superscript"/>
        </w:rPr>
        <w:footnoteReference w:id="447"/>
      </w:r>
      <w:r w:rsidRPr="004B5E49">
        <w:rPr>
          <w:rFonts w:asciiTheme="majorBidi" w:hAnsiTheme="majorBidi" w:cstheme="majorBidi"/>
          <w:sz w:val="24"/>
          <w:szCs w:val="24"/>
        </w:rPr>
        <w:t xml:space="preserve"> de nakledilmiştir. Müsned’in muhakkikleri, bu rivayete düştükleri ta’lîkte, rivayetin senedinin ‘hasen’ mertebesinde olduğunu belirtmişlerdir.</w:t>
      </w:r>
    </w:p>
    <w:p w14:paraId="0738A149" w14:textId="77777777" w:rsidR="004B5E49" w:rsidRPr="004B5E49" w:rsidRDefault="00AA2319" w:rsidP="00A27E5C">
      <w:pPr>
        <w:pStyle w:val="Balk3"/>
        <w:spacing w:before="240"/>
      </w:pPr>
      <w:bookmarkStart w:id="76" w:name="_Toc66479916"/>
      <w:r>
        <w:t>2.</w:t>
      </w:r>
      <w:r w:rsidR="004B5E49" w:rsidRPr="004B5E49">
        <w:t>13.2. Cuma Günü Orucunun Mekruh Olduğuna Delil Gösterilen Rivayet</w:t>
      </w:r>
      <w:bookmarkEnd w:id="76"/>
    </w:p>
    <w:p w14:paraId="2290336E" w14:textId="2EE5790C"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001C0426">
        <w:rPr>
          <w:rFonts w:asciiTheme="majorBidi" w:hAnsiTheme="majorBidi" w:cstheme="majorBidi"/>
          <w:sz w:val="24"/>
          <w:szCs w:val="24"/>
        </w:rPr>
        <w:t>İbn Rüşd, c</w:t>
      </w:r>
      <w:r w:rsidRPr="004B5E49">
        <w:rPr>
          <w:rFonts w:asciiTheme="majorBidi" w:hAnsiTheme="majorBidi" w:cstheme="majorBidi"/>
          <w:sz w:val="24"/>
          <w:szCs w:val="24"/>
        </w:rPr>
        <w:t>uma günü orucunu hangi durumda olursa olsun tek olarak tutulmasının mekruh olduğunu ileri süren görüşün bu manada rivayet edilen Câbir hadisini esas aldığını söylemektedir. İbn Rüşd, Câbir hadisini Müslim’e atfen vermiştir. Hadis, Sahîh-i Müslim’de şöyledir:</w:t>
      </w:r>
    </w:p>
    <w:p w14:paraId="1111D400" w14:textId="77777777" w:rsidR="004B5E49" w:rsidRPr="001B07B2" w:rsidRDefault="004B5E49" w:rsidP="00CA5064">
      <w:pPr>
        <w:tabs>
          <w:tab w:val="left" w:pos="709"/>
        </w:tabs>
        <w:bidi/>
        <w:spacing w:before="240" w:after="0" w:line="360" w:lineRule="auto"/>
        <w:jc w:val="both"/>
        <w:rPr>
          <w:rFonts w:ascii="Traditional Arabic" w:hAnsi="Traditional Arabic" w:cs="Traditional Arabic"/>
          <w:b/>
          <w:bCs/>
          <w:sz w:val="32"/>
          <w:szCs w:val="32"/>
          <w:rtl/>
        </w:rPr>
      </w:pPr>
      <w:r w:rsidRPr="001B07B2">
        <w:rPr>
          <w:rFonts w:ascii="Traditional Arabic" w:hAnsi="Traditional Arabic" w:cs="Traditional Arabic"/>
          <w:b/>
          <w:bCs/>
          <w:sz w:val="32"/>
          <w:szCs w:val="32"/>
          <w:rtl/>
        </w:rPr>
        <w:t>حدثنا عمرو الناقد حدثنا سفيان بن عيينة عن عبد الحميد بن جبير عن محمد بن عباد بن جعفر سألت جابر بن عبد الله رضي الله عنهما وهو يطوف بالبيت أنهى رسول الله صلى الله عليه وسلم عن صيام يوم الجمعة؟ فقال نعم ورب هذا البيت.</w:t>
      </w:r>
    </w:p>
    <w:p w14:paraId="73FEB556" w14:textId="6502FE1D"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Muhammed b. ‘Abbâd b. Cafer’den rivayet edildiğine göre, kendisi: Câbir b.</w:t>
      </w:r>
      <w:r w:rsidR="00807523">
        <w:rPr>
          <w:rFonts w:asciiTheme="majorBidi" w:hAnsiTheme="majorBidi" w:cstheme="majorBidi"/>
          <w:sz w:val="24"/>
          <w:szCs w:val="24"/>
        </w:rPr>
        <w:t xml:space="preserve"> Abdullah’a Kabe’</w:t>
      </w:r>
      <w:r w:rsidRPr="004B5E49">
        <w:rPr>
          <w:rFonts w:asciiTheme="majorBidi" w:hAnsiTheme="majorBidi" w:cstheme="majorBidi"/>
          <w:sz w:val="24"/>
          <w:szCs w:val="24"/>
        </w:rPr>
        <w:t xml:space="preserve">yi tavaf </w:t>
      </w:r>
      <w:r w:rsidR="00315E29">
        <w:rPr>
          <w:rFonts w:asciiTheme="majorBidi" w:hAnsiTheme="majorBidi" w:cstheme="majorBidi"/>
          <w:sz w:val="24"/>
          <w:szCs w:val="24"/>
        </w:rPr>
        <w:t>ederken Allah Resûlü (s.a.v.)  c</w:t>
      </w:r>
      <w:r w:rsidRPr="004B5E49">
        <w:rPr>
          <w:rFonts w:asciiTheme="majorBidi" w:hAnsiTheme="majorBidi" w:cstheme="majorBidi"/>
          <w:sz w:val="24"/>
          <w:szCs w:val="24"/>
        </w:rPr>
        <w:t xml:space="preserve">uma günü oruç tutmaktan nehiy buyurdu mu? diye sordu. Câbir: </w:t>
      </w:r>
      <w:r w:rsidRPr="004B5E49">
        <w:rPr>
          <w:rFonts w:asciiTheme="majorBidi" w:hAnsiTheme="majorBidi" w:cstheme="majorBidi"/>
          <w:i/>
          <w:iCs/>
          <w:sz w:val="24"/>
          <w:szCs w:val="24"/>
        </w:rPr>
        <w:t>“Evet, şu beytin Rabbine yemin olsun (nehy etti)”</w:t>
      </w:r>
      <w:r w:rsidRPr="004B5E49">
        <w:rPr>
          <w:rFonts w:asciiTheme="majorBidi" w:hAnsiTheme="majorBidi" w:cstheme="majorBidi"/>
          <w:sz w:val="24"/>
          <w:szCs w:val="24"/>
        </w:rPr>
        <w:t xml:space="preserve"> dedi.</w:t>
      </w:r>
      <w:r w:rsidRPr="004B5E49">
        <w:rPr>
          <w:rFonts w:asciiTheme="majorBidi" w:hAnsiTheme="majorBidi" w:cstheme="majorBidi"/>
          <w:sz w:val="24"/>
          <w:szCs w:val="24"/>
          <w:vertAlign w:val="superscript"/>
        </w:rPr>
        <w:footnoteReference w:id="448"/>
      </w:r>
    </w:p>
    <w:p w14:paraId="7576E3D0" w14:textId="57487977" w:rsidR="00AA2319"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Söz konusu rivayet, Buhârî’nin Sahîhi’nde,</w:t>
      </w:r>
      <w:r w:rsidRPr="004B5E49">
        <w:rPr>
          <w:rFonts w:asciiTheme="majorBidi" w:hAnsiTheme="majorBidi" w:cstheme="majorBidi"/>
          <w:sz w:val="24"/>
          <w:szCs w:val="24"/>
          <w:vertAlign w:val="superscript"/>
        </w:rPr>
        <w:footnoteReference w:id="449"/>
      </w:r>
      <w:r w:rsidRPr="004B5E49">
        <w:rPr>
          <w:rFonts w:asciiTheme="majorBidi" w:hAnsiTheme="majorBidi" w:cstheme="majorBidi"/>
          <w:sz w:val="24"/>
          <w:szCs w:val="24"/>
        </w:rPr>
        <w:t xml:space="preserve"> İbn Mâce</w:t>
      </w:r>
      <w:r w:rsidRPr="004B5E49">
        <w:rPr>
          <w:rFonts w:asciiTheme="majorBidi" w:hAnsiTheme="majorBidi" w:cstheme="majorBidi"/>
          <w:sz w:val="24"/>
          <w:szCs w:val="24"/>
          <w:vertAlign w:val="superscript"/>
        </w:rPr>
        <w:footnoteReference w:id="450"/>
      </w:r>
      <w:r w:rsidRPr="004B5E49">
        <w:rPr>
          <w:rFonts w:asciiTheme="majorBidi" w:hAnsiTheme="majorBidi" w:cstheme="majorBidi"/>
          <w:sz w:val="24"/>
          <w:szCs w:val="24"/>
        </w:rPr>
        <w:t xml:space="preserve"> ve Dârimî’nin</w:t>
      </w:r>
      <w:r w:rsidRPr="004B5E49">
        <w:rPr>
          <w:rFonts w:asciiTheme="majorBidi" w:hAnsiTheme="majorBidi" w:cstheme="majorBidi"/>
          <w:sz w:val="24"/>
          <w:szCs w:val="24"/>
          <w:vertAlign w:val="superscript"/>
        </w:rPr>
        <w:footnoteReference w:id="451"/>
      </w:r>
      <w:r w:rsidRPr="004B5E49">
        <w:rPr>
          <w:rFonts w:asciiTheme="majorBidi" w:hAnsiTheme="majorBidi" w:cstheme="majorBidi"/>
          <w:sz w:val="24"/>
          <w:szCs w:val="24"/>
        </w:rPr>
        <w:t xml:space="preserve">  Sünenleri’nde ve Ahmed b. Hanbel’in Müsnedi’nde</w:t>
      </w:r>
      <w:r w:rsidRPr="004B5E49">
        <w:rPr>
          <w:rFonts w:asciiTheme="majorBidi" w:hAnsiTheme="majorBidi" w:cstheme="majorBidi"/>
          <w:sz w:val="24"/>
          <w:szCs w:val="24"/>
          <w:vertAlign w:val="superscript"/>
        </w:rPr>
        <w:footnoteReference w:id="452"/>
      </w:r>
      <w:r w:rsidRPr="004B5E49">
        <w:rPr>
          <w:rFonts w:asciiTheme="majorBidi" w:hAnsiTheme="majorBidi" w:cstheme="majorBidi"/>
          <w:sz w:val="24"/>
          <w:szCs w:val="24"/>
        </w:rPr>
        <w:t xml:space="preserve"> de nakledilmiştir. Müsned’in muhakkikleri, bu rivayetle ilgili olarak yaptıkları değerlendirmede rivayetin sahîh olduğunu belirtmişlerdir. </w:t>
      </w:r>
    </w:p>
    <w:p w14:paraId="6D0EA323" w14:textId="77777777" w:rsidR="004B5E49" w:rsidRPr="004B5E49" w:rsidRDefault="00AA2319" w:rsidP="00A27E5C">
      <w:pPr>
        <w:pStyle w:val="Balk3"/>
        <w:spacing w:before="240"/>
        <w:jc w:val="both"/>
      </w:pPr>
      <w:bookmarkStart w:id="77" w:name="_Toc66479917"/>
      <w:r>
        <w:t>2.13.3.</w:t>
      </w:r>
      <w:r w:rsidR="00C61793">
        <w:t xml:space="preserve"> </w:t>
      </w:r>
      <w:r w:rsidR="004B5E49" w:rsidRPr="004B5E49">
        <w:t>Cuma Günü Orucunun Bir Gün Öncesi Veya Bir Gün Sonrası İle Birlikte Tutulması Gerektiğine Delil Gösterilen Rivayet</w:t>
      </w:r>
      <w:bookmarkEnd w:id="77"/>
      <w:r w:rsidR="004B5E49" w:rsidRPr="004B5E49">
        <w:t xml:space="preserve"> </w:t>
      </w:r>
    </w:p>
    <w:p w14:paraId="65956A3A" w14:textId="379A692E"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t xml:space="preserve"> </w:t>
      </w:r>
      <w:r w:rsidRPr="004B5E49">
        <w:rPr>
          <w:rFonts w:asciiTheme="majorBidi" w:hAnsiTheme="majorBidi" w:cstheme="majorBidi"/>
          <w:sz w:val="24"/>
          <w:szCs w:val="24"/>
        </w:rPr>
        <w:t>İbn Rüşd’ün belirttiği gibi,</w:t>
      </w:r>
      <w:r w:rsidRPr="004B5E49">
        <w:rPr>
          <w:rFonts w:asciiTheme="majorBidi" w:hAnsiTheme="majorBidi" w:cstheme="majorBidi"/>
          <w:b/>
          <w:bCs/>
          <w:sz w:val="24"/>
          <w:szCs w:val="24"/>
        </w:rPr>
        <w:t xml:space="preserve"> </w:t>
      </w:r>
      <w:r w:rsidR="00315E29">
        <w:rPr>
          <w:rFonts w:asciiTheme="majorBidi" w:hAnsiTheme="majorBidi" w:cstheme="majorBidi"/>
          <w:sz w:val="24"/>
          <w:szCs w:val="24"/>
        </w:rPr>
        <w:t>c</w:t>
      </w:r>
      <w:r w:rsidRPr="004B5E49">
        <w:rPr>
          <w:rFonts w:asciiTheme="majorBidi" w:hAnsiTheme="majorBidi" w:cstheme="majorBidi"/>
          <w:sz w:val="24"/>
          <w:szCs w:val="24"/>
        </w:rPr>
        <w:t xml:space="preserve">uma günü orucunun bir gün öncesi veya bir gün sonrası ile birlikte tutulması gerektiğini ifade eden rivayet delil getirilerek cuma gününü </w:t>
      </w:r>
      <w:r w:rsidRPr="004B5E49">
        <w:rPr>
          <w:rFonts w:asciiTheme="majorBidi" w:hAnsiTheme="majorBidi" w:cstheme="majorBidi"/>
          <w:sz w:val="24"/>
          <w:szCs w:val="24"/>
        </w:rPr>
        <w:lastRenderedPageBreak/>
        <w:t>tek tutmanın kerahetine hükmedilmiştir. İbn Rüşd’ün bu görüşün delili olarak Müslim’e atfen alıntılamış olduğu rivayet şöyledir:</w:t>
      </w:r>
    </w:p>
    <w:p w14:paraId="30191E4B" w14:textId="77777777" w:rsidR="004B5E49" w:rsidRPr="001B07B2" w:rsidRDefault="004B5E49" w:rsidP="00CA5064">
      <w:pPr>
        <w:tabs>
          <w:tab w:val="left" w:pos="709"/>
        </w:tabs>
        <w:bidi/>
        <w:spacing w:before="240" w:after="0" w:line="360" w:lineRule="auto"/>
        <w:jc w:val="both"/>
        <w:rPr>
          <w:rFonts w:ascii="Traditional Arabic" w:hAnsi="Traditional Arabic" w:cs="Traditional Arabic"/>
          <w:b/>
          <w:bCs/>
          <w:sz w:val="32"/>
          <w:szCs w:val="32"/>
          <w:rtl/>
        </w:rPr>
      </w:pPr>
      <w:r w:rsidRPr="001B07B2">
        <w:rPr>
          <w:rFonts w:ascii="Traditional Arabic" w:hAnsi="Traditional Arabic" w:cs="Traditional Arabic"/>
          <w:b/>
          <w:bCs/>
          <w:sz w:val="32"/>
          <w:szCs w:val="32"/>
          <w:rtl/>
        </w:rPr>
        <w:t>وحدثنا أبو بكر بن أبي شيبة حدثنا حفص وأبو معاوية عن الأعمش ح وحدثنا يحيى بن يحيى واللفظ له أخبرنا أبو معاوية عن الأعمش عن أبي صالح عن أبي هريرة رضي الله عنه قال قال رسول الله صلى الله عليه وسلم  لا يصم أحدكم يوم الجمعة إلا أن يصوم قبله أو يصوم بعده.</w:t>
      </w:r>
    </w:p>
    <w:p w14:paraId="4EABFA50" w14:textId="53C63BDC" w:rsidR="004B5E49" w:rsidRPr="004B5E49" w:rsidRDefault="004B5E49" w:rsidP="00AA2319">
      <w:pPr>
        <w:tabs>
          <w:tab w:val="left" w:pos="709"/>
        </w:tabs>
        <w:spacing w:after="0" w:line="360" w:lineRule="auto"/>
        <w:jc w:val="both"/>
        <w:rPr>
          <w:rFonts w:asciiTheme="majorBidi" w:hAnsiTheme="majorBidi" w:cstheme="majorBidi"/>
          <w:i/>
          <w:iCs/>
          <w:sz w:val="24"/>
          <w:szCs w:val="24"/>
        </w:rPr>
      </w:pPr>
      <w:r w:rsidRPr="004B5E49">
        <w:rPr>
          <w:rFonts w:asciiTheme="majorBidi" w:hAnsiTheme="majorBidi" w:cstheme="majorBidi"/>
          <w:sz w:val="24"/>
          <w:szCs w:val="24"/>
        </w:rPr>
        <w:tab/>
        <w:t xml:space="preserve">Ebû Hureyre’den (r.a.) rivayet edildiğine göre şöyle dedi: </w:t>
      </w:r>
      <w:r w:rsidR="00310531">
        <w:rPr>
          <w:rFonts w:asciiTheme="majorBidi" w:hAnsiTheme="majorBidi" w:cstheme="majorBidi"/>
          <w:sz w:val="24"/>
          <w:szCs w:val="24"/>
        </w:rPr>
        <w:t>Resûlullah</w:t>
      </w:r>
      <w:r w:rsidRPr="004B5E49">
        <w:rPr>
          <w:rFonts w:asciiTheme="majorBidi" w:hAnsiTheme="majorBidi" w:cstheme="majorBidi"/>
          <w:sz w:val="24"/>
          <w:szCs w:val="24"/>
        </w:rPr>
        <w:t xml:space="preserve"> (s.a.v.):</w:t>
      </w:r>
      <w:r w:rsidR="00315E29">
        <w:rPr>
          <w:rFonts w:asciiTheme="majorBidi" w:hAnsiTheme="majorBidi" w:cstheme="majorBidi"/>
          <w:i/>
          <w:iCs/>
          <w:sz w:val="24"/>
          <w:szCs w:val="24"/>
        </w:rPr>
        <w:t xml:space="preserve"> “Hiç biriniz c</w:t>
      </w:r>
      <w:r w:rsidRPr="004B5E49">
        <w:rPr>
          <w:rFonts w:asciiTheme="majorBidi" w:hAnsiTheme="majorBidi" w:cstheme="majorBidi"/>
          <w:i/>
          <w:iCs/>
          <w:sz w:val="24"/>
          <w:szCs w:val="24"/>
        </w:rPr>
        <w:t xml:space="preserve">uma günü oruç tutmasın. Ancak ondan önce yahut sonra oruç tutarsa o başka”  </w:t>
      </w:r>
      <w:r w:rsidRPr="004B5E49">
        <w:rPr>
          <w:rFonts w:asciiTheme="majorBidi" w:hAnsiTheme="majorBidi" w:cstheme="majorBidi"/>
          <w:sz w:val="24"/>
          <w:szCs w:val="24"/>
        </w:rPr>
        <w:t>buyurdular.</w:t>
      </w:r>
      <w:r w:rsidRPr="004B5E49">
        <w:rPr>
          <w:rFonts w:asciiTheme="majorBidi" w:hAnsiTheme="majorBidi" w:cstheme="majorBidi"/>
          <w:sz w:val="24"/>
          <w:szCs w:val="24"/>
          <w:vertAlign w:val="superscript"/>
        </w:rPr>
        <w:footnoteReference w:id="453"/>
      </w:r>
    </w:p>
    <w:p w14:paraId="65F43331" w14:textId="3E6C5248" w:rsidR="00AA2319"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Söz konusu rivayet, Buhârî’nin Sahîh’inde,</w:t>
      </w:r>
      <w:r w:rsidRPr="004B5E49">
        <w:rPr>
          <w:rFonts w:asciiTheme="majorBidi" w:hAnsiTheme="majorBidi" w:cstheme="majorBidi"/>
          <w:sz w:val="24"/>
          <w:szCs w:val="24"/>
          <w:vertAlign w:val="superscript"/>
        </w:rPr>
        <w:footnoteReference w:id="454"/>
      </w:r>
      <w:r w:rsidRPr="004B5E49">
        <w:rPr>
          <w:rFonts w:asciiTheme="majorBidi" w:hAnsiTheme="majorBidi" w:cstheme="majorBidi"/>
          <w:sz w:val="24"/>
          <w:szCs w:val="24"/>
        </w:rPr>
        <w:t xml:space="preserve"> Ebû Dâvûd,</w:t>
      </w:r>
      <w:r w:rsidRPr="004B5E49">
        <w:rPr>
          <w:rFonts w:asciiTheme="majorBidi" w:hAnsiTheme="majorBidi" w:cstheme="majorBidi"/>
          <w:sz w:val="24"/>
          <w:szCs w:val="24"/>
          <w:vertAlign w:val="superscript"/>
        </w:rPr>
        <w:footnoteReference w:id="455"/>
      </w:r>
      <w:r w:rsidRPr="004B5E49">
        <w:rPr>
          <w:rFonts w:asciiTheme="majorBidi" w:hAnsiTheme="majorBidi" w:cstheme="majorBidi"/>
          <w:sz w:val="24"/>
          <w:szCs w:val="24"/>
        </w:rPr>
        <w:t xml:space="preserve"> Tirmizî</w:t>
      </w:r>
      <w:r w:rsidRPr="004B5E49">
        <w:rPr>
          <w:rFonts w:asciiTheme="majorBidi" w:hAnsiTheme="majorBidi" w:cstheme="majorBidi"/>
          <w:sz w:val="24"/>
          <w:szCs w:val="24"/>
          <w:vertAlign w:val="superscript"/>
        </w:rPr>
        <w:footnoteReference w:id="456"/>
      </w:r>
      <w:r w:rsidRPr="004B5E49">
        <w:rPr>
          <w:rFonts w:asciiTheme="majorBidi" w:hAnsiTheme="majorBidi" w:cstheme="majorBidi"/>
          <w:sz w:val="24"/>
          <w:szCs w:val="24"/>
        </w:rPr>
        <w:t xml:space="preserve"> ve İbn Mâce’nin</w:t>
      </w:r>
      <w:r w:rsidRPr="004B5E49">
        <w:rPr>
          <w:rFonts w:asciiTheme="majorBidi" w:hAnsiTheme="majorBidi" w:cstheme="majorBidi"/>
          <w:sz w:val="24"/>
          <w:szCs w:val="24"/>
          <w:vertAlign w:val="superscript"/>
        </w:rPr>
        <w:footnoteReference w:id="457"/>
      </w:r>
      <w:r w:rsidRPr="004B5E49">
        <w:rPr>
          <w:rFonts w:asciiTheme="majorBidi" w:hAnsiTheme="majorBidi" w:cstheme="majorBidi"/>
          <w:sz w:val="24"/>
          <w:szCs w:val="24"/>
        </w:rPr>
        <w:t xml:space="preserve"> Sünenler’inde ve Ahmed b. Hanbel’in Müsnedi’nde</w:t>
      </w:r>
      <w:r w:rsidRPr="004B5E49">
        <w:rPr>
          <w:rFonts w:asciiTheme="majorBidi" w:hAnsiTheme="majorBidi" w:cstheme="majorBidi"/>
          <w:sz w:val="24"/>
          <w:szCs w:val="24"/>
          <w:vertAlign w:val="superscript"/>
        </w:rPr>
        <w:footnoteReference w:id="458"/>
      </w:r>
      <w:r w:rsidRPr="004B5E49">
        <w:rPr>
          <w:rFonts w:asciiTheme="majorBidi" w:hAnsiTheme="majorBidi" w:cstheme="majorBidi"/>
          <w:sz w:val="24"/>
          <w:szCs w:val="24"/>
        </w:rPr>
        <w:t xml:space="preserve"> de nakledilmiştir. Müsned’in muhakkikleri, bu rivayetle ilgili olarak yaptıkları değerlendirmede rivayetin sahîh olduğunu belirtmişlerdir.</w:t>
      </w:r>
    </w:p>
    <w:p w14:paraId="645CC587" w14:textId="77777777" w:rsidR="004B5E49" w:rsidRPr="004B5E49" w:rsidRDefault="00AA2319" w:rsidP="00A27E5C">
      <w:pPr>
        <w:pStyle w:val="Balk3"/>
        <w:spacing w:before="240"/>
      </w:pPr>
      <w:bookmarkStart w:id="78" w:name="_Toc66479918"/>
      <w:r>
        <w:t>2.</w:t>
      </w:r>
      <w:r w:rsidR="004B5E49" w:rsidRPr="004B5E49">
        <w:t>13.4. İbn Rüşd’ün Cuma Günü Orucu İle İlgili Değerlendirmesi</w:t>
      </w:r>
      <w:bookmarkEnd w:id="78"/>
    </w:p>
    <w:p w14:paraId="5612A701" w14:textId="61FFFBA7" w:rsidR="004B5E49" w:rsidRPr="004B5E49" w:rsidRDefault="004B5E49" w:rsidP="00315E2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00315E29">
        <w:rPr>
          <w:rFonts w:asciiTheme="majorBidi" w:hAnsiTheme="majorBidi" w:cstheme="majorBidi"/>
          <w:sz w:val="24"/>
          <w:szCs w:val="24"/>
        </w:rPr>
        <w:t>İbn Rüşd, cu</w:t>
      </w:r>
      <w:r w:rsidRPr="004B5E49">
        <w:rPr>
          <w:rFonts w:asciiTheme="majorBidi" w:hAnsiTheme="majorBidi" w:cstheme="majorBidi"/>
          <w:sz w:val="24"/>
          <w:szCs w:val="24"/>
        </w:rPr>
        <w:t>ma günü orucu ile ilgili görüşleri üç farklı görüş üzerinden vermiştir. Bu konuda farklı görüşlere gidilmesinin bu konuyla ilgili birbirinden farklı rivayetlerden kaynaklandığını belirtm</w:t>
      </w:r>
      <w:r w:rsidR="00315E29">
        <w:rPr>
          <w:rFonts w:asciiTheme="majorBidi" w:hAnsiTheme="majorBidi" w:cstheme="majorBidi"/>
          <w:sz w:val="24"/>
          <w:szCs w:val="24"/>
        </w:rPr>
        <w:t>iştir. Söz konusu görüşlerden, c</w:t>
      </w:r>
      <w:r w:rsidRPr="004B5E49">
        <w:rPr>
          <w:rFonts w:asciiTheme="majorBidi" w:hAnsiTheme="majorBidi" w:cstheme="majorBidi"/>
          <w:sz w:val="24"/>
          <w:szCs w:val="24"/>
        </w:rPr>
        <w:t>uma günü oruç tutulmasını mutlak manada mübah görenlerin Abdullah b. Mesud hadisine; mutlak manada mekruh görenlerin Câbir hadisine dayandıklarını; başka bir günle birleştirilmediği takdirde mekruh görenlerin ise Ebû Hureyre hadisine dayanıp diğer görüşlerin kullandıkları hadisleri cem etme yoluna gittiklerini belirtmiştir. Tüm bu görüşleri verdikten sonra konunun ihtilaflı bir konu olduğunu belirtme dışında her hangi bir tercihte bulunmamıştır.</w:t>
      </w:r>
      <w:r w:rsidRPr="004B5E49">
        <w:rPr>
          <w:rFonts w:asciiTheme="majorBidi" w:hAnsiTheme="majorBidi" w:cstheme="majorBidi"/>
          <w:sz w:val="24"/>
          <w:szCs w:val="24"/>
          <w:vertAlign w:val="superscript"/>
        </w:rPr>
        <w:footnoteReference w:id="459"/>
      </w:r>
      <w:r w:rsidRPr="004B5E49">
        <w:rPr>
          <w:rFonts w:asciiTheme="majorBidi" w:hAnsiTheme="majorBidi" w:cstheme="majorBidi"/>
          <w:sz w:val="24"/>
          <w:szCs w:val="24"/>
        </w:rPr>
        <w:t xml:space="preserve"> </w:t>
      </w:r>
    </w:p>
    <w:p w14:paraId="52AED9AE" w14:textId="5AED6E05" w:rsidR="00AA2319"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Cuma günü oruç tutulması ile ilgili nakledilen rivayetlere toplu bir şekilde bakıldığında her ne kadar birbirleriyle teâruz etseler de; söz konusu rivayetlerin sahih-</w:t>
      </w:r>
      <w:r w:rsidRPr="004B5E49">
        <w:rPr>
          <w:rFonts w:asciiTheme="majorBidi" w:hAnsiTheme="majorBidi" w:cstheme="majorBidi"/>
          <w:sz w:val="24"/>
          <w:szCs w:val="24"/>
        </w:rPr>
        <w:lastRenderedPageBreak/>
        <w:t>hasen mertebesinde oldukları görülmektedir. Bu bağlamda, tüm hadisler üzerinde cem ve telif yoluyla çözüme giden görüşün daha isab</w:t>
      </w:r>
      <w:r w:rsidR="00315E29">
        <w:rPr>
          <w:rFonts w:asciiTheme="majorBidi" w:hAnsiTheme="majorBidi" w:cstheme="majorBidi"/>
          <w:sz w:val="24"/>
          <w:szCs w:val="24"/>
        </w:rPr>
        <w:t>etli olduğu söylenebilir. O da c</w:t>
      </w:r>
      <w:r w:rsidRPr="004B5E49">
        <w:rPr>
          <w:rFonts w:asciiTheme="majorBidi" w:hAnsiTheme="majorBidi" w:cstheme="majorBidi"/>
          <w:sz w:val="24"/>
          <w:szCs w:val="24"/>
        </w:rPr>
        <w:t xml:space="preserve">uma gününün tek gün olarak tutulmasından sakınılmasını; kişinin mutadına denk gelen bir günde tutulmasında ise sakınca bulunmadığını ifade eden görüştür. </w:t>
      </w:r>
    </w:p>
    <w:p w14:paraId="18E1BC0F" w14:textId="77777777" w:rsidR="004B5E49" w:rsidRPr="004B5E49" w:rsidRDefault="00AA2319" w:rsidP="00A27E5C">
      <w:pPr>
        <w:pStyle w:val="Balk2"/>
        <w:spacing w:before="240"/>
        <w:jc w:val="both"/>
      </w:pPr>
      <w:bookmarkStart w:id="79" w:name="_Toc66479919"/>
      <w:r>
        <w:t>2.</w:t>
      </w:r>
      <w:r w:rsidR="004B5E49" w:rsidRPr="004B5E49">
        <w:t>14. Şek Gününde Oruç Tutulup Tutulmamasını İfade Eden Rivayetler</w:t>
      </w:r>
      <w:bookmarkEnd w:id="79"/>
    </w:p>
    <w:p w14:paraId="26F848BE" w14:textId="12203065"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şek günü orucunu hakkında ihtilaf edilen mendûb oruçlar kapsamında ele aldığı başlıklardan birisi olarak ele almıştır. Ramazan orucuna</w:t>
      </w:r>
      <w:r w:rsidR="002E1025">
        <w:rPr>
          <w:rFonts w:asciiTheme="majorBidi" w:hAnsiTheme="majorBidi" w:cstheme="majorBidi"/>
          <w:sz w:val="24"/>
          <w:szCs w:val="24"/>
        </w:rPr>
        <w:t xml:space="preserve"> başlama, rü’yet-i hilâl </w:t>
      </w:r>
      <w:r w:rsidR="008D3091">
        <w:rPr>
          <w:rFonts w:asciiTheme="majorBidi" w:hAnsiTheme="majorBidi" w:cstheme="majorBidi"/>
          <w:sz w:val="24"/>
          <w:szCs w:val="24"/>
        </w:rPr>
        <w:t>veya Ş</w:t>
      </w:r>
      <w:r w:rsidRPr="004B5E49">
        <w:rPr>
          <w:rFonts w:asciiTheme="majorBidi" w:hAnsiTheme="majorBidi" w:cstheme="majorBidi"/>
          <w:sz w:val="24"/>
          <w:szCs w:val="24"/>
        </w:rPr>
        <w:t>aban ayının otuza tamamlanması ile mümkün olacağı ilkesiyle hareket eden</w:t>
      </w:r>
      <w:r w:rsidR="002E1025">
        <w:rPr>
          <w:rFonts w:asciiTheme="majorBidi" w:hAnsiTheme="majorBidi" w:cstheme="majorBidi"/>
          <w:sz w:val="24"/>
          <w:szCs w:val="24"/>
        </w:rPr>
        <w:t xml:space="preserve"> cumhur tarafından şek gününün R</w:t>
      </w:r>
      <w:r w:rsidRPr="004B5E49">
        <w:rPr>
          <w:rFonts w:asciiTheme="majorBidi" w:hAnsiTheme="majorBidi" w:cstheme="majorBidi"/>
          <w:sz w:val="24"/>
          <w:szCs w:val="24"/>
        </w:rPr>
        <w:t xml:space="preserve">amazan niyetiyle tutulmasının nehy edildiğini belirterek konuya giriş yapmıştır. Daha sonrasında görüş sahiplerinin bu konuyla ilgili görüşlerini ilgili rivayetler üzerinden irdelemeye çalışmıştır. </w:t>
      </w:r>
    </w:p>
    <w:p w14:paraId="1E0B6AD5" w14:textId="20A06B47"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Şek günü, h</w:t>
      </w:r>
      <w:r w:rsidR="008D3091">
        <w:rPr>
          <w:rFonts w:asciiTheme="majorBidi" w:hAnsiTheme="majorBidi" w:cstheme="majorBidi"/>
          <w:sz w:val="24"/>
          <w:szCs w:val="24"/>
        </w:rPr>
        <w:t>avada bir engel bulunmasa bile Ş</w:t>
      </w:r>
      <w:r w:rsidRPr="004B5E49">
        <w:rPr>
          <w:rFonts w:asciiTheme="majorBidi" w:hAnsiTheme="majorBidi" w:cstheme="majorBidi"/>
          <w:sz w:val="24"/>
          <w:szCs w:val="24"/>
        </w:rPr>
        <w:t>aban ayının otuzuncu günüdür. Çünkü o gün, başka bir beldede hilalin görünmüş olması mümkündür. Bu hüküm, hilalin doğuşunun değişik yerlerde görülebileceğine itibar etmeyen görüşe göredir.</w:t>
      </w:r>
      <w:r w:rsidRPr="004B5E49">
        <w:rPr>
          <w:rFonts w:asciiTheme="majorBidi" w:hAnsiTheme="majorBidi" w:cstheme="majorBidi"/>
          <w:sz w:val="24"/>
          <w:szCs w:val="24"/>
          <w:vertAlign w:val="superscript"/>
        </w:rPr>
        <w:footnoteReference w:id="460"/>
      </w:r>
      <w:r w:rsidRPr="004B5E49">
        <w:rPr>
          <w:rFonts w:asciiTheme="majorBidi" w:hAnsiTheme="majorBidi" w:cstheme="majorBidi"/>
          <w:sz w:val="24"/>
          <w:szCs w:val="24"/>
        </w:rPr>
        <w:t xml:space="preserve"> Bu görüşün sahibi Hanefilere göre, ihtilâfü’l-metâli‘e (ayın farklı farklı bölgelerde doğuşunu esas alma) itibar edilmez. Dolayısıyla dünyanın her hangi bir yerinde hilalin görülmesi tüm insanlar için geçerli olması gerekir.</w:t>
      </w:r>
      <w:r w:rsidRPr="004B5E49">
        <w:rPr>
          <w:rFonts w:asciiTheme="majorBidi" w:hAnsiTheme="majorBidi" w:cstheme="majorBidi"/>
          <w:sz w:val="24"/>
          <w:szCs w:val="24"/>
          <w:vertAlign w:val="superscript"/>
        </w:rPr>
        <w:footnoteReference w:id="461"/>
      </w:r>
      <w:r w:rsidRPr="004B5E49">
        <w:rPr>
          <w:rFonts w:asciiTheme="majorBidi" w:hAnsiTheme="majorBidi" w:cstheme="majorBidi"/>
          <w:sz w:val="24"/>
          <w:szCs w:val="24"/>
        </w:rPr>
        <w:t xml:space="preserve"> </w:t>
      </w:r>
    </w:p>
    <w:p w14:paraId="370E1DA2" w14:textId="77777777"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Hilalin doğuşunun farklı bölgelerde görülmesinin mümkün olabileceğine itibar eden görüşe göre, bir günün şek günü sayılabilmesi için havanın bulutlu olması gerekir. Veya gecenin otuzuncu gece olduğuna bir alamet bulunmaması gerekir. Örneğin: Hilalin görüldüğüne dair yapılan şahitliğin reddedilmesi gibi.</w:t>
      </w:r>
      <w:r w:rsidRPr="004B5E49">
        <w:rPr>
          <w:rFonts w:asciiTheme="majorBidi" w:hAnsiTheme="majorBidi" w:cstheme="majorBidi"/>
          <w:sz w:val="24"/>
          <w:szCs w:val="24"/>
          <w:vertAlign w:val="superscript"/>
        </w:rPr>
        <w:footnoteReference w:id="462"/>
      </w:r>
    </w:p>
    <w:p w14:paraId="3393A8CB" w14:textId="77777777"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Şek gününün tanımında görülen ihtilaf, bugünde oruç tutulması konusunda da görülmektedir. İhtilafın sebebi bu konuda birbirinden farklı rivayetlerin bulunmasıdır. Bu konuda aşağıdaki görüşler ileri sürülmüştür:</w:t>
      </w:r>
    </w:p>
    <w:p w14:paraId="42BF3E86" w14:textId="42AB12A2"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 Hanefi mezhebine göre, şek gü</w:t>
      </w:r>
      <w:r w:rsidR="002E1025">
        <w:rPr>
          <w:rFonts w:asciiTheme="majorBidi" w:hAnsiTheme="majorBidi" w:cstheme="majorBidi"/>
          <w:sz w:val="24"/>
          <w:szCs w:val="24"/>
        </w:rPr>
        <w:t>nünün R</w:t>
      </w:r>
      <w:r w:rsidRPr="004B5E49">
        <w:rPr>
          <w:rFonts w:asciiTheme="majorBidi" w:hAnsiTheme="majorBidi" w:cstheme="majorBidi"/>
          <w:sz w:val="24"/>
          <w:szCs w:val="24"/>
        </w:rPr>
        <w:t>ama</w:t>
      </w:r>
      <w:r w:rsidR="002E1025">
        <w:rPr>
          <w:rFonts w:asciiTheme="majorBidi" w:hAnsiTheme="majorBidi" w:cstheme="majorBidi"/>
          <w:sz w:val="24"/>
          <w:szCs w:val="24"/>
        </w:rPr>
        <w:t>zan orucu niyetiyle veya bugün Ramazan ayından ise R</w:t>
      </w:r>
      <w:r w:rsidRPr="004B5E49">
        <w:rPr>
          <w:rFonts w:asciiTheme="majorBidi" w:hAnsiTheme="majorBidi" w:cstheme="majorBidi"/>
          <w:sz w:val="24"/>
          <w:szCs w:val="24"/>
        </w:rPr>
        <w:t>amazan orucuna; değilse nafile orucuna niyet edilmesi şeklinde ikili bir niyetle tutulm</w:t>
      </w:r>
      <w:r w:rsidR="002E1025">
        <w:rPr>
          <w:rFonts w:asciiTheme="majorBidi" w:hAnsiTheme="majorBidi" w:cstheme="majorBidi"/>
          <w:sz w:val="24"/>
          <w:szCs w:val="24"/>
        </w:rPr>
        <w:t>ası mekruhtur. Bazı sahabîler, R</w:t>
      </w:r>
      <w:r w:rsidRPr="004B5E49">
        <w:rPr>
          <w:rFonts w:asciiTheme="majorBidi" w:hAnsiTheme="majorBidi" w:cstheme="majorBidi"/>
          <w:sz w:val="24"/>
          <w:szCs w:val="24"/>
        </w:rPr>
        <w:t xml:space="preserve">amazan ayına ziyade olacağı gerekçesiyle bu şekilde tutulan oruçtan nehy etmişlerdir. Niyette asıl olan tayin </w:t>
      </w:r>
      <w:r w:rsidRPr="004B5E49">
        <w:rPr>
          <w:rFonts w:asciiTheme="majorBidi" w:hAnsiTheme="majorBidi" w:cstheme="majorBidi"/>
          <w:sz w:val="24"/>
          <w:szCs w:val="24"/>
        </w:rPr>
        <w:lastRenderedPageBreak/>
        <w:t>etmektir. Ve ikili niyetle tutulacak oruçta tayin şartı yerine gelmemektedir. Fakat şek gününün nafile niyetiyle tutulmasında kerahet yoktur.</w:t>
      </w:r>
      <w:r w:rsidRPr="004B5E49">
        <w:rPr>
          <w:rFonts w:asciiTheme="majorBidi" w:hAnsiTheme="majorBidi" w:cstheme="majorBidi"/>
          <w:sz w:val="24"/>
          <w:szCs w:val="24"/>
          <w:vertAlign w:val="superscript"/>
        </w:rPr>
        <w:footnoteReference w:id="463"/>
      </w:r>
      <w:r w:rsidRPr="004B5E49">
        <w:rPr>
          <w:rFonts w:asciiTheme="majorBidi" w:hAnsiTheme="majorBidi" w:cstheme="majorBidi"/>
          <w:sz w:val="24"/>
          <w:szCs w:val="24"/>
        </w:rPr>
        <w:t xml:space="preserve"> </w:t>
      </w:r>
    </w:p>
    <w:p w14:paraId="3DCE7F29" w14:textId="5951A79F"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Rama</w:t>
      </w:r>
      <w:r w:rsidR="002E1025">
        <w:rPr>
          <w:rFonts w:asciiTheme="majorBidi" w:hAnsiTheme="majorBidi" w:cstheme="majorBidi"/>
          <w:sz w:val="24"/>
          <w:szCs w:val="24"/>
        </w:rPr>
        <w:t>zan ayını karşılamak niyetiyle R</w:t>
      </w:r>
      <w:r w:rsidRPr="004B5E49">
        <w:rPr>
          <w:rFonts w:asciiTheme="majorBidi" w:hAnsiTheme="majorBidi" w:cstheme="majorBidi"/>
          <w:sz w:val="24"/>
          <w:szCs w:val="24"/>
        </w:rPr>
        <w:t>amazan ayı öncesinde bir veya iki gün oruç tutmak da mekruhtur. Ama bu günler öncesinde tutmuş olduğu oruca denk gelirse Hanefîlere göre mekruh olmaz.</w:t>
      </w:r>
      <w:r w:rsidRPr="004B5E49">
        <w:rPr>
          <w:rFonts w:asciiTheme="majorBidi" w:hAnsiTheme="majorBidi" w:cstheme="majorBidi"/>
          <w:sz w:val="24"/>
          <w:szCs w:val="24"/>
          <w:vertAlign w:val="superscript"/>
        </w:rPr>
        <w:footnoteReference w:id="464"/>
      </w:r>
    </w:p>
    <w:p w14:paraId="35F111A0" w14:textId="1D27C284"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Şaf</w:t>
      </w:r>
      <w:r w:rsidR="002E1025">
        <w:rPr>
          <w:rFonts w:asciiTheme="majorBidi" w:hAnsiTheme="majorBidi" w:cstheme="majorBidi"/>
          <w:sz w:val="24"/>
          <w:szCs w:val="24"/>
        </w:rPr>
        <w:t>iî mezhebine göre, şek gününün R</w:t>
      </w:r>
      <w:r w:rsidRPr="004B5E49">
        <w:rPr>
          <w:rFonts w:asciiTheme="majorBidi" w:hAnsiTheme="majorBidi" w:cstheme="majorBidi"/>
          <w:sz w:val="24"/>
          <w:szCs w:val="24"/>
        </w:rPr>
        <w:t xml:space="preserve">amazan orucu niyetiyle tutulması ibadete şüphe </w:t>
      </w:r>
      <w:r w:rsidR="002E1025" w:rsidRPr="004B5E49">
        <w:rPr>
          <w:rFonts w:asciiTheme="majorBidi" w:hAnsiTheme="majorBidi" w:cstheme="majorBidi"/>
          <w:sz w:val="24"/>
          <w:szCs w:val="24"/>
        </w:rPr>
        <w:t>dâhil</w:t>
      </w:r>
      <w:r w:rsidRPr="004B5E49">
        <w:rPr>
          <w:rFonts w:asciiTheme="majorBidi" w:hAnsiTheme="majorBidi" w:cstheme="majorBidi"/>
          <w:sz w:val="24"/>
          <w:szCs w:val="24"/>
        </w:rPr>
        <w:t xml:space="preserve"> edildiği için sahih değildir. Başka bir farz orucun kazasına niyetle bugünde oruç tutmak kerahetle caizdir. Şek gününü nafile niyetle tutulması halinde önceki güne </w:t>
      </w:r>
      <w:r w:rsidR="002E1025" w:rsidRPr="004B5E49">
        <w:rPr>
          <w:rFonts w:asciiTheme="majorBidi" w:hAnsiTheme="majorBidi" w:cstheme="majorBidi"/>
          <w:sz w:val="24"/>
          <w:szCs w:val="24"/>
        </w:rPr>
        <w:t>dâhil</w:t>
      </w:r>
      <w:r w:rsidRPr="004B5E49">
        <w:rPr>
          <w:rFonts w:asciiTheme="majorBidi" w:hAnsiTheme="majorBidi" w:cstheme="majorBidi"/>
          <w:sz w:val="24"/>
          <w:szCs w:val="24"/>
        </w:rPr>
        <w:t xml:space="preserve"> edilmediğinde veya adeten tutulan oruca denk gelmemesi durumunda sahih değildir. Şek gününü öncede</w:t>
      </w:r>
      <w:r w:rsidR="008D3091">
        <w:rPr>
          <w:rFonts w:asciiTheme="majorBidi" w:hAnsiTheme="majorBidi" w:cstheme="majorBidi"/>
          <w:sz w:val="24"/>
          <w:szCs w:val="24"/>
        </w:rPr>
        <w:t>n tuttuğu oruca ilave edilmesi Ş</w:t>
      </w:r>
      <w:r w:rsidRPr="004B5E49">
        <w:rPr>
          <w:rFonts w:asciiTheme="majorBidi" w:hAnsiTheme="majorBidi" w:cstheme="majorBidi"/>
          <w:sz w:val="24"/>
          <w:szCs w:val="24"/>
        </w:rPr>
        <w:t>aban ayının ikinci yarısından öncesi ile ilgili olması gerekmektedir.</w:t>
      </w:r>
      <w:r w:rsidRPr="004B5E49">
        <w:rPr>
          <w:rFonts w:asciiTheme="majorBidi" w:hAnsiTheme="majorBidi" w:cstheme="majorBidi"/>
          <w:sz w:val="24"/>
          <w:szCs w:val="24"/>
          <w:vertAlign w:val="superscript"/>
        </w:rPr>
        <w:footnoteReference w:id="465"/>
      </w:r>
    </w:p>
    <w:p w14:paraId="7C3DF6C5" w14:textId="20975CA9"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M</w:t>
      </w:r>
      <w:r w:rsidR="008D3091">
        <w:rPr>
          <w:rFonts w:asciiTheme="majorBidi" w:hAnsiTheme="majorBidi" w:cstheme="majorBidi"/>
          <w:sz w:val="24"/>
          <w:szCs w:val="24"/>
        </w:rPr>
        <w:t>alikî mezhebine göre, şek günü Ş</w:t>
      </w:r>
      <w:r w:rsidRPr="004B5E49">
        <w:rPr>
          <w:rFonts w:asciiTheme="majorBidi" w:hAnsiTheme="majorBidi" w:cstheme="majorBidi"/>
          <w:sz w:val="24"/>
          <w:szCs w:val="24"/>
        </w:rPr>
        <w:t>aban ayının sonuncu günüdür ve bugünde ihtiyat olarak oruç tutmak mekruhtur.</w:t>
      </w:r>
      <w:r w:rsidRPr="004B5E49">
        <w:rPr>
          <w:rFonts w:asciiTheme="majorBidi" w:hAnsiTheme="majorBidi" w:cstheme="majorBidi"/>
          <w:sz w:val="24"/>
          <w:szCs w:val="24"/>
          <w:vertAlign w:val="superscript"/>
        </w:rPr>
        <w:footnoteReference w:id="466"/>
      </w:r>
      <w:r w:rsidR="002E1025">
        <w:rPr>
          <w:rFonts w:asciiTheme="majorBidi" w:hAnsiTheme="majorBidi" w:cstheme="majorBidi"/>
          <w:sz w:val="24"/>
          <w:szCs w:val="24"/>
        </w:rPr>
        <w:t xml:space="preserve"> Dolayısıyla bugünde R</w:t>
      </w:r>
      <w:r w:rsidRPr="004B5E49">
        <w:rPr>
          <w:rFonts w:asciiTheme="majorBidi" w:hAnsiTheme="majorBidi" w:cstheme="majorBidi"/>
          <w:sz w:val="24"/>
          <w:szCs w:val="24"/>
        </w:rPr>
        <w:t>amazan niyetiyle oruç tutmak tahrimen mekruhtur.</w:t>
      </w:r>
      <w:r w:rsidRPr="004B5E49">
        <w:rPr>
          <w:rFonts w:asciiTheme="majorBidi" w:hAnsiTheme="majorBidi" w:cstheme="majorBidi"/>
          <w:sz w:val="24"/>
          <w:szCs w:val="24"/>
          <w:vertAlign w:val="superscript"/>
        </w:rPr>
        <w:footnoteReference w:id="467"/>
      </w:r>
      <w:r w:rsidR="002E1025">
        <w:rPr>
          <w:rFonts w:asciiTheme="majorBidi" w:hAnsiTheme="majorBidi" w:cstheme="majorBidi"/>
          <w:sz w:val="24"/>
          <w:szCs w:val="24"/>
        </w:rPr>
        <w:t xml:space="preserve"> Şek gününü R</w:t>
      </w:r>
      <w:r w:rsidRPr="004B5E49">
        <w:rPr>
          <w:rFonts w:asciiTheme="majorBidi" w:hAnsiTheme="majorBidi" w:cstheme="majorBidi"/>
          <w:sz w:val="24"/>
          <w:szCs w:val="24"/>
        </w:rPr>
        <w:t>amazan hilalini gör</w:t>
      </w:r>
      <w:r w:rsidR="002E1025">
        <w:rPr>
          <w:rFonts w:asciiTheme="majorBidi" w:hAnsiTheme="majorBidi" w:cstheme="majorBidi"/>
          <w:sz w:val="24"/>
          <w:szCs w:val="24"/>
        </w:rPr>
        <w:t>meyen kişinin, insanlar bu gün R</w:t>
      </w:r>
      <w:r w:rsidRPr="004B5E49">
        <w:rPr>
          <w:rFonts w:asciiTheme="majorBidi" w:hAnsiTheme="majorBidi" w:cstheme="majorBidi"/>
          <w:sz w:val="24"/>
          <w:szCs w:val="24"/>
        </w:rPr>
        <w:t>amaz</w:t>
      </w:r>
      <w:r w:rsidR="002E1025">
        <w:rPr>
          <w:rFonts w:asciiTheme="majorBidi" w:hAnsiTheme="majorBidi" w:cstheme="majorBidi"/>
          <w:sz w:val="24"/>
          <w:szCs w:val="24"/>
        </w:rPr>
        <w:t>an hilalini görmüşlerse orucum R</w:t>
      </w:r>
      <w:r w:rsidRPr="004B5E49">
        <w:rPr>
          <w:rFonts w:asciiTheme="majorBidi" w:hAnsiTheme="majorBidi" w:cstheme="majorBidi"/>
          <w:sz w:val="24"/>
          <w:szCs w:val="24"/>
        </w:rPr>
        <w:t>amazan orucudur şeklinde tuttuğu oruç şüphe ile tutulması nedeniyle geçerli olmayıp tutanın kaza etmesi gerekir. Aynı şekilde, şek gününde bir şey yemeyen ve içmeyen kişinin, kendisine insanlar bugün hilali gördüler diye gün yarısından sonra haber gelmesi ile tuttuğu oruç geçerli olmayıp kaza etmesi gerekir.</w:t>
      </w:r>
      <w:r w:rsidRPr="004B5E49">
        <w:rPr>
          <w:rFonts w:asciiTheme="majorBidi" w:hAnsiTheme="majorBidi" w:cstheme="majorBidi"/>
          <w:sz w:val="24"/>
          <w:szCs w:val="24"/>
          <w:vertAlign w:val="superscript"/>
        </w:rPr>
        <w:footnoteReference w:id="468"/>
      </w:r>
    </w:p>
    <w:p w14:paraId="7030E6FD" w14:textId="4962B3BF"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Han</w:t>
      </w:r>
      <w:r w:rsidR="002E1025">
        <w:rPr>
          <w:rFonts w:asciiTheme="majorBidi" w:hAnsiTheme="majorBidi" w:cstheme="majorBidi"/>
          <w:sz w:val="24"/>
          <w:szCs w:val="24"/>
        </w:rPr>
        <w:t>belî mezhebine göre, şek günü, R</w:t>
      </w:r>
      <w:r w:rsidRPr="004B5E49">
        <w:rPr>
          <w:rFonts w:asciiTheme="majorBidi" w:hAnsiTheme="majorBidi" w:cstheme="majorBidi"/>
          <w:sz w:val="24"/>
          <w:szCs w:val="24"/>
        </w:rPr>
        <w:t>amazan hilalinin görülmediği ve havada hilalin görülmesi ile ilgili he</w:t>
      </w:r>
      <w:r w:rsidR="00AE77CA">
        <w:rPr>
          <w:rFonts w:asciiTheme="majorBidi" w:hAnsiTheme="majorBidi" w:cstheme="majorBidi"/>
          <w:sz w:val="24"/>
          <w:szCs w:val="24"/>
        </w:rPr>
        <w:t>r hangi b</w:t>
      </w:r>
      <w:r w:rsidR="008D3091">
        <w:rPr>
          <w:rFonts w:asciiTheme="majorBidi" w:hAnsiTheme="majorBidi" w:cstheme="majorBidi"/>
          <w:sz w:val="24"/>
          <w:szCs w:val="24"/>
        </w:rPr>
        <w:t>ir problemin olmadığı Ş</w:t>
      </w:r>
      <w:r w:rsidRPr="004B5E49">
        <w:rPr>
          <w:rFonts w:asciiTheme="majorBidi" w:hAnsiTheme="majorBidi" w:cstheme="majorBidi"/>
          <w:sz w:val="24"/>
          <w:szCs w:val="24"/>
        </w:rPr>
        <w:t>aban ayının otuzuncu günüdür. Bugünün nafile niyetiyle tutulması mekruhtur. Ancak adeten tuttuğu bir oruca denk gelirse veya öncesinde tuttuğu bir oruçla birleştirirse</w:t>
      </w:r>
      <w:r w:rsidRPr="004B5E49">
        <w:rPr>
          <w:rFonts w:asciiTheme="majorBidi" w:hAnsiTheme="majorBidi" w:cstheme="majorBidi"/>
          <w:sz w:val="24"/>
          <w:szCs w:val="24"/>
          <w:vertAlign w:val="superscript"/>
        </w:rPr>
        <w:footnoteReference w:id="469"/>
      </w:r>
      <w:r w:rsidRPr="004B5E49">
        <w:rPr>
          <w:rFonts w:asciiTheme="majorBidi" w:hAnsiTheme="majorBidi" w:cstheme="majorBidi"/>
          <w:sz w:val="24"/>
          <w:szCs w:val="24"/>
        </w:rPr>
        <w:t xml:space="preserve"> -bir gün öncesiyle birlikte olmamalı-</w:t>
      </w:r>
      <w:r w:rsidRPr="004B5E49">
        <w:rPr>
          <w:rFonts w:asciiTheme="majorBidi" w:hAnsiTheme="majorBidi" w:cstheme="majorBidi"/>
          <w:sz w:val="24"/>
          <w:szCs w:val="24"/>
          <w:vertAlign w:val="superscript"/>
        </w:rPr>
        <w:footnoteReference w:id="470"/>
      </w:r>
      <w:r w:rsidRPr="004B5E49">
        <w:rPr>
          <w:rFonts w:asciiTheme="majorBidi" w:hAnsiTheme="majorBidi" w:cstheme="majorBidi"/>
          <w:sz w:val="24"/>
          <w:szCs w:val="24"/>
        </w:rPr>
        <w:t xml:space="preserve"> veya bu günde bir kaza veya adak orucu tutarsa mekruh olmaz. Şek gününün rtamazan orucu niyetiyle tutulması geçerli değil</w:t>
      </w:r>
      <w:r w:rsidR="002E1025">
        <w:rPr>
          <w:rFonts w:asciiTheme="majorBidi" w:hAnsiTheme="majorBidi" w:cstheme="majorBidi"/>
          <w:sz w:val="24"/>
          <w:szCs w:val="24"/>
        </w:rPr>
        <w:t>dir. Bu şekilde tutulan orucun R</w:t>
      </w:r>
      <w:r w:rsidRPr="004B5E49">
        <w:rPr>
          <w:rFonts w:asciiTheme="majorBidi" w:hAnsiTheme="majorBidi" w:cstheme="majorBidi"/>
          <w:sz w:val="24"/>
          <w:szCs w:val="24"/>
        </w:rPr>
        <w:t>amazan günlerine denk geldiği ortaya çıksa da geçerli değildir.</w:t>
      </w:r>
      <w:r w:rsidRPr="004B5E49">
        <w:rPr>
          <w:rFonts w:asciiTheme="majorBidi" w:hAnsiTheme="majorBidi" w:cstheme="majorBidi"/>
          <w:sz w:val="24"/>
          <w:szCs w:val="24"/>
          <w:vertAlign w:val="superscript"/>
        </w:rPr>
        <w:footnoteReference w:id="471"/>
      </w:r>
    </w:p>
    <w:p w14:paraId="1F1A68D4" w14:textId="4C006BC4"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lastRenderedPageBreak/>
        <w:tab/>
        <w:t>Şek günü orucu ile ilgili g</w:t>
      </w:r>
      <w:r w:rsidR="002E1025">
        <w:rPr>
          <w:rFonts w:asciiTheme="majorBidi" w:hAnsiTheme="majorBidi" w:cstheme="majorBidi"/>
          <w:sz w:val="24"/>
          <w:szCs w:val="24"/>
        </w:rPr>
        <w:t>örüşlere topluca bakıldığında, R</w:t>
      </w:r>
      <w:r w:rsidRPr="004B5E49">
        <w:rPr>
          <w:rFonts w:asciiTheme="majorBidi" w:hAnsiTheme="majorBidi" w:cstheme="majorBidi"/>
          <w:sz w:val="24"/>
          <w:szCs w:val="24"/>
        </w:rPr>
        <w:t xml:space="preserve">amazan orucu niyetiyle tutulmasında niyette kesinlik olmadığı gerekçesiyle geçerlilik şartını kaybetmiş olduğu kabul edilmektedir. Nafile olarak tutulmasına genellikle tutmuş olduğu başka bir orucun devamı niteliğinde olması durumunda ruhsat verilmesi yanında Hanefilere göre tek gün olarak nafile olarak tutulmasında her hangi bir sakınca görülmemektedir. Bu noktada, Şafiîler, tek gün nafile tutulmasının sahih olarak görmezler. </w:t>
      </w:r>
    </w:p>
    <w:p w14:paraId="53345CAA" w14:textId="022FAA61" w:rsidR="004B5E49" w:rsidRPr="004B5E49" w:rsidRDefault="002E1025" w:rsidP="00AA2319">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Ayrıca Ramazan’ı karşılama niyetiyle R</w:t>
      </w:r>
      <w:r w:rsidR="004B5E49" w:rsidRPr="004B5E49">
        <w:rPr>
          <w:rFonts w:asciiTheme="majorBidi" w:hAnsiTheme="majorBidi" w:cstheme="majorBidi"/>
          <w:sz w:val="24"/>
          <w:szCs w:val="24"/>
        </w:rPr>
        <w:t xml:space="preserve">amazan öncesinden bir veya iki günü özellikle belirlemek suretiyle tutulması da bu konuyla ilgili rivayetten dolayı mekruh görülmüştür. </w:t>
      </w:r>
    </w:p>
    <w:p w14:paraId="48E5BCB1" w14:textId="0280A05A" w:rsidR="00AA2319"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şek gününde oruç tutulmasını nehy eden rivayetlerin yanında bugünde tutulacak orucun belli şartlarda tutulmasını da ifade eden rivayetlerin görüş ayrılıklarına sebep olduğunu belirterek her bir görüşün delil olarak kullandığı hadisleri şu şekilde zikretmiştir:</w:t>
      </w:r>
      <w:r w:rsidRPr="004B5E49">
        <w:rPr>
          <w:rFonts w:asciiTheme="majorBidi" w:hAnsiTheme="majorBidi" w:cstheme="majorBidi"/>
          <w:sz w:val="24"/>
          <w:szCs w:val="24"/>
          <w:vertAlign w:val="superscript"/>
        </w:rPr>
        <w:footnoteReference w:id="472"/>
      </w:r>
    </w:p>
    <w:p w14:paraId="3084BA4D" w14:textId="77777777" w:rsidR="004B5E49" w:rsidRPr="004B5E49" w:rsidRDefault="00AA2319" w:rsidP="00A27E5C">
      <w:pPr>
        <w:pStyle w:val="Balk3"/>
        <w:spacing w:before="240"/>
        <w:jc w:val="both"/>
      </w:pPr>
      <w:bookmarkStart w:id="80" w:name="_Toc66479920"/>
      <w:r>
        <w:t>2.14.1.</w:t>
      </w:r>
      <w:r w:rsidR="00C61793">
        <w:t xml:space="preserve"> </w:t>
      </w:r>
      <w:r w:rsidR="004B5E49" w:rsidRPr="004B5E49">
        <w:t>Şek Gününde Oruç Tutulmaması Gerektiğine Delil Gösterilen Rivayet</w:t>
      </w:r>
      <w:bookmarkEnd w:id="80"/>
    </w:p>
    <w:p w14:paraId="6EEBFA4E" w14:textId="77777777"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Şek gününde oruç tutulmaması gerektiğine delil gösterilen rivayet, mutlak manada bu günde oruç tutulmasını nehy etmektedir. Bugünde oruç tutulmasını mekruh/geçersiz gören görüşün delilini teşkil eden bu rivayet şöyledir:</w:t>
      </w:r>
    </w:p>
    <w:p w14:paraId="6DEE7679" w14:textId="77777777" w:rsidR="004B5E49" w:rsidRPr="001B07B2" w:rsidRDefault="004B5E49" w:rsidP="00AA2319">
      <w:pPr>
        <w:tabs>
          <w:tab w:val="left" w:pos="709"/>
        </w:tabs>
        <w:bidi/>
        <w:spacing w:after="0" w:line="360" w:lineRule="auto"/>
        <w:jc w:val="both"/>
        <w:rPr>
          <w:rFonts w:ascii="Traditional Arabic" w:hAnsi="Traditional Arabic" w:cs="Traditional Arabic"/>
          <w:b/>
          <w:bCs/>
          <w:sz w:val="32"/>
          <w:szCs w:val="32"/>
          <w:rtl/>
        </w:rPr>
      </w:pPr>
      <w:r w:rsidRPr="004B5E49">
        <w:rPr>
          <w:rFonts w:asciiTheme="majorBidi" w:hAnsiTheme="majorBidi" w:cstheme="majorBidi"/>
          <w:sz w:val="24"/>
          <w:szCs w:val="24"/>
        </w:rPr>
        <w:t xml:space="preserve"> </w:t>
      </w:r>
      <w:r w:rsidRPr="001B07B2">
        <w:rPr>
          <w:rFonts w:ascii="Traditional Arabic" w:hAnsi="Traditional Arabic" w:cs="Traditional Arabic"/>
          <w:b/>
          <w:bCs/>
          <w:sz w:val="32"/>
          <w:szCs w:val="32"/>
          <w:rtl/>
        </w:rPr>
        <w:t>حدثنا محمد بن عبد الله بن نمير حدثنا أبو خالد الأحمر عن عمرو بن قيس عن أبى إسحاق عن صلة قال كنا عند عمار فى اليوم الذى يشك فيه فأتى بشاة فتنحى بعض القوم فقال عمار من صام هذا اليوم فقد عصى أبا القاسم.</w:t>
      </w:r>
    </w:p>
    <w:p w14:paraId="7043EEC6" w14:textId="5E0D3804"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Sıla’dan rivayet edildiğine göre; demiştir ki: (Oruç tutulup tutulmayacağında) şüphe edilen günde biz Ammâr’ın (r.a.) yanında idik. (Kızartılmış) bir kuzu getirildi, bazı insanlar yemek istemediler. Bunun üzerine Ammâr:</w:t>
      </w:r>
      <w:r w:rsidRPr="004B5E49">
        <w:rPr>
          <w:rFonts w:asciiTheme="majorBidi" w:hAnsiTheme="majorBidi" w:cstheme="majorBidi"/>
          <w:i/>
          <w:iCs/>
          <w:sz w:val="24"/>
          <w:szCs w:val="24"/>
        </w:rPr>
        <w:t xml:space="preserve"> “Kim bu </w:t>
      </w:r>
      <w:r w:rsidR="008C0FFD">
        <w:rPr>
          <w:rFonts w:asciiTheme="majorBidi" w:hAnsiTheme="majorBidi" w:cstheme="majorBidi"/>
          <w:i/>
          <w:iCs/>
          <w:sz w:val="24"/>
          <w:szCs w:val="24"/>
        </w:rPr>
        <w:t>günde oruç tutarsa, şüphesiz Ebu</w:t>
      </w:r>
      <w:r w:rsidRPr="004B5E49">
        <w:rPr>
          <w:rFonts w:asciiTheme="majorBidi" w:hAnsiTheme="majorBidi" w:cstheme="majorBidi"/>
          <w:i/>
          <w:iCs/>
          <w:sz w:val="24"/>
          <w:szCs w:val="24"/>
        </w:rPr>
        <w:t>’l-Kâsım’a (s.a.v.) isyan (muhalefet) etmiştir”</w:t>
      </w:r>
      <w:r w:rsidRPr="004B5E49">
        <w:rPr>
          <w:rFonts w:asciiTheme="majorBidi" w:hAnsiTheme="majorBidi" w:cstheme="majorBidi"/>
          <w:sz w:val="24"/>
          <w:szCs w:val="24"/>
        </w:rPr>
        <w:t xml:space="preserve"> dedi.</w:t>
      </w:r>
      <w:r w:rsidRPr="004B5E49">
        <w:rPr>
          <w:rFonts w:asciiTheme="majorBidi" w:hAnsiTheme="majorBidi" w:cstheme="majorBidi"/>
          <w:sz w:val="24"/>
          <w:szCs w:val="24"/>
          <w:vertAlign w:val="superscript"/>
        </w:rPr>
        <w:footnoteReference w:id="473"/>
      </w:r>
    </w:p>
    <w:p w14:paraId="792C14A4" w14:textId="77777777"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lastRenderedPageBreak/>
        <w:tab/>
        <w:t>İbn Rüşd’ün aynı manada aktardığı bu rivayet,</w:t>
      </w:r>
      <w:r w:rsidRPr="004B5E49">
        <w:rPr>
          <w:rFonts w:asciiTheme="majorBidi" w:hAnsiTheme="majorBidi" w:cstheme="majorBidi"/>
          <w:sz w:val="24"/>
          <w:szCs w:val="24"/>
          <w:vertAlign w:val="superscript"/>
        </w:rPr>
        <w:footnoteReference w:id="474"/>
      </w:r>
      <w:r w:rsidRPr="004B5E49">
        <w:rPr>
          <w:rFonts w:asciiTheme="majorBidi" w:hAnsiTheme="majorBidi" w:cstheme="majorBidi"/>
          <w:sz w:val="24"/>
          <w:szCs w:val="24"/>
        </w:rPr>
        <w:t xml:space="preserve"> Buhârî’nin Sahîhi’nde</w:t>
      </w:r>
      <w:r w:rsidRPr="004B5E49">
        <w:rPr>
          <w:rFonts w:asciiTheme="majorBidi" w:hAnsiTheme="majorBidi" w:cstheme="majorBidi"/>
          <w:sz w:val="24"/>
          <w:szCs w:val="24"/>
          <w:vertAlign w:val="superscript"/>
        </w:rPr>
        <w:footnoteReference w:id="475"/>
      </w:r>
      <w:r w:rsidRPr="004B5E49">
        <w:rPr>
          <w:rFonts w:asciiTheme="majorBidi" w:hAnsiTheme="majorBidi" w:cstheme="majorBidi"/>
          <w:sz w:val="24"/>
          <w:szCs w:val="24"/>
        </w:rPr>
        <w:t xml:space="preserve"> muallak olarak, Nesâî’nin,</w:t>
      </w:r>
      <w:r w:rsidRPr="004B5E49">
        <w:rPr>
          <w:rFonts w:asciiTheme="majorBidi" w:hAnsiTheme="majorBidi" w:cstheme="majorBidi"/>
          <w:sz w:val="24"/>
          <w:szCs w:val="24"/>
          <w:vertAlign w:val="superscript"/>
        </w:rPr>
        <w:footnoteReference w:id="476"/>
      </w:r>
      <w:r w:rsidR="00520228">
        <w:rPr>
          <w:rFonts w:asciiTheme="majorBidi" w:hAnsiTheme="majorBidi" w:cstheme="majorBidi"/>
          <w:sz w:val="24"/>
          <w:szCs w:val="24"/>
        </w:rPr>
        <w:t xml:space="preserve"> </w:t>
      </w:r>
      <w:r w:rsidRPr="004B5E49">
        <w:rPr>
          <w:rFonts w:asciiTheme="majorBidi" w:hAnsiTheme="majorBidi" w:cstheme="majorBidi"/>
          <w:sz w:val="24"/>
          <w:szCs w:val="24"/>
        </w:rPr>
        <w:t>Tirmizî’nin,</w:t>
      </w:r>
      <w:r w:rsidRPr="004B5E49">
        <w:rPr>
          <w:rFonts w:asciiTheme="majorBidi" w:hAnsiTheme="majorBidi" w:cstheme="majorBidi"/>
          <w:sz w:val="24"/>
          <w:szCs w:val="24"/>
          <w:vertAlign w:val="superscript"/>
        </w:rPr>
        <w:footnoteReference w:id="477"/>
      </w:r>
      <w:r w:rsidRPr="004B5E49">
        <w:rPr>
          <w:rFonts w:asciiTheme="majorBidi" w:hAnsiTheme="majorBidi" w:cstheme="majorBidi"/>
          <w:sz w:val="24"/>
          <w:szCs w:val="24"/>
        </w:rPr>
        <w:t xml:space="preserve"> ve İbn Mâce’nin</w:t>
      </w:r>
      <w:r w:rsidRPr="004B5E49">
        <w:rPr>
          <w:rFonts w:asciiTheme="majorBidi" w:hAnsiTheme="majorBidi" w:cstheme="majorBidi"/>
          <w:sz w:val="24"/>
          <w:szCs w:val="24"/>
          <w:vertAlign w:val="superscript"/>
        </w:rPr>
        <w:footnoteReference w:id="478"/>
      </w:r>
      <w:r w:rsidRPr="004B5E49">
        <w:rPr>
          <w:rFonts w:asciiTheme="majorBidi" w:hAnsiTheme="majorBidi" w:cstheme="majorBidi"/>
          <w:sz w:val="24"/>
          <w:szCs w:val="24"/>
        </w:rPr>
        <w:t xml:space="preserve"> Sünenleri’nde de nakledilmiştir. İbn Mâce’nin muhakkikleri bu rivayet ile ilgili yaptıkları değerlendirmede rivayetin sahîh bir senede sahip olduğunu belirtmişlerdir.</w:t>
      </w:r>
    </w:p>
    <w:p w14:paraId="2B20DB61" w14:textId="79D2C2DB" w:rsidR="00AA2319" w:rsidRDefault="004B5E49" w:rsidP="0083070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Bu rivayett</w:t>
      </w:r>
      <w:r w:rsidR="002E1025">
        <w:rPr>
          <w:rFonts w:asciiTheme="majorBidi" w:hAnsiTheme="majorBidi" w:cstheme="majorBidi"/>
          <w:sz w:val="24"/>
          <w:szCs w:val="24"/>
        </w:rPr>
        <w:t>e belirtilen nehyi, şek gününü R</w:t>
      </w:r>
      <w:r w:rsidRPr="004B5E49">
        <w:rPr>
          <w:rFonts w:asciiTheme="majorBidi" w:hAnsiTheme="majorBidi" w:cstheme="majorBidi"/>
          <w:sz w:val="24"/>
          <w:szCs w:val="24"/>
        </w:rPr>
        <w:t>amazan orucu niyetiyle tutanlarla ilgili gören yorumlar da vardır.</w:t>
      </w:r>
      <w:r w:rsidRPr="004B5E49">
        <w:rPr>
          <w:rFonts w:asciiTheme="majorBidi" w:hAnsiTheme="majorBidi" w:cstheme="majorBidi"/>
          <w:sz w:val="24"/>
          <w:szCs w:val="24"/>
          <w:vertAlign w:val="superscript"/>
        </w:rPr>
        <w:footnoteReference w:id="479"/>
      </w:r>
    </w:p>
    <w:p w14:paraId="268CDF32" w14:textId="77777777" w:rsidR="0083070C" w:rsidRPr="004B5E49" w:rsidRDefault="0083070C" w:rsidP="0083070C">
      <w:pPr>
        <w:tabs>
          <w:tab w:val="left" w:pos="709"/>
        </w:tabs>
        <w:spacing w:after="0" w:line="360" w:lineRule="auto"/>
        <w:jc w:val="both"/>
        <w:rPr>
          <w:rFonts w:asciiTheme="majorBidi" w:hAnsiTheme="majorBidi" w:cstheme="majorBidi"/>
          <w:sz w:val="24"/>
          <w:szCs w:val="24"/>
        </w:rPr>
      </w:pPr>
    </w:p>
    <w:p w14:paraId="055B5B88" w14:textId="77777777" w:rsidR="004B5E49" w:rsidRPr="004B5E49" w:rsidRDefault="00AA2319" w:rsidP="00905245">
      <w:pPr>
        <w:pStyle w:val="Balk3"/>
        <w:jc w:val="both"/>
      </w:pPr>
      <w:bookmarkStart w:id="81" w:name="_Toc66479921"/>
      <w:r>
        <w:t>2.14.2</w:t>
      </w:r>
      <w:r w:rsidR="00905245">
        <w:t>.</w:t>
      </w:r>
      <w:r w:rsidR="00C61793">
        <w:t xml:space="preserve"> </w:t>
      </w:r>
      <w:r w:rsidR="004B5E49" w:rsidRPr="004B5E49">
        <w:t>Şek Gününde Oruç Tutmanın Belli Durumlarda Caiz Olduğuna Delil Gösterilen Rivayetler</w:t>
      </w:r>
      <w:bookmarkEnd w:id="81"/>
    </w:p>
    <w:p w14:paraId="1CD32622" w14:textId="77777777"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Şek gününde oruç tutmanın nehy edildiği hadislerin yanında bugünde oruç tutulabileceğini ifade eden rivayetler de bulunmaktadır. Cevâz bildiren ikinci grup rivayetlerde şek gününde belli durumlarda oruç tutmanın geçerli olacağı ifade edilmiştir. İbn Rüşd, bu anlamda iki rivayete yer vermiştir. Birinci rivayet şöyledir:</w:t>
      </w:r>
    </w:p>
    <w:p w14:paraId="6B6AA2E4" w14:textId="77777777" w:rsidR="004B5E49" w:rsidRPr="001B07B2" w:rsidRDefault="004B5E49" w:rsidP="00CA5064">
      <w:pPr>
        <w:tabs>
          <w:tab w:val="left" w:pos="709"/>
        </w:tabs>
        <w:bidi/>
        <w:spacing w:before="240" w:after="0" w:line="360" w:lineRule="auto"/>
        <w:jc w:val="both"/>
        <w:rPr>
          <w:rFonts w:ascii="Traditional Arabic" w:hAnsi="Traditional Arabic" w:cs="Traditional Arabic"/>
          <w:b/>
          <w:bCs/>
          <w:sz w:val="32"/>
          <w:szCs w:val="32"/>
          <w:rtl/>
        </w:rPr>
      </w:pPr>
      <w:r w:rsidRPr="001B07B2">
        <w:rPr>
          <w:rFonts w:ascii="Traditional Arabic" w:hAnsi="Traditional Arabic" w:cs="Traditional Arabic"/>
          <w:b/>
          <w:bCs/>
          <w:sz w:val="32"/>
          <w:szCs w:val="32"/>
          <w:rtl/>
        </w:rPr>
        <w:t>وحدثنا أبو بكر بن أبي شيبة وعمرو الناقد جميعا عن بن عيينة قال أبو بكر حدثنا سفيان بن عيينة عن بن أبي لبيد عن أبي سلمة قال  سألت عائشة رضي الله عنها عن صيام رسول الله صلى الله عليه وسلم فقالت كان يصوم حتى نقول قد صام ويفطر حتى نقول قد أفطر ولم أره صائما من شهر قط أكثر من صيامه من شعبان كان يصوم شعبان كله كان يصوم شعبان إلا قليلا.</w:t>
      </w:r>
    </w:p>
    <w:p w14:paraId="74F7FC09" w14:textId="755B0F55" w:rsidR="004B5E49" w:rsidRPr="004B5E49" w:rsidRDefault="004B5E49" w:rsidP="00AA2319">
      <w:pPr>
        <w:tabs>
          <w:tab w:val="left" w:pos="709"/>
        </w:tabs>
        <w:spacing w:after="0" w:line="360" w:lineRule="auto"/>
        <w:jc w:val="both"/>
        <w:rPr>
          <w:rFonts w:asciiTheme="majorBidi" w:hAnsiTheme="majorBidi" w:cstheme="majorBidi"/>
          <w:i/>
          <w:iCs/>
          <w:sz w:val="24"/>
          <w:szCs w:val="24"/>
        </w:rPr>
      </w:pPr>
      <w:r w:rsidRPr="004B5E49">
        <w:rPr>
          <w:rFonts w:asciiTheme="majorBidi" w:hAnsiTheme="majorBidi" w:cstheme="majorBidi"/>
          <w:sz w:val="24"/>
          <w:szCs w:val="24"/>
        </w:rPr>
        <w:tab/>
        <w:t xml:space="preserve">Ebû Seleme’den rivayet edildiğine göre; demiştir ki:  Âişe’ye (r.a.)  </w:t>
      </w:r>
      <w:r w:rsidR="00310531">
        <w:rPr>
          <w:rFonts w:asciiTheme="majorBidi" w:hAnsiTheme="majorBidi" w:cstheme="majorBidi"/>
          <w:sz w:val="24"/>
          <w:szCs w:val="24"/>
        </w:rPr>
        <w:t>Resûlullah</w:t>
      </w:r>
      <w:r w:rsidRPr="004B5E49">
        <w:rPr>
          <w:rFonts w:asciiTheme="majorBidi" w:hAnsiTheme="majorBidi" w:cstheme="majorBidi"/>
          <w:sz w:val="24"/>
          <w:szCs w:val="24"/>
        </w:rPr>
        <w:t>’ın (s.a.v.) orucunu sordum da şunları söyledi:</w:t>
      </w:r>
      <w:r w:rsidRPr="004B5E49">
        <w:rPr>
          <w:rFonts w:asciiTheme="majorBidi" w:hAnsiTheme="majorBidi" w:cstheme="majorBidi"/>
          <w:i/>
          <w:iCs/>
          <w:sz w:val="24"/>
          <w:szCs w:val="24"/>
        </w:rPr>
        <w:t xml:space="preserve"> “Peygamber (s.a.v.) o kadar çok oruç tutardı ki biz artık hep oruç tutacak derdik. (Bazen) orucu o kadar bırakırdı ki artık hiç tutmayacak,</w:t>
      </w:r>
      <w:r w:rsidR="008D3091">
        <w:rPr>
          <w:rFonts w:asciiTheme="majorBidi" w:hAnsiTheme="majorBidi" w:cstheme="majorBidi"/>
          <w:i/>
          <w:iCs/>
          <w:sz w:val="24"/>
          <w:szCs w:val="24"/>
        </w:rPr>
        <w:t xml:space="preserve"> derdik. Ben onun hiç bir ayda Ş</w:t>
      </w:r>
      <w:r w:rsidRPr="004B5E49">
        <w:rPr>
          <w:rFonts w:asciiTheme="majorBidi" w:hAnsiTheme="majorBidi" w:cstheme="majorBidi"/>
          <w:i/>
          <w:iCs/>
          <w:sz w:val="24"/>
          <w:szCs w:val="24"/>
        </w:rPr>
        <w:t>aban ayındakinden daha çok oruç tuttuğunu görmedim. Şaban ayını bütün tutardı. Onda orucu pek az bırakırdı.”</w:t>
      </w:r>
      <w:r w:rsidRPr="004B5E49">
        <w:rPr>
          <w:rFonts w:asciiTheme="majorBidi" w:hAnsiTheme="majorBidi" w:cstheme="majorBidi"/>
          <w:sz w:val="24"/>
          <w:szCs w:val="24"/>
          <w:vertAlign w:val="superscript"/>
        </w:rPr>
        <w:footnoteReference w:id="480"/>
      </w:r>
    </w:p>
    <w:p w14:paraId="688CE52C" w14:textId="77777777"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lastRenderedPageBreak/>
        <w:tab/>
        <w:t xml:space="preserve">İbn Rüşd, bu rivayetin sadece konu ile ilgisi olan </w:t>
      </w:r>
      <w:r w:rsidRPr="00CA5064">
        <w:rPr>
          <w:rFonts w:ascii="Traditional Arabic" w:hAnsi="Traditional Arabic" w:cs="Traditional Arabic"/>
          <w:b/>
          <w:bCs/>
          <w:sz w:val="28"/>
          <w:szCs w:val="28"/>
          <w:rtl/>
        </w:rPr>
        <w:t>كان يصوم شعبان كله</w:t>
      </w:r>
      <w:r w:rsidRPr="00CA5064">
        <w:rPr>
          <w:rFonts w:ascii="Traditional Arabic" w:hAnsi="Traditional Arabic" w:cs="Traditional Arabic"/>
          <w:b/>
          <w:bCs/>
          <w:sz w:val="28"/>
          <w:szCs w:val="28"/>
        </w:rPr>
        <w:t xml:space="preserve"> </w:t>
      </w:r>
      <w:r w:rsidRPr="004B5E49">
        <w:rPr>
          <w:rFonts w:asciiTheme="majorBidi" w:hAnsiTheme="majorBidi" w:cstheme="majorBidi"/>
          <w:sz w:val="24"/>
          <w:szCs w:val="24"/>
        </w:rPr>
        <w:t>kısmını vermekle yetinmiştir.</w:t>
      </w:r>
      <w:r w:rsidRPr="004B5E49">
        <w:rPr>
          <w:rFonts w:asciiTheme="majorBidi" w:hAnsiTheme="majorBidi" w:cstheme="majorBidi"/>
          <w:sz w:val="24"/>
          <w:szCs w:val="24"/>
          <w:vertAlign w:val="superscript"/>
        </w:rPr>
        <w:footnoteReference w:id="481"/>
      </w:r>
      <w:r w:rsidRPr="004B5E49">
        <w:rPr>
          <w:rFonts w:asciiTheme="majorBidi" w:hAnsiTheme="majorBidi" w:cstheme="majorBidi"/>
          <w:sz w:val="24"/>
          <w:szCs w:val="24"/>
        </w:rPr>
        <w:t xml:space="preserve"> Aynı rivayet, Nesâî’nin</w:t>
      </w:r>
      <w:r w:rsidRPr="004B5E49">
        <w:rPr>
          <w:rFonts w:asciiTheme="majorBidi" w:hAnsiTheme="majorBidi" w:cstheme="majorBidi"/>
          <w:sz w:val="24"/>
          <w:szCs w:val="24"/>
          <w:vertAlign w:val="superscript"/>
        </w:rPr>
        <w:footnoteReference w:id="482"/>
      </w:r>
      <w:r w:rsidRPr="004B5E49">
        <w:rPr>
          <w:rFonts w:asciiTheme="majorBidi" w:hAnsiTheme="majorBidi" w:cstheme="majorBidi"/>
          <w:sz w:val="24"/>
          <w:szCs w:val="24"/>
        </w:rPr>
        <w:t xml:space="preserve"> ve İbn Mâce’nin</w:t>
      </w:r>
      <w:r w:rsidRPr="004B5E49">
        <w:rPr>
          <w:rFonts w:asciiTheme="majorBidi" w:hAnsiTheme="majorBidi" w:cstheme="majorBidi"/>
          <w:sz w:val="24"/>
          <w:szCs w:val="24"/>
          <w:vertAlign w:val="superscript"/>
        </w:rPr>
        <w:footnoteReference w:id="483"/>
      </w:r>
      <w:r w:rsidRPr="004B5E49">
        <w:rPr>
          <w:rFonts w:asciiTheme="majorBidi" w:hAnsiTheme="majorBidi" w:cstheme="majorBidi"/>
          <w:sz w:val="24"/>
          <w:szCs w:val="24"/>
        </w:rPr>
        <w:t xml:space="preserve"> Sünenleri’nde de nakledilmiştir. İbn Mâce’nin muhakkikleri bu rivayet ile ilgili yaptıkları değerlendirmede rivayetin sahîh bir senede sahip olduğunu belirtmişlerdir.</w:t>
      </w:r>
    </w:p>
    <w:p w14:paraId="0040A53A" w14:textId="77777777"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Rüşd’ün şek gününde oruç tutulmasıyla ilgili vermiş olduğu ikinci rivayet şöyledir:</w:t>
      </w:r>
    </w:p>
    <w:p w14:paraId="4B0F462F" w14:textId="77777777" w:rsidR="004B5E49" w:rsidRPr="001B07B2" w:rsidRDefault="004B5E49" w:rsidP="00CA5064">
      <w:pPr>
        <w:tabs>
          <w:tab w:val="left" w:pos="709"/>
        </w:tabs>
        <w:bidi/>
        <w:spacing w:before="240" w:after="0" w:line="360" w:lineRule="auto"/>
        <w:jc w:val="both"/>
        <w:rPr>
          <w:rFonts w:ascii="Traditional Arabic" w:hAnsi="Traditional Arabic" w:cs="Traditional Arabic"/>
          <w:b/>
          <w:bCs/>
          <w:sz w:val="32"/>
          <w:szCs w:val="32"/>
          <w:rtl/>
        </w:rPr>
      </w:pPr>
      <w:r w:rsidRPr="001B07B2">
        <w:rPr>
          <w:rFonts w:ascii="Traditional Arabic" w:hAnsi="Traditional Arabic" w:cs="Traditional Arabic"/>
          <w:b/>
          <w:bCs/>
          <w:sz w:val="32"/>
          <w:szCs w:val="32"/>
          <w:rtl/>
        </w:rPr>
        <w:t>حدثنا أبو بكر بن أبي شيبة وأبو كريب قال أبو بكر حدثنا وكيع عن علي بن مبارك عن يحيى بن أبي كثير عن أبي سلمة عن أبي هريرة رضي الله عنه قال قال رسول الله صلى الله عليه وسلم  لا تقدموا رمضان بصوم يوم ولا يومين إلا رجل كان يصوم صوما فليصمه.</w:t>
      </w:r>
    </w:p>
    <w:p w14:paraId="2404680C" w14:textId="55DB3315"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Ebû Hureyre’den (r.a.) rivayet edildiğine göre; şöyle dedi:  Resûlülah (s.a.v.): </w:t>
      </w:r>
      <w:r w:rsidR="002E1025">
        <w:rPr>
          <w:rFonts w:asciiTheme="majorBidi" w:hAnsiTheme="majorBidi" w:cstheme="majorBidi"/>
          <w:i/>
          <w:iCs/>
          <w:sz w:val="24"/>
          <w:szCs w:val="24"/>
        </w:rPr>
        <w:t>“Bir veya iki gün oruçla R</w:t>
      </w:r>
      <w:r w:rsidRPr="004B5E49">
        <w:rPr>
          <w:rFonts w:asciiTheme="majorBidi" w:hAnsiTheme="majorBidi" w:cstheme="majorBidi"/>
          <w:i/>
          <w:iCs/>
          <w:sz w:val="24"/>
          <w:szCs w:val="24"/>
        </w:rPr>
        <w:t>amazan</w:t>
      </w:r>
      <w:r w:rsidR="002E1025">
        <w:rPr>
          <w:rFonts w:asciiTheme="majorBidi" w:hAnsiTheme="majorBidi" w:cstheme="majorBidi"/>
          <w:i/>
          <w:iCs/>
          <w:sz w:val="24"/>
          <w:szCs w:val="24"/>
        </w:rPr>
        <w:t>’</w:t>
      </w:r>
      <w:r w:rsidRPr="004B5E49">
        <w:rPr>
          <w:rFonts w:asciiTheme="majorBidi" w:hAnsiTheme="majorBidi" w:cstheme="majorBidi"/>
          <w:i/>
          <w:iCs/>
          <w:sz w:val="24"/>
          <w:szCs w:val="24"/>
        </w:rPr>
        <w:t>ın önüne geçmeyin. Ancak bir kişi (âdet edindiği) bir orucu tutuyorsa onu tutsun”</w:t>
      </w:r>
      <w:r w:rsidRPr="004B5E49">
        <w:rPr>
          <w:rFonts w:asciiTheme="majorBidi" w:hAnsiTheme="majorBidi" w:cstheme="majorBidi"/>
          <w:sz w:val="24"/>
          <w:szCs w:val="24"/>
        </w:rPr>
        <w:t xml:space="preserve">  buyurdular.</w:t>
      </w:r>
      <w:r w:rsidRPr="004B5E49">
        <w:rPr>
          <w:rFonts w:asciiTheme="majorBidi" w:hAnsiTheme="majorBidi" w:cstheme="majorBidi"/>
          <w:sz w:val="24"/>
          <w:szCs w:val="24"/>
          <w:vertAlign w:val="superscript"/>
        </w:rPr>
        <w:footnoteReference w:id="484"/>
      </w:r>
    </w:p>
    <w:p w14:paraId="38BEF4F0" w14:textId="29E9099D" w:rsidR="00AA2319"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Rüşd’ün aynı lafızlarla aktarmış olduğu rivayet, Buhârî’nin Sahîhi’nde,</w:t>
      </w:r>
      <w:r w:rsidRPr="004B5E49">
        <w:rPr>
          <w:rFonts w:asciiTheme="majorBidi" w:hAnsiTheme="majorBidi" w:cstheme="majorBidi"/>
          <w:sz w:val="24"/>
          <w:szCs w:val="24"/>
          <w:vertAlign w:val="superscript"/>
        </w:rPr>
        <w:footnoteReference w:id="485"/>
      </w:r>
      <w:r w:rsidRPr="004B5E49">
        <w:rPr>
          <w:rFonts w:asciiTheme="majorBidi" w:hAnsiTheme="majorBidi" w:cstheme="majorBidi"/>
          <w:sz w:val="24"/>
          <w:szCs w:val="24"/>
        </w:rPr>
        <w:t xml:space="preserve">  Ebû Dâvûd,</w:t>
      </w:r>
      <w:r w:rsidRPr="004B5E49">
        <w:rPr>
          <w:rFonts w:asciiTheme="majorBidi" w:hAnsiTheme="majorBidi" w:cstheme="majorBidi"/>
          <w:sz w:val="24"/>
          <w:szCs w:val="24"/>
          <w:vertAlign w:val="superscript"/>
        </w:rPr>
        <w:footnoteReference w:id="486"/>
      </w:r>
      <w:r w:rsidRPr="004B5E49">
        <w:rPr>
          <w:rFonts w:asciiTheme="majorBidi" w:hAnsiTheme="majorBidi" w:cstheme="majorBidi"/>
          <w:sz w:val="24"/>
          <w:szCs w:val="24"/>
        </w:rPr>
        <w:t xml:space="preserve"> Tirmizî</w:t>
      </w:r>
      <w:r w:rsidRPr="004B5E49">
        <w:rPr>
          <w:rFonts w:asciiTheme="majorBidi" w:hAnsiTheme="majorBidi" w:cstheme="majorBidi"/>
          <w:sz w:val="24"/>
          <w:szCs w:val="24"/>
          <w:vertAlign w:val="superscript"/>
        </w:rPr>
        <w:footnoteReference w:id="487"/>
      </w:r>
      <w:r w:rsidRPr="004B5E49">
        <w:rPr>
          <w:rFonts w:asciiTheme="majorBidi" w:hAnsiTheme="majorBidi" w:cstheme="majorBidi"/>
          <w:sz w:val="24"/>
          <w:szCs w:val="24"/>
        </w:rPr>
        <w:t xml:space="preserve"> ve İbn Mâce’nin</w:t>
      </w:r>
      <w:r w:rsidRPr="004B5E49">
        <w:rPr>
          <w:rFonts w:asciiTheme="majorBidi" w:hAnsiTheme="majorBidi" w:cstheme="majorBidi"/>
          <w:sz w:val="24"/>
          <w:szCs w:val="24"/>
          <w:vertAlign w:val="superscript"/>
        </w:rPr>
        <w:footnoteReference w:id="488"/>
      </w:r>
      <w:r w:rsidRPr="004B5E49">
        <w:rPr>
          <w:rFonts w:asciiTheme="majorBidi" w:hAnsiTheme="majorBidi" w:cstheme="majorBidi"/>
          <w:sz w:val="24"/>
          <w:szCs w:val="24"/>
        </w:rPr>
        <w:t xml:space="preserve"> Sünenleri’nde ve Ahmed b. Hanbel’in Müsnedi’nde</w:t>
      </w:r>
      <w:r w:rsidRPr="004B5E49">
        <w:rPr>
          <w:rFonts w:asciiTheme="majorBidi" w:hAnsiTheme="majorBidi" w:cstheme="majorBidi"/>
          <w:sz w:val="24"/>
          <w:szCs w:val="24"/>
          <w:vertAlign w:val="superscript"/>
        </w:rPr>
        <w:footnoteReference w:id="489"/>
      </w:r>
      <w:r w:rsidRPr="004B5E49">
        <w:rPr>
          <w:rFonts w:asciiTheme="majorBidi" w:hAnsiTheme="majorBidi" w:cstheme="majorBidi"/>
          <w:sz w:val="24"/>
          <w:szCs w:val="24"/>
        </w:rPr>
        <w:t xml:space="preserve">  de nakledilmiştir. Müsned’in muhakkikleri, bu rivayete düştükleri ta’lîkte hadisin ‘sahîh’ olduğunu belirtmişlerdir.</w:t>
      </w:r>
    </w:p>
    <w:p w14:paraId="10C76E5C" w14:textId="77777777" w:rsidR="004B5E49" w:rsidRPr="004B5E49" w:rsidRDefault="00AA2319" w:rsidP="00A27E5C">
      <w:pPr>
        <w:pStyle w:val="Balk3"/>
        <w:spacing w:before="240"/>
      </w:pPr>
      <w:bookmarkStart w:id="82" w:name="_Toc66479922"/>
      <w:r>
        <w:t>2.</w:t>
      </w:r>
      <w:r w:rsidR="004B5E49" w:rsidRPr="004B5E49">
        <w:t>14.3. İbn Rüşd’ün Şek Gününde Orucu İle İlgili Değerlendirmesi</w:t>
      </w:r>
      <w:bookmarkEnd w:id="82"/>
    </w:p>
    <w:p w14:paraId="4DE18AB9" w14:textId="10AD880A"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İbn Rüşd, öncelikle </w:t>
      </w:r>
      <w:r w:rsidR="002E1025" w:rsidRPr="004B5E49">
        <w:rPr>
          <w:rFonts w:asciiTheme="majorBidi" w:hAnsiTheme="majorBidi" w:cstheme="majorBidi"/>
          <w:sz w:val="24"/>
          <w:szCs w:val="24"/>
        </w:rPr>
        <w:t>âlimlerin</w:t>
      </w:r>
      <w:r w:rsidR="002E1025">
        <w:rPr>
          <w:rFonts w:asciiTheme="majorBidi" w:hAnsiTheme="majorBidi" w:cstheme="majorBidi"/>
          <w:sz w:val="24"/>
          <w:szCs w:val="24"/>
        </w:rPr>
        <w:t xml:space="preserve"> cumhurunun şek gününün R</w:t>
      </w:r>
      <w:r w:rsidRPr="004B5E49">
        <w:rPr>
          <w:rFonts w:asciiTheme="majorBidi" w:hAnsiTheme="majorBidi" w:cstheme="majorBidi"/>
          <w:sz w:val="24"/>
          <w:szCs w:val="24"/>
        </w:rPr>
        <w:t xml:space="preserve">amazan ayı orucu niyetiyle tutulmasının nehyinde ittifak etmiş olduğunu vurgulamıştır. Daha sonra nafile olarak tutulmasında ihtilafa gidildiğine temas etmiş; şek günü orucunun mekruh olduğunu ileri süren görüşün hadisten delilini vermiştir. Devamında, şek günü orucunu caiz görenlerin delilleri bağlamında iki rivayete yer vermiştir. </w:t>
      </w:r>
    </w:p>
    <w:p w14:paraId="6093CA19" w14:textId="427C3ADE"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lastRenderedPageBreak/>
        <w:tab/>
        <w:t>İbn Rüşd, şek günü orucu ile ilgili konuyu, Leys b. Sa‘d’a ait, şek günü orucunu tutan k</w:t>
      </w:r>
      <w:r w:rsidR="002E1025">
        <w:rPr>
          <w:rFonts w:asciiTheme="majorBidi" w:hAnsiTheme="majorBidi" w:cstheme="majorBidi"/>
          <w:sz w:val="24"/>
          <w:szCs w:val="24"/>
        </w:rPr>
        <w:t>işinin bu günde tuttuğu orucun R</w:t>
      </w:r>
      <w:r w:rsidRPr="004B5E49">
        <w:rPr>
          <w:rFonts w:asciiTheme="majorBidi" w:hAnsiTheme="majorBidi" w:cstheme="majorBidi"/>
          <w:sz w:val="24"/>
          <w:szCs w:val="24"/>
        </w:rPr>
        <w:t>amazan ayından olduğunun ortaya çıkması durumunda orucunun geçerli olacağı görüşüne yer vererek, bu görüşün fecirden (imsaktan) sonra niyet edilen nafile bir orucun daha sonra farz bir oruca dönüştürülmesine delil olacağını belirterek noktalamıştır. İbn Rüşd, bu sözleriyle şek günü orucunun ihtiyat olarak tutulmasının caiz olduğunu açıklayarak kendi tercihini ortaya koymuştur.</w:t>
      </w:r>
      <w:r w:rsidRPr="004B5E49">
        <w:rPr>
          <w:rFonts w:asciiTheme="majorBidi" w:hAnsiTheme="majorBidi" w:cstheme="majorBidi"/>
          <w:sz w:val="24"/>
          <w:szCs w:val="24"/>
          <w:vertAlign w:val="superscript"/>
        </w:rPr>
        <w:footnoteReference w:id="490"/>
      </w:r>
      <w:r w:rsidRPr="004B5E49">
        <w:rPr>
          <w:rFonts w:asciiTheme="majorBidi" w:hAnsiTheme="majorBidi" w:cstheme="majorBidi"/>
          <w:sz w:val="24"/>
          <w:szCs w:val="24"/>
        </w:rPr>
        <w:t xml:space="preserve"> </w:t>
      </w:r>
    </w:p>
    <w:p w14:paraId="11B5CA93" w14:textId="5A3B0769" w:rsidR="0058743B"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Şek günü orucu ile ilgili rivayetlere bakıldığında her birerinin sıhhat noktasında bir zafiyetinin olmaması nedeniyle her birerinin hükme konu edilmesi gerektiği ortaya çıkmaktadır. Bu durum</w:t>
      </w:r>
      <w:r w:rsidR="002E1025">
        <w:rPr>
          <w:rFonts w:asciiTheme="majorBidi" w:hAnsiTheme="majorBidi" w:cstheme="majorBidi"/>
          <w:sz w:val="24"/>
          <w:szCs w:val="24"/>
        </w:rPr>
        <w:t>da hem şek günü orucuna hem de R</w:t>
      </w:r>
      <w:r w:rsidRPr="004B5E49">
        <w:rPr>
          <w:rFonts w:asciiTheme="majorBidi" w:hAnsiTheme="majorBidi" w:cstheme="majorBidi"/>
          <w:sz w:val="24"/>
          <w:szCs w:val="24"/>
        </w:rPr>
        <w:t xml:space="preserve">amazan orucuna niyet edilmesi ibadetin anlam ve önemine fakihler tarafından uygun görülmediğinden hareketle; ikili niyet yapılmayarak o günde oruç tutulmasında herhangi bir sakınca görülmediği sonucuna ulaştık. </w:t>
      </w:r>
    </w:p>
    <w:p w14:paraId="06292DD1" w14:textId="77777777" w:rsidR="004B5E49" w:rsidRPr="004B5E49" w:rsidRDefault="0058743B" w:rsidP="00A27E5C">
      <w:pPr>
        <w:pStyle w:val="Balk2"/>
        <w:spacing w:before="240"/>
      </w:pPr>
      <w:bookmarkStart w:id="83" w:name="_Toc66479923"/>
      <w:r>
        <w:t>2.</w:t>
      </w:r>
      <w:r w:rsidR="004B5E49" w:rsidRPr="004B5E49">
        <w:t>15. Şaban Ayının İkinci Yarısında Oruç Tutulup Tutulmayacağını İfade Eden Rivayetler</w:t>
      </w:r>
      <w:bookmarkEnd w:id="83"/>
    </w:p>
    <w:p w14:paraId="74CF582E" w14:textId="200E7413"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00D4175B">
        <w:rPr>
          <w:rFonts w:asciiTheme="majorBidi" w:hAnsiTheme="majorBidi" w:cstheme="majorBidi"/>
          <w:sz w:val="24"/>
          <w:szCs w:val="24"/>
        </w:rPr>
        <w:t>İbn Rüşd’ün hakkında iht</w:t>
      </w:r>
      <w:r w:rsidRPr="004B5E49">
        <w:rPr>
          <w:rFonts w:asciiTheme="majorBidi" w:hAnsiTheme="majorBidi" w:cstheme="majorBidi"/>
          <w:sz w:val="24"/>
          <w:szCs w:val="24"/>
        </w:rPr>
        <w:t xml:space="preserve">ilaf edilen mendûb oruçlar kapsamında </w:t>
      </w:r>
      <w:r w:rsidR="008D3091">
        <w:rPr>
          <w:rFonts w:asciiTheme="majorBidi" w:hAnsiTheme="majorBidi" w:cstheme="majorBidi"/>
          <w:sz w:val="24"/>
          <w:szCs w:val="24"/>
        </w:rPr>
        <w:t>ele aldığı konulardan biri de, Ş</w:t>
      </w:r>
      <w:r w:rsidRPr="004B5E49">
        <w:rPr>
          <w:rFonts w:asciiTheme="majorBidi" w:hAnsiTheme="majorBidi" w:cstheme="majorBidi"/>
          <w:sz w:val="24"/>
          <w:szCs w:val="24"/>
        </w:rPr>
        <w:t>aban ayının ikinci yarısında oruç tutulmasının hükmü ile ilgilidir. Bu konu ile ilgili görüşleri; her bir görüşün kaynak olarak kullandığı rivayetleri vermek suretiyle kısaca ele almıştır.</w:t>
      </w:r>
      <w:r w:rsidRPr="004B5E49">
        <w:rPr>
          <w:rFonts w:asciiTheme="majorBidi" w:hAnsiTheme="majorBidi" w:cstheme="majorBidi"/>
          <w:sz w:val="24"/>
          <w:szCs w:val="24"/>
          <w:vertAlign w:val="superscript"/>
        </w:rPr>
        <w:footnoteReference w:id="491"/>
      </w:r>
    </w:p>
    <w:p w14:paraId="5176D1D3" w14:textId="1E85CD6E" w:rsidR="004B5E49" w:rsidRPr="004B5E49" w:rsidRDefault="008D3091" w:rsidP="00AA2319">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Şaban ayı, kamerî yılın R</w:t>
      </w:r>
      <w:r w:rsidR="002E1025">
        <w:rPr>
          <w:rFonts w:asciiTheme="majorBidi" w:hAnsiTheme="majorBidi" w:cstheme="majorBidi"/>
          <w:sz w:val="24"/>
          <w:szCs w:val="24"/>
        </w:rPr>
        <w:t>ecep ayından sonra R</w:t>
      </w:r>
      <w:r w:rsidR="004B5E49" w:rsidRPr="004B5E49">
        <w:rPr>
          <w:rFonts w:asciiTheme="majorBidi" w:hAnsiTheme="majorBidi" w:cstheme="majorBidi"/>
          <w:sz w:val="24"/>
          <w:szCs w:val="24"/>
        </w:rPr>
        <w:t>amazan</w:t>
      </w:r>
      <w:r w:rsidR="002E1025">
        <w:rPr>
          <w:rFonts w:asciiTheme="majorBidi" w:hAnsiTheme="majorBidi" w:cstheme="majorBidi"/>
          <w:sz w:val="24"/>
          <w:szCs w:val="24"/>
        </w:rPr>
        <w:t>’</w:t>
      </w:r>
      <w:r w:rsidR="004B5E49" w:rsidRPr="004B5E49">
        <w:rPr>
          <w:rFonts w:asciiTheme="majorBidi" w:hAnsiTheme="majorBidi" w:cstheme="majorBidi"/>
          <w:sz w:val="24"/>
          <w:szCs w:val="24"/>
        </w:rPr>
        <w:t>dan önce gelen sekizinci ayın adıdır. Aynı zamanda dini gelenekte önemli bir yeri olan üç ayların ikincisidir.</w:t>
      </w:r>
      <w:r w:rsidR="004B5E49" w:rsidRPr="004B5E49">
        <w:rPr>
          <w:rFonts w:asciiTheme="majorBidi" w:hAnsiTheme="majorBidi" w:cstheme="majorBidi"/>
          <w:sz w:val="24"/>
          <w:szCs w:val="24"/>
          <w:vertAlign w:val="superscript"/>
        </w:rPr>
        <w:footnoteReference w:id="492"/>
      </w:r>
      <w:r w:rsidR="004B5E49" w:rsidRPr="004B5E49">
        <w:rPr>
          <w:rFonts w:asciiTheme="majorBidi" w:hAnsiTheme="majorBidi" w:cstheme="majorBidi"/>
          <w:b/>
          <w:bCs/>
          <w:sz w:val="24"/>
          <w:szCs w:val="24"/>
        </w:rPr>
        <w:t xml:space="preserve"> </w:t>
      </w:r>
      <w:r w:rsidR="004B5E49" w:rsidRPr="004B5E49">
        <w:rPr>
          <w:rFonts w:asciiTheme="majorBidi" w:hAnsiTheme="majorBidi" w:cstheme="majorBidi"/>
          <w:sz w:val="24"/>
          <w:szCs w:val="24"/>
        </w:rPr>
        <w:t>Şaban ayının dini hayatta önemli bir yere sahip olması kendisi ile ilgili rivayetler sebebiyledir.</w:t>
      </w:r>
    </w:p>
    <w:p w14:paraId="565C61E5" w14:textId="240AC094"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r>
      <w:r w:rsidRPr="004B5E49">
        <w:rPr>
          <w:rFonts w:asciiTheme="majorBidi" w:hAnsiTheme="majorBidi" w:cstheme="majorBidi"/>
          <w:b/>
          <w:bCs/>
          <w:sz w:val="24"/>
          <w:szCs w:val="24"/>
        </w:rPr>
        <w:t xml:space="preserve"> </w:t>
      </w:r>
      <w:r w:rsidRPr="004B5E49">
        <w:rPr>
          <w:rFonts w:asciiTheme="majorBidi" w:hAnsiTheme="majorBidi" w:cstheme="majorBidi"/>
          <w:sz w:val="24"/>
          <w:szCs w:val="24"/>
        </w:rPr>
        <w:t>Şaban ayının büyük kısmını oruçlu geçiren Hz. Peygamber (s.a.v.)</w:t>
      </w:r>
      <w:r w:rsidR="00520228">
        <w:rPr>
          <w:rFonts w:asciiTheme="majorBidi" w:hAnsiTheme="majorBidi" w:cstheme="majorBidi"/>
          <w:sz w:val="24"/>
          <w:szCs w:val="24"/>
        </w:rPr>
        <w:t>,</w:t>
      </w:r>
      <w:r w:rsidRPr="004B5E49">
        <w:rPr>
          <w:rFonts w:asciiTheme="majorBidi" w:hAnsiTheme="majorBidi" w:cstheme="majorBidi"/>
          <w:sz w:val="24"/>
          <w:szCs w:val="24"/>
          <w:vertAlign w:val="superscript"/>
        </w:rPr>
        <w:footnoteReference w:id="493"/>
      </w:r>
      <w:r w:rsidRPr="004B5E49">
        <w:rPr>
          <w:rFonts w:asciiTheme="majorBidi" w:hAnsiTheme="majorBidi" w:cstheme="majorBidi"/>
          <w:sz w:val="24"/>
          <w:szCs w:val="24"/>
        </w:rPr>
        <w:t xml:space="preserve"> </w:t>
      </w:r>
      <w:r w:rsidRPr="004B5E49">
        <w:rPr>
          <w:rFonts w:asciiTheme="majorBidi" w:hAnsiTheme="majorBidi" w:cstheme="majorBidi"/>
          <w:i/>
          <w:iCs/>
          <w:sz w:val="24"/>
          <w:szCs w:val="24"/>
        </w:rPr>
        <w:t>“İnsanların değerini bilemedikleri bu ayda ameller Allah’a arz edilir; ben amellerimin oruçlu iken Allah’a arz edilmesini arzu ediyor ve bu ayda oruç tutuyorum”</w:t>
      </w:r>
      <w:r w:rsidRPr="004B5E49">
        <w:rPr>
          <w:rFonts w:asciiTheme="majorBidi" w:hAnsiTheme="majorBidi" w:cstheme="majorBidi"/>
          <w:sz w:val="24"/>
          <w:szCs w:val="24"/>
        </w:rPr>
        <w:t xml:space="preserve"> buyurmuş</w:t>
      </w:r>
      <w:r w:rsidRPr="004B5E49">
        <w:rPr>
          <w:rFonts w:asciiTheme="majorBidi" w:hAnsiTheme="majorBidi" w:cstheme="majorBidi"/>
          <w:sz w:val="24"/>
          <w:szCs w:val="24"/>
          <w:vertAlign w:val="superscript"/>
        </w:rPr>
        <w:footnoteReference w:id="494"/>
      </w:r>
      <w:r w:rsidRPr="004B5E49">
        <w:rPr>
          <w:rFonts w:asciiTheme="majorBidi" w:hAnsiTheme="majorBidi" w:cstheme="majorBidi"/>
          <w:sz w:val="24"/>
          <w:szCs w:val="24"/>
        </w:rPr>
        <w:t xml:space="preserve">, </w:t>
      </w:r>
      <w:r w:rsidR="002E1025">
        <w:rPr>
          <w:rFonts w:asciiTheme="majorBidi" w:hAnsiTheme="majorBidi" w:cstheme="majorBidi"/>
          <w:sz w:val="24"/>
          <w:szCs w:val="24"/>
        </w:rPr>
        <w:t>R</w:t>
      </w:r>
      <w:r w:rsidRPr="004B5E49">
        <w:rPr>
          <w:rFonts w:asciiTheme="majorBidi" w:hAnsiTheme="majorBidi" w:cstheme="majorBidi"/>
          <w:sz w:val="24"/>
          <w:szCs w:val="24"/>
        </w:rPr>
        <w:t>amazan</w:t>
      </w:r>
      <w:r w:rsidR="008D3091">
        <w:rPr>
          <w:rFonts w:asciiTheme="majorBidi" w:hAnsiTheme="majorBidi" w:cstheme="majorBidi"/>
          <w:sz w:val="24"/>
          <w:szCs w:val="24"/>
        </w:rPr>
        <w:t xml:space="preserve"> dışındaki en faziletli orucun Ş</w:t>
      </w:r>
      <w:r w:rsidRPr="004B5E49">
        <w:rPr>
          <w:rFonts w:asciiTheme="majorBidi" w:hAnsiTheme="majorBidi" w:cstheme="majorBidi"/>
          <w:sz w:val="24"/>
          <w:szCs w:val="24"/>
        </w:rPr>
        <w:t xml:space="preserve">aban ayında tutulan oruç olduğunu </w:t>
      </w:r>
      <w:r w:rsidRPr="004B5E49">
        <w:rPr>
          <w:rFonts w:asciiTheme="majorBidi" w:hAnsiTheme="majorBidi" w:cstheme="majorBidi"/>
          <w:sz w:val="24"/>
          <w:szCs w:val="24"/>
        </w:rPr>
        <w:lastRenderedPageBreak/>
        <w:t>ifade etmiştir.</w:t>
      </w:r>
      <w:r w:rsidRPr="004B5E49">
        <w:rPr>
          <w:rFonts w:asciiTheme="majorBidi" w:hAnsiTheme="majorBidi" w:cstheme="majorBidi"/>
          <w:sz w:val="24"/>
          <w:szCs w:val="24"/>
          <w:vertAlign w:val="superscript"/>
        </w:rPr>
        <w:footnoteReference w:id="495"/>
      </w:r>
      <w:r w:rsidR="008D3091">
        <w:rPr>
          <w:rFonts w:asciiTheme="majorBidi" w:hAnsiTheme="majorBidi" w:cstheme="majorBidi"/>
          <w:sz w:val="24"/>
          <w:szCs w:val="24"/>
        </w:rPr>
        <w:t xml:space="preserve"> Bu rivayetler sebebiyle Ş</w:t>
      </w:r>
      <w:r w:rsidRPr="004B5E49">
        <w:rPr>
          <w:rFonts w:asciiTheme="majorBidi" w:hAnsiTheme="majorBidi" w:cstheme="majorBidi"/>
          <w:sz w:val="24"/>
          <w:szCs w:val="24"/>
        </w:rPr>
        <w:t xml:space="preserve">aban ayında oruç tutulması mendûp olmakla birlikte Hz. Âişe’den nakledilen, </w:t>
      </w:r>
      <w:r w:rsidR="00310531">
        <w:rPr>
          <w:rFonts w:asciiTheme="majorBidi" w:hAnsiTheme="majorBidi" w:cstheme="majorBidi"/>
          <w:sz w:val="24"/>
          <w:szCs w:val="24"/>
        </w:rPr>
        <w:t>Resûlullah</w:t>
      </w:r>
      <w:r w:rsidR="002E1025">
        <w:rPr>
          <w:rFonts w:asciiTheme="majorBidi" w:hAnsiTheme="majorBidi" w:cstheme="majorBidi"/>
          <w:sz w:val="24"/>
          <w:szCs w:val="24"/>
        </w:rPr>
        <w:t>’ın R</w:t>
      </w:r>
      <w:r w:rsidRPr="004B5E49">
        <w:rPr>
          <w:rFonts w:asciiTheme="majorBidi" w:hAnsiTheme="majorBidi" w:cstheme="majorBidi"/>
          <w:sz w:val="24"/>
          <w:szCs w:val="24"/>
        </w:rPr>
        <w:t>amazan ayından başka hiçbir ayın tamamını oruçlu geçirmediği şeklindeki rivayeti yanında</w:t>
      </w:r>
      <w:r w:rsidRPr="004B5E49">
        <w:rPr>
          <w:rFonts w:asciiTheme="majorBidi" w:hAnsiTheme="majorBidi" w:cstheme="majorBidi"/>
          <w:sz w:val="24"/>
          <w:szCs w:val="24"/>
          <w:vertAlign w:val="superscript"/>
        </w:rPr>
        <w:footnoteReference w:id="496"/>
      </w:r>
      <w:r w:rsidR="00845FA3">
        <w:rPr>
          <w:rFonts w:asciiTheme="majorBidi" w:hAnsiTheme="majorBidi" w:cstheme="majorBidi"/>
          <w:sz w:val="24"/>
          <w:szCs w:val="24"/>
        </w:rPr>
        <w:t xml:space="preserve"> oruç tutmanın farz olduğu R</w:t>
      </w:r>
      <w:r w:rsidRPr="004B5E49">
        <w:rPr>
          <w:rFonts w:asciiTheme="majorBidi" w:hAnsiTheme="majorBidi" w:cstheme="majorBidi"/>
          <w:sz w:val="24"/>
          <w:szCs w:val="24"/>
        </w:rPr>
        <w:t>amazan ayına iştiyâk</w:t>
      </w:r>
      <w:r w:rsidR="008D3091">
        <w:rPr>
          <w:rFonts w:asciiTheme="majorBidi" w:hAnsiTheme="majorBidi" w:cstheme="majorBidi"/>
          <w:sz w:val="24"/>
          <w:szCs w:val="24"/>
        </w:rPr>
        <w:t>la girmeyi zorlaştıracağı için Ş</w:t>
      </w:r>
      <w:r w:rsidRPr="004B5E49">
        <w:rPr>
          <w:rFonts w:asciiTheme="majorBidi" w:hAnsiTheme="majorBidi" w:cstheme="majorBidi"/>
          <w:sz w:val="24"/>
          <w:szCs w:val="24"/>
        </w:rPr>
        <w:t>aban</w:t>
      </w:r>
      <w:r w:rsidR="008D3091">
        <w:rPr>
          <w:rFonts w:asciiTheme="majorBidi" w:hAnsiTheme="majorBidi" w:cstheme="majorBidi"/>
          <w:sz w:val="24"/>
          <w:szCs w:val="24"/>
        </w:rPr>
        <w:t>’</w:t>
      </w:r>
      <w:r w:rsidRPr="004B5E49">
        <w:rPr>
          <w:rFonts w:asciiTheme="majorBidi" w:hAnsiTheme="majorBidi" w:cstheme="majorBidi"/>
          <w:sz w:val="24"/>
          <w:szCs w:val="24"/>
        </w:rPr>
        <w:t>ın on beşinden sonra orucun azaltılması veya terkedilmesi tavsiye edilmiştir.</w:t>
      </w:r>
      <w:r w:rsidRPr="004B5E49">
        <w:rPr>
          <w:rFonts w:asciiTheme="majorBidi" w:hAnsiTheme="majorBidi" w:cstheme="majorBidi"/>
          <w:sz w:val="24"/>
          <w:szCs w:val="24"/>
          <w:vertAlign w:val="superscript"/>
        </w:rPr>
        <w:footnoteReference w:id="497"/>
      </w:r>
    </w:p>
    <w:p w14:paraId="31246AA7" w14:textId="77777777"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Şaban ayının on beşinden sonra oruç tutulup tutulmaması ile ilgili rivayetlerin birbirlerinden farklı olması sebebiyle konu hakkında ihtilaf edilmiştir. Bu konuda aşağıdaki görüşler ileri sürülmüştür:</w:t>
      </w:r>
    </w:p>
    <w:p w14:paraId="5D1C680D" w14:textId="7C8B3666" w:rsidR="004B5E49" w:rsidRPr="004B5E49" w:rsidRDefault="008D3091" w:rsidP="00AA2319">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Hanefî mezhebine göre, Ş</w:t>
      </w:r>
      <w:r w:rsidR="004B5E49" w:rsidRPr="004B5E49">
        <w:rPr>
          <w:rFonts w:asciiTheme="majorBidi" w:hAnsiTheme="majorBidi" w:cstheme="majorBidi"/>
          <w:sz w:val="24"/>
          <w:szCs w:val="24"/>
        </w:rPr>
        <w:t>aban ayında tamamen oruç tutan veya son üç gününde oruçlu bulunan kimse şek günün</w:t>
      </w:r>
      <w:r w:rsidR="00520228">
        <w:rPr>
          <w:rFonts w:asciiTheme="majorBidi" w:hAnsiTheme="majorBidi" w:cstheme="majorBidi"/>
          <w:sz w:val="24"/>
          <w:szCs w:val="24"/>
        </w:rPr>
        <w:t xml:space="preserve">ü de bu tuttuğu oruçlara ilave </w:t>
      </w:r>
      <w:r w:rsidR="004B5E49" w:rsidRPr="004B5E49">
        <w:rPr>
          <w:rFonts w:asciiTheme="majorBidi" w:hAnsiTheme="majorBidi" w:cstheme="majorBidi"/>
          <w:sz w:val="24"/>
          <w:szCs w:val="24"/>
        </w:rPr>
        <w:t>etmesi daha fazilletli kabul edilmiştir.</w:t>
      </w:r>
      <w:r w:rsidR="004B5E49" w:rsidRPr="004B5E49">
        <w:rPr>
          <w:rFonts w:asciiTheme="majorBidi" w:hAnsiTheme="majorBidi" w:cstheme="majorBidi"/>
          <w:sz w:val="24"/>
          <w:szCs w:val="24"/>
          <w:vertAlign w:val="superscript"/>
        </w:rPr>
        <w:footnoteReference w:id="498"/>
      </w:r>
      <w:r w:rsidR="004B5E49" w:rsidRPr="004B5E49">
        <w:rPr>
          <w:rFonts w:asciiTheme="majorBidi" w:hAnsiTheme="majorBidi" w:cstheme="majorBidi"/>
          <w:sz w:val="24"/>
          <w:szCs w:val="24"/>
        </w:rPr>
        <w:t xml:space="preserve"> </w:t>
      </w:r>
    </w:p>
    <w:p w14:paraId="25D09D55" w14:textId="306EB1D9"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Şafiî mezh</w:t>
      </w:r>
      <w:r w:rsidR="00845FA3">
        <w:rPr>
          <w:rFonts w:asciiTheme="majorBidi" w:hAnsiTheme="majorBidi" w:cstheme="majorBidi"/>
          <w:sz w:val="24"/>
          <w:szCs w:val="24"/>
        </w:rPr>
        <w:t>ebinde sahih olan görüşe göre, R</w:t>
      </w:r>
      <w:r w:rsidRPr="004B5E49">
        <w:rPr>
          <w:rFonts w:asciiTheme="majorBidi" w:hAnsiTheme="majorBidi" w:cstheme="majorBidi"/>
          <w:sz w:val="24"/>
          <w:szCs w:val="24"/>
        </w:rPr>
        <w:t>amazan</w:t>
      </w:r>
      <w:r w:rsidR="00845FA3">
        <w:rPr>
          <w:rFonts w:asciiTheme="majorBidi" w:hAnsiTheme="majorBidi" w:cstheme="majorBidi"/>
          <w:sz w:val="24"/>
          <w:szCs w:val="24"/>
        </w:rPr>
        <w:t>’</w:t>
      </w:r>
      <w:r w:rsidRPr="004B5E49">
        <w:rPr>
          <w:rFonts w:asciiTheme="majorBidi" w:hAnsiTheme="majorBidi" w:cstheme="majorBidi"/>
          <w:sz w:val="24"/>
          <w:szCs w:val="24"/>
        </w:rPr>
        <w:t>ın yarısından sonrasında sebepsiz yere ve öncesine de birleştirmeden oruç tutulması haramdır.</w:t>
      </w:r>
      <w:r w:rsidRPr="004B5E49">
        <w:rPr>
          <w:rFonts w:asciiTheme="majorBidi" w:hAnsiTheme="majorBidi" w:cstheme="majorBidi"/>
          <w:sz w:val="24"/>
          <w:szCs w:val="24"/>
          <w:vertAlign w:val="superscript"/>
        </w:rPr>
        <w:footnoteReference w:id="499"/>
      </w:r>
      <w:r w:rsidRPr="004B5E49">
        <w:rPr>
          <w:rFonts w:asciiTheme="majorBidi" w:hAnsiTheme="majorBidi" w:cstheme="majorBidi"/>
          <w:sz w:val="24"/>
          <w:szCs w:val="24"/>
        </w:rPr>
        <w:t xml:space="preserve"> Bugünlerin kişinin adeten tutmuş olduğu oruca denk gelmesi de bu hükmün dışında kabul edilmiştir.</w:t>
      </w:r>
      <w:r w:rsidRPr="004B5E49">
        <w:rPr>
          <w:rFonts w:asciiTheme="majorBidi" w:hAnsiTheme="majorBidi" w:cstheme="majorBidi"/>
          <w:sz w:val="24"/>
          <w:szCs w:val="24"/>
          <w:vertAlign w:val="superscript"/>
        </w:rPr>
        <w:footnoteReference w:id="500"/>
      </w:r>
    </w:p>
    <w:p w14:paraId="4F307ADA" w14:textId="4A385A36" w:rsidR="004B5E49" w:rsidRPr="004B5E49" w:rsidRDefault="008D3091" w:rsidP="00AA2319">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Malikî mezhebine göre, Ş</w:t>
      </w:r>
      <w:r w:rsidR="004B5E49" w:rsidRPr="004B5E49">
        <w:rPr>
          <w:rFonts w:asciiTheme="majorBidi" w:hAnsiTheme="majorBidi" w:cstheme="majorBidi"/>
          <w:sz w:val="24"/>
          <w:szCs w:val="24"/>
        </w:rPr>
        <w:t>aban ayında oruç tutmak müstehaptır. Çünkü Hz. Peygamber (s.a.v.), bu ayın çoğu günlerini oruçla geçirmiştir. Şaban ayının yarısına tekâbül eden günü de oruçla geçirmek gecesini de ihyâ etmek de müstehaptır.</w:t>
      </w:r>
      <w:r w:rsidR="004B5E49" w:rsidRPr="004B5E49">
        <w:rPr>
          <w:rFonts w:asciiTheme="majorBidi" w:hAnsiTheme="majorBidi" w:cstheme="majorBidi"/>
          <w:sz w:val="24"/>
          <w:szCs w:val="24"/>
          <w:vertAlign w:val="superscript"/>
        </w:rPr>
        <w:footnoteReference w:id="501"/>
      </w:r>
    </w:p>
    <w:p w14:paraId="11E5E726" w14:textId="5EA59126" w:rsidR="004B5E49" w:rsidRPr="004B5E49" w:rsidRDefault="008D3091" w:rsidP="00AA2319">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Hanbelî mezhebine göre, R</w:t>
      </w:r>
      <w:r w:rsidR="004B5E49" w:rsidRPr="004B5E49">
        <w:rPr>
          <w:rFonts w:asciiTheme="majorBidi" w:hAnsiTheme="majorBidi" w:cstheme="majorBidi"/>
          <w:sz w:val="24"/>
          <w:szCs w:val="24"/>
        </w:rPr>
        <w:t>ecep ayı dışında her hangi bir ayı baştan sona oruç tutmak me</w:t>
      </w:r>
      <w:r>
        <w:rPr>
          <w:rFonts w:asciiTheme="majorBidi" w:hAnsiTheme="majorBidi" w:cstheme="majorBidi"/>
          <w:sz w:val="24"/>
          <w:szCs w:val="24"/>
        </w:rPr>
        <w:t>kruh değildir. Çoğunluğa göre, Ş</w:t>
      </w:r>
      <w:r w:rsidR="004B5E49" w:rsidRPr="004B5E49">
        <w:rPr>
          <w:rFonts w:asciiTheme="majorBidi" w:hAnsiTheme="majorBidi" w:cstheme="majorBidi"/>
          <w:sz w:val="24"/>
          <w:szCs w:val="24"/>
        </w:rPr>
        <w:t>aban ayını münferiden baştan sona tutmak müstehap değildir. Çünkü Hz. Peygamber (s.a.v.), bu ayı baştan sona tutmaya devam etmemiştir.</w:t>
      </w:r>
      <w:r w:rsidR="004B5E49" w:rsidRPr="004B5E49">
        <w:rPr>
          <w:rFonts w:asciiTheme="majorBidi" w:hAnsiTheme="majorBidi" w:cstheme="majorBidi"/>
          <w:sz w:val="24"/>
          <w:szCs w:val="24"/>
          <w:vertAlign w:val="superscript"/>
        </w:rPr>
        <w:footnoteReference w:id="502"/>
      </w:r>
      <w:r w:rsidR="004B5E49" w:rsidRPr="004B5E49">
        <w:rPr>
          <w:rFonts w:asciiTheme="majorBidi" w:hAnsiTheme="majorBidi" w:cstheme="majorBidi"/>
          <w:sz w:val="24"/>
          <w:szCs w:val="24"/>
        </w:rPr>
        <w:t xml:space="preserve"> Bunun yanında, şâban ayında oruç tutmak faziletli bir ibadet olarak kabul edilmiştir.</w:t>
      </w:r>
      <w:r w:rsidR="004B5E49" w:rsidRPr="004B5E49">
        <w:rPr>
          <w:rFonts w:asciiTheme="majorBidi" w:hAnsiTheme="majorBidi" w:cstheme="majorBidi"/>
          <w:sz w:val="24"/>
          <w:szCs w:val="24"/>
          <w:vertAlign w:val="superscript"/>
        </w:rPr>
        <w:footnoteReference w:id="503"/>
      </w:r>
      <w:r w:rsidR="004B5E49" w:rsidRPr="004B5E49">
        <w:rPr>
          <w:rFonts w:asciiTheme="majorBidi" w:hAnsiTheme="majorBidi" w:cstheme="majorBidi"/>
          <w:sz w:val="24"/>
          <w:szCs w:val="24"/>
        </w:rPr>
        <w:t xml:space="preserve"> </w:t>
      </w:r>
    </w:p>
    <w:p w14:paraId="3BE14A23" w14:textId="7FF4B64F"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Bütün görüşler değerlendirildiğinde, </w:t>
      </w:r>
      <w:r w:rsidR="008D3091" w:rsidRPr="004B5E49">
        <w:rPr>
          <w:rFonts w:asciiTheme="majorBidi" w:hAnsiTheme="majorBidi" w:cstheme="majorBidi"/>
          <w:sz w:val="24"/>
          <w:szCs w:val="24"/>
        </w:rPr>
        <w:t>âlimlerin</w:t>
      </w:r>
      <w:r w:rsidRPr="004B5E49">
        <w:rPr>
          <w:rFonts w:asciiTheme="majorBidi" w:hAnsiTheme="majorBidi" w:cstheme="majorBidi"/>
          <w:sz w:val="24"/>
          <w:szCs w:val="24"/>
        </w:rPr>
        <w:t xml:space="preserve"> cumhuruna göre, tutulacak oruç, kişinin adeten oruç tuttuğu günlere denk gelmemesi v</w:t>
      </w:r>
      <w:r w:rsidR="008D3091">
        <w:rPr>
          <w:rFonts w:asciiTheme="majorBidi" w:hAnsiTheme="majorBidi" w:cstheme="majorBidi"/>
          <w:sz w:val="24"/>
          <w:szCs w:val="24"/>
        </w:rPr>
        <w:t>eya Ş</w:t>
      </w:r>
      <w:r w:rsidRPr="004B5E49">
        <w:rPr>
          <w:rFonts w:asciiTheme="majorBidi" w:hAnsiTheme="majorBidi" w:cstheme="majorBidi"/>
          <w:sz w:val="24"/>
          <w:szCs w:val="24"/>
        </w:rPr>
        <w:t>aban ayının ilk yarısına eklenmemes</w:t>
      </w:r>
      <w:r w:rsidR="008D3091">
        <w:rPr>
          <w:rFonts w:asciiTheme="majorBidi" w:hAnsiTheme="majorBidi" w:cstheme="majorBidi"/>
          <w:sz w:val="24"/>
          <w:szCs w:val="24"/>
        </w:rPr>
        <w:t>i durumlarında eda edilse bile Ş</w:t>
      </w:r>
      <w:r w:rsidRPr="004B5E49">
        <w:rPr>
          <w:rFonts w:asciiTheme="majorBidi" w:hAnsiTheme="majorBidi" w:cstheme="majorBidi"/>
          <w:sz w:val="24"/>
          <w:szCs w:val="24"/>
        </w:rPr>
        <w:t>aban</w:t>
      </w:r>
      <w:r w:rsidR="008D3091">
        <w:rPr>
          <w:rFonts w:asciiTheme="majorBidi" w:hAnsiTheme="majorBidi" w:cstheme="majorBidi"/>
          <w:sz w:val="24"/>
          <w:szCs w:val="24"/>
        </w:rPr>
        <w:t>’</w:t>
      </w:r>
      <w:r w:rsidRPr="004B5E49">
        <w:rPr>
          <w:rFonts w:asciiTheme="majorBidi" w:hAnsiTheme="majorBidi" w:cstheme="majorBidi"/>
          <w:sz w:val="24"/>
          <w:szCs w:val="24"/>
        </w:rPr>
        <w:t xml:space="preserve">ın ikinci yarısında nafile oruç tutmak </w:t>
      </w:r>
      <w:r w:rsidRPr="004B5E49">
        <w:rPr>
          <w:rFonts w:asciiTheme="majorBidi" w:hAnsiTheme="majorBidi" w:cstheme="majorBidi"/>
          <w:sz w:val="24"/>
          <w:szCs w:val="24"/>
        </w:rPr>
        <w:lastRenderedPageBreak/>
        <w:t>sevap getiren bir amel olarak gö</w:t>
      </w:r>
      <w:r w:rsidR="008D3091">
        <w:rPr>
          <w:rFonts w:asciiTheme="majorBidi" w:hAnsiTheme="majorBidi" w:cstheme="majorBidi"/>
          <w:sz w:val="24"/>
          <w:szCs w:val="24"/>
        </w:rPr>
        <w:t>rülmüştür. Şafiîlere göre ise; Ş</w:t>
      </w:r>
      <w:r w:rsidRPr="004B5E49">
        <w:rPr>
          <w:rFonts w:asciiTheme="majorBidi" w:hAnsiTheme="majorBidi" w:cstheme="majorBidi"/>
          <w:sz w:val="24"/>
          <w:szCs w:val="24"/>
        </w:rPr>
        <w:t>aban</w:t>
      </w:r>
      <w:r w:rsidR="008D3091">
        <w:rPr>
          <w:rFonts w:asciiTheme="majorBidi" w:hAnsiTheme="majorBidi" w:cstheme="majorBidi"/>
          <w:sz w:val="24"/>
          <w:szCs w:val="24"/>
        </w:rPr>
        <w:t>’</w:t>
      </w:r>
      <w:r w:rsidRPr="004B5E49">
        <w:rPr>
          <w:rFonts w:asciiTheme="majorBidi" w:hAnsiTheme="majorBidi" w:cstheme="majorBidi"/>
          <w:sz w:val="24"/>
          <w:szCs w:val="24"/>
        </w:rPr>
        <w:t>ın ilk yarısına eklenmemesi veya adeten oruç tutmuş olduğu günlere denk gelmemesi durumlarında bu günlerde oruç tutmak geçerli kabul edilmemiştir.</w:t>
      </w:r>
    </w:p>
    <w:p w14:paraId="4CE5F66F" w14:textId="5E7A0B91" w:rsidR="004B5E49" w:rsidRDefault="008D3091" w:rsidP="00AA2319">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t>İbn Rüşd, Ş</w:t>
      </w:r>
      <w:r w:rsidR="004B5E49" w:rsidRPr="004B5E49">
        <w:rPr>
          <w:rFonts w:asciiTheme="majorBidi" w:hAnsiTheme="majorBidi" w:cstheme="majorBidi"/>
          <w:sz w:val="24"/>
          <w:szCs w:val="24"/>
        </w:rPr>
        <w:t>aban ayının ikinci yarısında oruç tutulmasını nehy eden rivayetlerin yanında bu ayda oruç tutulmasının teşvik edildiğini ifade eden rivayetlerin bulunmasının görüş ayrılıklarına sebep olduğunu belirterek her bir görüşün delil olarak kullandığı hadisleri şu şekilde zikretmiştir:</w:t>
      </w:r>
      <w:r w:rsidR="004B5E49" w:rsidRPr="004B5E49">
        <w:rPr>
          <w:rFonts w:asciiTheme="majorBidi" w:hAnsiTheme="majorBidi" w:cstheme="majorBidi"/>
          <w:sz w:val="24"/>
          <w:szCs w:val="24"/>
          <w:vertAlign w:val="superscript"/>
        </w:rPr>
        <w:footnoteReference w:id="504"/>
      </w:r>
    </w:p>
    <w:p w14:paraId="2D2BD25F" w14:textId="77777777" w:rsidR="0058743B" w:rsidRPr="004B5E49" w:rsidRDefault="0058743B" w:rsidP="00AA2319">
      <w:pPr>
        <w:tabs>
          <w:tab w:val="left" w:pos="709"/>
        </w:tabs>
        <w:spacing w:after="0" w:line="360" w:lineRule="auto"/>
        <w:jc w:val="both"/>
        <w:rPr>
          <w:rFonts w:asciiTheme="majorBidi" w:hAnsiTheme="majorBidi" w:cstheme="majorBidi"/>
          <w:sz w:val="24"/>
          <w:szCs w:val="24"/>
        </w:rPr>
      </w:pPr>
    </w:p>
    <w:p w14:paraId="05325C62" w14:textId="77777777" w:rsidR="004B5E49" w:rsidRPr="004B5E49" w:rsidRDefault="0058743B" w:rsidP="00905245">
      <w:pPr>
        <w:pStyle w:val="Balk3"/>
        <w:jc w:val="both"/>
      </w:pPr>
      <w:bookmarkStart w:id="84" w:name="_Toc66479924"/>
      <w:r>
        <w:t>2.</w:t>
      </w:r>
      <w:r w:rsidR="004B5E49" w:rsidRPr="004B5E49">
        <w:t>15.1. Şaban Ayının İkinci Yarısında Oruç Tutulmamasına Delil Gösterilen Rivayet</w:t>
      </w:r>
      <w:bookmarkEnd w:id="84"/>
    </w:p>
    <w:p w14:paraId="780ED538" w14:textId="77777777" w:rsidR="004B5E49" w:rsidRPr="004B5E49" w:rsidRDefault="004B5E49" w:rsidP="00AA2319">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Şaban ayının ikinci yarısında oruç tutulmasının mekruh/haram olduğunu ileri süren görüş, bu anlamda rivayet edilen hadisleri delil olarak kullanmışlardır. Söz konusu günlerde oruç tutulmasını sakıncalı gören görüşün delilini teşkil eden rivayet şöyledir:</w:t>
      </w:r>
    </w:p>
    <w:p w14:paraId="6C16B955" w14:textId="77777777" w:rsidR="004B5E49" w:rsidRPr="001B07B2" w:rsidRDefault="004B5E49" w:rsidP="00CA5064">
      <w:pPr>
        <w:tabs>
          <w:tab w:val="left" w:pos="709"/>
        </w:tabs>
        <w:bidi/>
        <w:spacing w:before="240" w:after="0" w:line="360" w:lineRule="auto"/>
        <w:jc w:val="both"/>
        <w:rPr>
          <w:rFonts w:ascii="Traditional Arabic" w:hAnsi="Traditional Arabic" w:cs="Traditional Arabic"/>
          <w:b/>
          <w:bCs/>
          <w:sz w:val="32"/>
          <w:szCs w:val="32"/>
        </w:rPr>
      </w:pPr>
      <w:r w:rsidRPr="001B07B2">
        <w:rPr>
          <w:rFonts w:asciiTheme="majorBidi" w:hAnsiTheme="majorBidi" w:cstheme="majorBidi"/>
          <w:sz w:val="32"/>
          <w:szCs w:val="32"/>
        </w:rPr>
        <w:t xml:space="preserve">  </w:t>
      </w:r>
      <w:r w:rsidRPr="001B07B2">
        <w:rPr>
          <w:rFonts w:ascii="Traditional Arabic" w:hAnsi="Traditional Arabic" w:cs="Traditional Arabic"/>
          <w:b/>
          <w:bCs/>
          <w:sz w:val="32"/>
          <w:szCs w:val="32"/>
          <w:rtl/>
        </w:rPr>
        <w:t>حدثنا أحمد بن عبدة . حدثنا عبد العزيز بن محمد . ح وحدثنا هشام بن عمار . حدثنا مسلم بن خالد . قالا حدثنا العلاء بن عبد الرحمن عن أبيه عن أبي هريرة قال: قال رسول الله صلى الله عليه و سلم  إذا كان النصف من شعبان فلا صوم حتى يجئ رمضان.</w:t>
      </w:r>
    </w:p>
    <w:p w14:paraId="3ED0D29D" w14:textId="005D4376" w:rsidR="004B5E49" w:rsidRPr="004B5E49" w:rsidRDefault="004B5E49" w:rsidP="0058743B">
      <w:pPr>
        <w:tabs>
          <w:tab w:val="left" w:pos="709"/>
        </w:tabs>
        <w:spacing w:after="0" w:line="360" w:lineRule="auto"/>
        <w:jc w:val="both"/>
        <w:rPr>
          <w:rFonts w:asciiTheme="majorBidi" w:hAnsiTheme="majorBidi" w:cstheme="majorBidi"/>
          <w:i/>
          <w:iCs/>
          <w:sz w:val="24"/>
          <w:szCs w:val="24"/>
        </w:rPr>
      </w:pPr>
      <w:r w:rsidRPr="004B5E49">
        <w:rPr>
          <w:rFonts w:asciiTheme="majorBidi" w:hAnsiTheme="majorBidi" w:cstheme="majorBidi"/>
          <w:sz w:val="24"/>
          <w:szCs w:val="24"/>
        </w:rPr>
        <w:tab/>
        <w:t xml:space="preserve">Ebû Hureyre’den (r.a.) rivayet edildiğine göre, şöyle dedi: </w:t>
      </w:r>
      <w:r w:rsidR="00310531">
        <w:rPr>
          <w:rFonts w:asciiTheme="majorBidi" w:hAnsiTheme="majorBidi" w:cstheme="majorBidi"/>
          <w:sz w:val="24"/>
          <w:szCs w:val="24"/>
        </w:rPr>
        <w:t>Resûlullah</w:t>
      </w:r>
      <w:r w:rsidRPr="004B5E49">
        <w:rPr>
          <w:rFonts w:asciiTheme="majorBidi" w:hAnsiTheme="majorBidi" w:cstheme="majorBidi"/>
          <w:sz w:val="24"/>
          <w:szCs w:val="24"/>
        </w:rPr>
        <w:t xml:space="preserve"> (s.a.v.) şöyle buyurdu: </w:t>
      </w:r>
      <w:r w:rsidR="008D3091">
        <w:rPr>
          <w:rFonts w:asciiTheme="majorBidi" w:hAnsiTheme="majorBidi" w:cstheme="majorBidi"/>
          <w:i/>
          <w:iCs/>
          <w:sz w:val="24"/>
          <w:szCs w:val="24"/>
        </w:rPr>
        <w:t>“Şaban ayı yarılanınca artık R</w:t>
      </w:r>
      <w:r w:rsidRPr="004B5E49">
        <w:rPr>
          <w:rFonts w:asciiTheme="majorBidi" w:hAnsiTheme="majorBidi" w:cstheme="majorBidi"/>
          <w:i/>
          <w:iCs/>
          <w:sz w:val="24"/>
          <w:szCs w:val="24"/>
        </w:rPr>
        <w:t>amazan gelinceye kadar oruç tutmak yoktur.”</w:t>
      </w:r>
      <w:r w:rsidRPr="004B5E49">
        <w:rPr>
          <w:rFonts w:asciiTheme="majorBidi" w:hAnsiTheme="majorBidi" w:cstheme="majorBidi"/>
          <w:sz w:val="24"/>
          <w:szCs w:val="24"/>
          <w:vertAlign w:val="superscript"/>
        </w:rPr>
        <w:footnoteReference w:id="505"/>
      </w:r>
    </w:p>
    <w:p w14:paraId="05C44628" w14:textId="3FE82A55" w:rsidR="0058743B"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Rüşd’ün aynı manada aktardığı bu rivayet, Ebû Dâvûd,</w:t>
      </w:r>
      <w:r w:rsidRPr="004B5E49">
        <w:rPr>
          <w:rFonts w:asciiTheme="majorBidi" w:hAnsiTheme="majorBidi" w:cstheme="majorBidi"/>
          <w:sz w:val="24"/>
          <w:szCs w:val="24"/>
          <w:vertAlign w:val="superscript"/>
        </w:rPr>
        <w:footnoteReference w:id="506"/>
      </w:r>
      <w:r w:rsidRPr="004B5E49">
        <w:rPr>
          <w:rFonts w:asciiTheme="majorBidi" w:hAnsiTheme="majorBidi" w:cstheme="majorBidi"/>
          <w:sz w:val="24"/>
          <w:szCs w:val="24"/>
        </w:rPr>
        <w:t xml:space="preserve"> Nesâî</w:t>
      </w:r>
      <w:r w:rsidRPr="004B5E49">
        <w:rPr>
          <w:rFonts w:asciiTheme="majorBidi" w:hAnsiTheme="majorBidi" w:cstheme="majorBidi"/>
          <w:sz w:val="24"/>
          <w:szCs w:val="24"/>
          <w:vertAlign w:val="superscript"/>
        </w:rPr>
        <w:footnoteReference w:id="507"/>
      </w:r>
      <w:r w:rsidRPr="004B5E49">
        <w:rPr>
          <w:rFonts w:asciiTheme="majorBidi" w:hAnsiTheme="majorBidi" w:cstheme="majorBidi"/>
          <w:sz w:val="24"/>
          <w:szCs w:val="24"/>
        </w:rPr>
        <w:t xml:space="preserve"> ve Dârimî’nin</w:t>
      </w:r>
      <w:r w:rsidRPr="004B5E49">
        <w:rPr>
          <w:rFonts w:asciiTheme="majorBidi" w:hAnsiTheme="majorBidi" w:cstheme="majorBidi"/>
          <w:sz w:val="24"/>
          <w:szCs w:val="24"/>
          <w:vertAlign w:val="superscript"/>
        </w:rPr>
        <w:footnoteReference w:id="508"/>
      </w:r>
      <w:r w:rsidRPr="004B5E49">
        <w:rPr>
          <w:rFonts w:asciiTheme="majorBidi" w:hAnsiTheme="majorBidi" w:cstheme="majorBidi"/>
          <w:sz w:val="24"/>
          <w:szCs w:val="24"/>
        </w:rPr>
        <w:t xml:space="preserve"> Sünenler’inde ve Ahmed b. Hanbel’in Müsnedi’nde</w:t>
      </w:r>
      <w:r w:rsidRPr="004B5E49">
        <w:rPr>
          <w:rFonts w:asciiTheme="majorBidi" w:hAnsiTheme="majorBidi" w:cstheme="majorBidi"/>
          <w:sz w:val="24"/>
          <w:szCs w:val="24"/>
          <w:vertAlign w:val="superscript"/>
        </w:rPr>
        <w:footnoteReference w:id="509"/>
      </w:r>
      <w:r w:rsidRPr="004B5E49">
        <w:rPr>
          <w:rFonts w:asciiTheme="majorBidi" w:hAnsiTheme="majorBidi" w:cstheme="majorBidi"/>
          <w:sz w:val="24"/>
          <w:szCs w:val="24"/>
        </w:rPr>
        <w:t xml:space="preserve"> de nakledilmiştir. İbn Mâce’nin muhakkikleri bu rivayet ile ilgili yaptıkları değerlendirmede rivayetlerin her ikisinin de sahîh mertebesinde olduğunu belirtmişlerdir.</w:t>
      </w:r>
    </w:p>
    <w:p w14:paraId="55C432E3" w14:textId="77777777" w:rsidR="004B5E49" w:rsidRPr="004B5E49" w:rsidRDefault="0058743B" w:rsidP="00A27E5C">
      <w:pPr>
        <w:pStyle w:val="Balk3"/>
        <w:spacing w:before="240"/>
        <w:jc w:val="both"/>
      </w:pPr>
      <w:bookmarkStart w:id="85" w:name="_Toc66479925"/>
      <w:r>
        <w:lastRenderedPageBreak/>
        <w:t>2.</w:t>
      </w:r>
      <w:r w:rsidR="00905245">
        <w:t>15.2.</w:t>
      </w:r>
      <w:r w:rsidR="00C61793">
        <w:t xml:space="preserve"> </w:t>
      </w:r>
      <w:r w:rsidR="004B5E49" w:rsidRPr="004B5E49">
        <w:t>Şaban Ayının İkinci Yarısında Oruç Tutulmasına Delil Gösterilen Rivayetler</w:t>
      </w:r>
      <w:bookmarkEnd w:id="85"/>
    </w:p>
    <w:p w14:paraId="62E11DCE" w14:textId="05653493" w:rsidR="004B5E49" w:rsidRPr="004B5E49" w:rsidRDefault="004B5E49" w:rsidP="0058743B">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 xml:space="preserve">Şaban ayının ikinci yarısında oruç tutulmasını caiz/müstehap kabul eden görüş bu anlamda rivayet edilen hadisleri delil olarak kullanmışlardır. Şaban ayının ikinci yarısında oruç tutulmasının mekruh/haram olduğunu ileri süren görüşün delil olarak kullandıkları </w:t>
      </w:r>
      <w:r w:rsidR="008D3091">
        <w:rPr>
          <w:rFonts w:asciiTheme="majorBidi" w:hAnsiTheme="majorBidi" w:cstheme="majorBidi"/>
          <w:i/>
          <w:iCs/>
          <w:sz w:val="24"/>
          <w:szCs w:val="24"/>
        </w:rPr>
        <w:t>“Şaban ayı yarılanınca artık R</w:t>
      </w:r>
      <w:r w:rsidRPr="004B5E49">
        <w:rPr>
          <w:rFonts w:asciiTheme="majorBidi" w:hAnsiTheme="majorBidi" w:cstheme="majorBidi"/>
          <w:i/>
          <w:iCs/>
          <w:sz w:val="24"/>
          <w:szCs w:val="24"/>
        </w:rPr>
        <w:t>amazan gelinceye kadar oruç tutmak yoktur.”</w:t>
      </w:r>
      <w:r w:rsidRPr="004B5E49">
        <w:rPr>
          <w:rFonts w:asciiTheme="majorBidi" w:hAnsiTheme="majorBidi" w:cstheme="majorBidi"/>
          <w:i/>
          <w:iCs/>
          <w:sz w:val="24"/>
          <w:szCs w:val="24"/>
          <w:vertAlign w:val="superscript"/>
        </w:rPr>
        <w:footnoteReference w:id="510"/>
      </w:r>
      <w:r w:rsidR="00845FA3">
        <w:rPr>
          <w:rFonts w:asciiTheme="majorBidi" w:hAnsiTheme="majorBidi" w:cstheme="majorBidi"/>
          <w:sz w:val="24"/>
          <w:szCs w:val="24"/>
        </w:rPr>
        <w:t xml:space="preserve"> rivayetini</w:t>
      </w:r>
      <w:r w:rsidRPr="004B5E49">
        <w:rPr>
          <w:rFonts w:asciiTheme="majorBidi" w:hAnsiTheme="majorBidi" w:cstheme="majorBidi"/>
          <w:sz w:val="24"/>
          <w:szCs w:val="24"/>
        </w:rPr>
        <w:t xml:space="preserve"> ya münker kabul </w:t>
      </w:r>
      <w:r w:rsidR="008D3091">
        <w:rPr>
          <w:rFonts w:asciiTheme="majorBidi" w:hAnsiTheme="majorBidi" w:cstheme="majorBidi"/>
          <w:sz w:val="24"/>
          <w:szCs w:val="24"/>
        </w:rPr>
        <w:t>etmişler ya da Ebû Hureyre’nin Ş</w:t>
      </w:r>
      <w:r w:rsidRPr="004B5E49">
        <w:rPr>
          <w:rFonts w:asciiTheme="majorBidi" w:hAnsiTheme="majorBidi" w:cstheme="majorBidi"/>
          <w:sz w:val="24"/>
          <w:szCs w:val="24"/>
        </w:rPr>
        <w:t>aban ayının ortasından sonra oruç tutmuş olmasından hareketle mensûh olduğunu ileri sürmüşlerdir.</w:t>
      </w:r>
      <w:r w:rsidRPr="004B5E49">
        <w:rPr>
          <w:rFonts w:asciiTheme="majorBidi" w:hAnsiTheme="majorBidi" w:cstheme="majorBidi"/>
          <w:sz w:val="24"/>
          <w:szCs w:val="24"/>
          <w:vertAlign w:val="superscript"/>
        </w:rPr>
        <w:footnoteReference w:id="511"/>
      </w:r>
      <w:r w:rsidRPr="004B5E49">
        <w:rPr>
          <w:rFonts w:asciiTheme="majorBidi" w:hAnsiTheme="majorBidi" w:cstheme="majorBidi"/>
          <w:sz w:val="24"/>
          <w:szCs w:val="24"/>
        </w:rPr>
        <w:t xml:space="preserve"> </w:t>
      </w:r>
    </w:p>
    <w:p w14:paraId="714164E3" w14:textId="77777777" w:rsidR="004B5E49" w:rsidRPr="004B5E49" w:rsidRDefault="004B5E49" w:rsidP="0058743B">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Şaban ayının ikinci yarısında oruç tutulmasını caiz/müstehap kabul eden görüşün delilini teşkil eden rivayetlerden birincisi şöyledir:</w:t>
      </w:r>
    </w:p>
    <w:p w14:paraId="74C85EBC" w14:textId="77777777" w:rsidR="004B5E49" w:rsidRPr="001B07B2" w:rsidRDefault="004B5E49" w:rsidP="00CA5064">
      <w:pPr>
        <w:tabs>
          <w:tab w:val="left" w:pos="709"/>
        </w:tabs>
        <w:bidi/>
        <w:spacing w:before="240" w:after="0" w:line="360" w:lineRule="auto"/>
        <w:jc w:val="both"/>
        <w:rPr>
          <w:rFonts w:ascii="Traditional Arabic" w:hAnsi="Traditional Arabic" w:cs="Traditional Arabic"/>
          <w:b/>
          <w:bCs/>
          <w:sz w:val="32"/>
          <w:szCs w:val="32"/>
          <w:rtl/>
        </w:rPr>
      </w:pPr>
      <w:r w:rsidRPr="001B07B2">
        <w:rPr>
          <w:rFonts w:ascii="Traditional Arabic" w:hAnsi="Traditional Arabic" w:cs="Traditional Arabic"/>
          <w:b/>
          <w:bCs/>
          <w:sz w:val="32"/>
          <w:szCs w:val="32"/>
          <w:rtl/>
        </w:rPr>
        <w:t>حدثنا محمد بن بشار حدثنا عبد الرحمن بن مهدي عن سفيان عن منصور عن سالم بن أبي الجعد عن أبي سلمة عن أم سلمة  قالت ما رأيت النبي صلى الله عليه و سلم يصوم شهرين متتابعين إلا شعبان ورمضان وفي الباب عن عائشة.</w:t>
      </w:r>
    </w:p>
    <w:p w14:paraId="45E73F51" w14:textId="4FFC7D80" w:rsidR="004B5E49" w:rsidRPr="004B5E49" w:rsidRDefault="004B5E49" w:rsidP="0058743B">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Ümmü Seleme’den (r.a.) rivayet edildiğine göre, şöyle dedi: </w:t>
      </w:r>
      <w:r w:rsidRPr="004B5E49">
        <w:rPr>
          <w:rFonts w:asciiTheme="majorBidi" w:hAnsiTheme="majorBidi" w:cstheme="majorBidi"/>
          <w:i/>
          <w:iCs/>
          <w:sz w:val="24"/>
          <w:szCs w:val="24"/>
        </w:rPr>
        <w:t>“</w:t>
      </w:r>
      <w:r w:rsidR="00310531">
        <w:rPr>
          <w:rFonts w:asciiTheme="majorBidi" w:hAnsiTheme="majorBidi" w:cstheme="majorBidi"/>
          <w:i/>
          <w:iCs/>
          <w:sz w:val="24"/>
          <w:szCs w:val="24"/>
        </w:rPr>
        <w:t>Resûlullah</w:t>
      </w:r>
      <w:r w:rsidRPr="004B5E49">
        <w:rPr>
          <w:rFonts w:asciiTheme="majorBidi" w:hAnsiTheme="majorBidi" w:cstheme="majorBidi"/>
          <w:i/>
          <w:iCs/>
          <w:sz w:val="24"/>
          <w:szCs w:val="24"/>
        </w:rPr>
        <w:t>’ın (s.a.v.) peş peşe iki ay</w:t>
      </w:r>
      <w:r w:rsidR="008D3091">
        <w:rPr>
          <w:rFonts w:asciiTheme="majorBidi" w:hAnsiTheme="majorBidi" w:cstheme="majorBidi"/>
          <w:i/>
          <w:iCs/>
          <w:sz w:val="24"/>
          <w:szCs w:val="24"/>
        </w:rPr>
        <w:t xml:space="preserve"> oruç tuttuğunu görmedim ancak Şaban ve R</w:t>
      </w:r>
      <w:r w:rsidRPr="004B5E49">
        <w:rPr>
          <w:rFonts w:asciiTheme="majorBidi" w:hAnsiTheme="majorBidi" w:cstheme="majorBidi"/>
          <w:i/>
          <w:iCs/>
          <w:sz w:val="24"/>
          <w:szCs w:val="24"/>
        </w:rPr>
        <w:t>amazan</w:t>
      </w:r>
      <w:r w:rsidR="00845FA3">
        <w:rPr>
          <w:rFonts w:asciiTheme="majorBidi" w:hAnsiTheme="majorBidi" w:cstheme="majorBidi"/>
          <w:i/>
          <w:iCs/>
          <w:sz w:val="24"/>
          <w:szCs w:val="24"/>
        </w:rPr>
        <w:t>’</w:t>
      </w:r>
      <w:r w:rsidRPr="004B5E49">
        <w:rPr>
          <w:rFonts w:asciiTheme="majorBidi" w:hAnsiTheme="majorBidi" w:cstheme="majorBidi"/>
          <w:i/>
          <w:iCs/>
          <w:sz w:val="24"/>
          <w:szCs w:val="24"/>
        </w:rPr>
        <w:t>ı tutardı.”</w:t>
      </w:r>
      <w:r w:rsidRPr="004B5E49">
        <w:rPr>
          <w:rFonts w:asciiTheme="majorBidi" w:hAnsiTheme="majorBidi" w:cstheme="majorBidi"/>
          <w:sz w:val="24"/>
          <w:szCs w:val="24"/>
          <w:vertAlign w:val="superscript"/>
        </w:rPr>
        <w:footnoteReference w:id="512"/>
      </w:r>
      <w:r w:rsidRPr="004B5E49">
        <w:rPr>
          <w:rFonts w:asciiTheme="majorBidi" w:hAnsiTheme="majorBidi" w:cstheme="majorBidi"/>
          <w:sz w:val="24"/>
          <w:szCs w:val="24"/>
        </w:rPr>
        <w:t xml:space="preserve"> </w:t>
      </w:r>
    </w:p>
    <w:p w14:paraId="5374EB5A" w14:textId="77777777" w:rsidR="004B5E49" w:rsidRPr="004B5E49" w:rsidRDefault="004B5E49" w:rsidP="0058743B">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Rüşd’ün aynı lafızlarla rivayet etmiş olduğu rivayet, Nesâî</w:t>
      </w:r>
      <w:r w:rsidRPr="004B5E49">
        <w:rPr>
          <w:rFonts w:asciiTheme="majorBidi" w:hAnsiTheme="majorBidi" w:cstheme="majorBidi"/>
          <w:sz w:val="24"/>
          <w:szCs w:val="24"/>
          <w:vertAlign w:val="superscript"/>
        </w:rPr>
        <w:footnoteReference w:id="513"/>
      </w:r>
      <w:r w:rsidRPr="004B5E49">
        <w:rPr>
          <w:rFonts w:asciiTheme="majorBidi" w:hAnsiTheme="majorBidi" w:cstheme="majorBidi"/>
          <w:sz w:val="24"/>
          <w:szCs w:val="24"/>
        </w:rPr>
        <w:t xml:space="preserve"> ve Dârimî’nin</w:t>
      </w:r>
      <w:r w:rsidRPr="004B5E49">
        <w:rPr>
          <w:rFonts w:asciiTheme="majorBidi" w:hAnsiTheme="majorBidi" w:cstheme="majorBidi"/>
          <w:sz w:val="24"/>
          <w:szCs w:val="24"/>
          <w:vertAlign w:val="superscript"/>
        </w:rPr>
        <w:footnoteReference w:id="514"/>
      </w:r>
      <w:r w:rsidRPr="004B5E49">
        <w:rPr>
          <w:rFonts w:asciiTheme="majorBidi" w:hAnsiTheme="majorBidi" w:cstheme="majorBidi"/>
          <w:sz w:val="24"/>
          <w:szCs w:val="24"/>
        </w:rPr>
        <w:t xml:space="preserve">  Sünenler</w:t>
      </w:r>
      <w:r w:rsidR="00B40924">
        <w:rPr>
          <w:rFonts w:asciiTheme="majorBidi" w:hAnsiTheme="majorBidi" w:cstheme="majorBidi"/>
          <w:sz w:val="24"/>
          <w:szCs w:val="24"/>
        </w:rPr>
        <w:t>i’</w:t>
      </w:r>
      <w:r w:rsidRPr="004B5E49">
        <w:rPr>
          <w:rFonts w:asciiTheme="majorBidi" w:hAnsiTheme="majorBidi" w:cstheme="majorBidi"/>
          <w:sz w:val="24"/>
          <w:szCs w:val="24"/>
        </w:rPr>
        <w:t>nde ve Ahmed b. Hanbel’in Müsnedi’nde</w:t>
      </w:r>
      <w:r w:rsidRPr="004B5E49">
        <w:rPr>
          <w:rFonts w:asciiTheme="majorBidi" w:hAnsiTheme="majorBidi" w:cstheme="majorBidi"/>
          <w:sz w:val="24"/>
          <w:szCs w:val="24"/>
          <w:vertAlign w:val="superscript"/>
        </w:rPr>
        <w:footnoteReference w:id="515"/>
      </w:r>
      <w:r w:rsidRPr="004B5E49">
        <w:rPr>
          <w:rFonts w:asciiTheme="majorBidi" w:hAnsiTheme="majorBidi" w:cstheme="majorBidi"/>
          <w:sz w:val="24"/>
          <w:szCs w:val="24"/>
        </w:rPr>
        <w:t xml:space="preserve">  de nakledilmiştir. Müsned’in muhakkikleri bu rivayet ile ilgili yaptıkları değerlendirmede rivayetin sahîh bir senede sahip olduğunu belirtmişlerdir. Ayrıca bu rivayetin ravilerinin Buhârî ve Müslim’in rivayette bulundukları sikâ ravilerden olduklarını ifade etmişlerdir.</w:t>
      </w:r>
    </w:p>
    <w:p w14:paraId="4775CF3C" w14:textId="77777777" w:rsidR="004B5E49" w:rsidRPr="004B5E49" w:rsidRDefault="004B5E49" w:rsidP="0058743B">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Şaban ayının ikinci yarısında oruç tutulmasını caiz/müstehap kabul eden görüşün delilini teşkil eden rivayetlerden ikincisi şöyledir:</w:t>
      </w:r>
    </w:p>
    <w:p w14:paraId="0D9C0E16" w14:textId="77777777" w:rsidR="004B5E49" w:rsidRPr="001B07B2" w:rsidRDefault="004B5E49" w:rsidP="00CA5064">
      <w:pPr>
        <w:tabs>
          <w:tab w:val="left" w:pos="709"/>
        </w:tabs>
        <w:bidi/>
        <w:spacing w:before="240" w:after="0" w:line="360" w:lineRule="auto"/>
        <w:jc w:val="both"/>
        <w:rPr>
          <w:rFonts w:ascii="Traditional Arabic" w:hAnsi="Traditional Arabic" w:cs="Traditional Arabic"/>
          <w:b/>
          <w:bCs/>
          <w:sz w:val="32"/>
          <w:szCs w:val="32"/>
          <w:rtl/>
        </w:rPr>
      </w:pPr>
      <w:r w:rsidRPr="001B07B2">
        <w:rPr>
          <w:rFonts w:ascii="Traditional Arabic" w:hAnsi="Traditional Arabic" w:cs="Traditional Arabic"/>
          <w:b/>
          <w:bCs/>
          <w:sz w:val="32"/>
          <w:szCs w:val="32"/>
          <w:rtl/>
        </w:rPr>
        <w:lastRenderedPageBreak/>
        <w:t>حدثنا أحمد بن عبد الرحمن قال ثنا عمى عبد الله بن وهب قال حدثني فضيل بن عياض عن ليث عن نافع عن بن عمر رضي الله عنهما قال : كان رسول الله صلى الله عليه و سلم يقرن شعبان برمضان.</w:t>
      </w:r>
    </w:p>
    <w:p w14:paraId="36D51AF0" w14:textId="3CD87DCD" w:rsidR="004B5E49" w:rsidRPr="004B5E49" w:rsidRDefault="004B5E49" w:rsidP="0058743B">
      <w:pPr>
        <w:tabs>
          <w:tab w:val="left" w:pos="709"/>
        </w:tabs>
        <w:spacing w:after="0" w:line="360" w:lineRule="auto"/>
        <w:jc w:val="both"/>
        <w:rPr>
          <w:rFonts w:asciiTheme="majorBidi" w:hAnsiTheme="majorBidi" w:cstheme="majorBidi"/>
          <w:i/>
          <w:iCs/>
          <w:sz w:val="24"/>
          <w:szCs w:val="24"/>
          <w:rtl/>
        </w:rPr>
      </w:pPr>
      <w:r w:rsidRPr="004B5E49">
        <w:rPr>
          <w:rFonts w:asciiTheme="majorBidi" w:hAnsiTheme="majorBidi" w:cstheme="majorBidi"/>
          <w:sz w:val="24"/>
          <w:szCs w:val="24"/>
        </w:rPr>
        <w:tab/>
        <w:t xml:space="preserve">Ömer’den (r.a.) rivayet edildiğine göre şöyle demiştir: </w:t>
      </w:r>
      <w:r w:rsidRPr="004B5E49">
        <w:rPr>
          <w:rFonts w:asciiTheme="majorBidi" w:hAnsiTheme="majorBidi" w:cstheme="majorBidi"/>
          <w:i/>
          <w:iCs/>
          <w:sz w:val="24"/>
          <w:szCs w:val="24"/>
        </w:rPr>
        <w:t>“</w:t>
      </w:r>
      <w:r w:rsidR="00310531">
        <w:rPr>
          <w:rFonts w:asciiTheme="majorBidi" w:hAnsiTheme="majorBidi" w:cstheme="majorBidi"/>
          <w:i/>
          <w:iCs/>
          <w:sz w:val="24"/>
          <w:szCs w:val="24"/>
        </w:rPr>
        <w:t>Resûlullah</w:t>
      </w:r>
      <w:r w:rsidR="008D3091">
        <w:rPr>
          <w:rFonts w:asciiTheme="majorBidi" w:hAnsiTheme="majorBidi" w:cstheme="majorBidi"/>
          <w:i/>
          <w:iCs/>
          <w:sz w:val="24"/>
          <w:szCs w:val="24"/>
        </w:rPr>
        <w:t xml:space="preserve"> (s.a.v.) Ş</w:t>
      </w:r>
      <w:r w:rsidRPr="004B5E49">
        <w:rPr>
          <w:rFonts w:asciiTheme="majorBidi" w:hAnsiTheme="majorBidi" w:cstheme="majorBidi"/>
          <w:i/>
          <w:iCs/>
          <w:sz w:val="24"/>
          <w:szCs w:val="24"/>
        </w:rPr>
        <w:t>aban</w:t>
      </w:r>
      <w:r w:rsidR="008D3091">
        <w:rPr>
          <w:rFonts w:asciiTheme="majorBidi" w:hAnsiTheme="majorBidi" w:cstheme="majorBidi"/>
          <w:i/>
          <w:iCs/>
          <w:sz w:val="24"/>
          <w:szCs w:val="24"/>
        </w:rPr>
        <w:t>’ı R</w:t>
      </w:r>
      <w:r w:rsidRPr="004B5E49">
        <w:rPr>
          <w:rFonts w:asciiTheme="majorBidi" w:hAnsiTheme="majorBidi" w:cstheme="majorBidi"/>
          <w:i/>
          <w:iCs/>
          <w:sz w:val="24"/>
          <w:szCs w:val="24"/>
        </w:rPr>
        <w:t>amazanla birleştiriyordu.”</w:t>
      </w:r>
      <w:r w:rsidRPr="004B5E49">
        <w:rPr>
          <w:rFonts w:asciiTheme="majorBidi" w:hAnsiTheme="majorBidi" w:cstheme="majorBidi"/>
          <w:sz w:val="24"/>
          <w:szCs w:val="24"/>
          <w:vertAlign w:val="superscript"/>
        </w:rPr>
        <w:footnoteReference w:id="516"/>
      </w:r>
      <w:r w:rsidRPr="004B5E49">
        <w:rPr>
          <w:rFonts w:asciiTheme="majorBidi" w:hAnsiTheme="majorBidi" w:cstheme="majorBidi"/>
          <w:i/>
          <w:iCs/>
          <w:sz w:val="24"/>
          <w:szCs w:val="24"/>
        </w:rPr>
        <w:t xml:space="preserve"> </w:t>
      </w:r>
    </w:p>
    <w:p w14:paraId="287744D4" w14:textId="77777777" w:rsidR="004B5E49" w:rsidRPr="004B5E49" w:rsidRDefault="004B5E49" w:rsidP="0058743B">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Şâban ayının ikinci yarısında oruç tutulmasını caiz/müstehap kabul eden görüşün delili olarak vermiş olduğu rivayeti Tahavî’ye atfen aynı lafızlarla vermiştir. İbn Rüşd, bu konuda getirmiş olduğu tüm rivayetleri Tahâvî’nin rivayet ettiğini de belirtmiştir.</w:t>
      </w:r>
      <w:r w:rsidRPr="004B5E49">
        <w:rPr>
          <w:rFonts w:asciiTheme="majorBidi" w:hAnsiTheme="majorBidi" w:cstheme="majorBidi"/>
          <w:sz w:val="24"/>
          <w:szCs w:val="24"/>
          <w:vertAlign w:val="superscript"/>
        </w:rPr>
        <w:footnoteReference w:id="517"/>
      </w:r>
      <w:r w:rsidRPr="004B5E49">
        <w:rPr>
          <w:rFonts w:asciiTheme="majorBidi" w:hAnsiTheme="majorBidi" w:cstheme="majorBidi"/>
          <w:sz w:val="24"/>
          <w:szCs w:val="24"/>
        </w:rPr>
        <w:t xml:space="preserve"> </w:t>
      </w:r>
    </w:p>
    <w:p w14:paraId="23C745BF" w14:textId="13CFC845" w:rsidR="00905245"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Tahavî, bu konuda gelen nehy ve cevaz bildiren hadislerle ilgili yapmış olduğu değerlendirme</w:t>
      </w:r>
      <w:r w:rsidR="008D3091">
        <w:rPr>
          <w:rFonts w:asciiTheme="majorBidi" w:hAnsiTheme="majorBidi" w:cstheme="majorBidi"/>
          <w:sz w:val="24"/>
          <w:szCs w:val="24"/>
        </w:rPr>
        <w:t>de, nehy bildiren rivayetleri, Ş</w:t>
      </w:r>
      <w:r w:rsidRPr="004B5E49">
        <w:rPr>
          <w:rFonts w:asciiTheme="majorBidi" w:hAnsiTheme="majorBidi" w:cstheme="majorBidi"/>
          <w:sz w:val="24"/>
          <w:szCs w:val="24"/>
        </w:rPr>
        <w:t>aban ayını oru</w:t>
      </w:r>
      <w:r w:rsidR="008D3091">
        <w:rPr>
          <w:rFonts w:asciiTheme="majorBidi" w:hAnsiTheme="majorBidi" w:cstheme="majorBidi"/>
          <w:sz w:val="24"/>
          <w:szCs w:val="24"/>
        </w:rPr>
        <w:t>ç tutmak suretiyle zayıf düşüp R</w:t>
      </w:r>
      <w:r w:rsidRPr="004B5E49">
        <w:rPr>
          <w:rFonts w:asciiTheme="majorBidi" w:hAnsiTheme="majorBidi" w:cstheme="majorBidi"/>
          <w:sz w:val="24"/>
          <w:szCs w:val="24"/>
        </w:rPr>
        <w:t>amazan orucunu tutamayacak duruma gelebilecek kişilerle ilgili olduğu şeklinde yorumlamıştır.</w:t>
      </w:r>
      <w:r w:rsidRPr="004B5E49">
        <w:rPr>
          <w:rFonts w:asciiTheme="majorBidi" w:hAnsiTheme="majorBidi" w:cstheme="majorBidi"/>
          <w:sz w:val="24"/>
          <w:szCs w:val="24"/>
          <w:vertAlign w:val="superscript"/>
        </w:rPr>
        <w:footnoteReference w:id="518"/>
      </w:r>
    </w:p>
    <w:p w14:paraId="2ECB879B" w14:textId="77777777" w:rsidR="004B5E49" w:rsidRPr="004B5E49" w:rsidRDefault="0058743B" w:rsidP="00A27E5C">
      <w:pPr>
        <w:pStyle w:val="Balk3"/>
        <w:spacing w:before="240"/>
        <w:jc w:val="both"/>
      </w:pPr>
      <w:bookmarkStart w:id="86" w:name="_Toc66479926"/>
      <w:r>
        <w:t>2.</w:t>
      </w:r>
      <w:r w:rsidR="004B5E49" w:rsidRPr="004B5E49">
        <w:t>15.3.</w:t>
      </w:r>
      <w:r w:rsidR="00C61793">
        <w:t xml:space="preserve"> </w:t>
      </w:r>
      <w:r w:rsidR="004B5E49" w:rsidRPr="004B5E49">
        <w:t>İbn Rüşd’ün Şaban Ayının İkinci Yarısında Oruç Tutulup Tutulmaması İle İlgili Değerlendirmesi</w:t>
      </w:r>
      <w:bookmarkEnd w:id="86"/>
    </w:p>
    <w:p w14:paraId="511E2045" w14:textId="77777777" w:rsidR="004B5E49" w:rsidRPr="004B5E49" w:rsidRDefault="004B5E49" w:rsidP="0058743B">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bu konuyla ilgili ihtilafın bu konuda rivayet edilen hadislerden dolayı olduğunu belirterek ortaya çıkan görüşleri; mekruh ve caiz görenler şeklinde belirtmiştir. Şâban ayının ikinci yarısında oruç tutulup tutulmaması ile ilgili her hangi bir değerlendirmede bulunmamıştır.</w:t>
      </w:r>
      <w:r w:rsidRPr="004B5E49">
        <w:rPr>
          <w:rFonts w:asciiTheme="majorBidi" w:hAnsiTheme="majorBidi" w:cstheme="majorBidi"/>
          <w:sz w:val="24"/>
          <w:szCs w:val="24"/>
          <w:vertAlign w:val="superscript"/>
        </w:rPr>
        <w:footnoteReference w:id="519"/>
      </w:r>
      <w:r w:rsidRPr="004B5E49">
        <w:rPr>
          <w:rFonts w:asciiTheme="majorBidi" w:hAnsiTheme="majorBidi" w:cstheme="majorBidi"/>
          <w:sz w:val="24"/>
          <w:szCs w:val="24"/>
        </w:rPr>
        <w:t xml:space="preserve"> </w:t>
      </w:r>
    </w:p>
    <w:p w14:paraId="34F44412" w14:textId="12FF571D" w:rsidR="0028649D" w:rsidRPr="004B5E49" w:rsidRDefault="004B5E49" w:rsidP="00A27E5C">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Şaban ayının ikinci yarısında oruç tutulup tutulmaması ile ilgili rivayetlere toplu bakıldığında her iki rivayet grubunun sahih oldukları tespit edilmekle birlikte oruç tutulmamasını ifade eden rivayetlerin mensûh olduklarının ileri sürülmesi, oruç tutulmasını açıklayan hadislere göre hüküm verilmesi gerektiğini ortaya koymaktadır.</w:t>
      </w:r>
    </w:p>
    <w:p w14:paraId="19E43A63" w14:textId="7E0AE760" w:rsidR="004B5E49" w:rsidRPr="004B5E49" w:rsidRDefault="0028649D" w:rsidP="00907C47">
      <w:pPr>
        <w:pStyle w:val="Balk2"/>
        <w:spacing w:before="240"/>
        <w:jc w:val="both"/>
      </w:pPr>
      <w:bookmarkStart w:id="87" w:name="_Toc66479927"/>
      <w:r>
        <w:lastRenderedPageBreak/>
        <w:t>2.</w:t>
      </w:r>
      <w:r w:rsidR="004B5E49" w:rsidRPr="004B5E49">
        <w:t>16.</w:t>
      </w:r>
      <w:r w:rsidR="00C61793">
        <w:t xml:space="preserve"> </w:t>
      </w:r>
      <w:r w:rsidR="004B5E49" w:rsidRPr="004B5E49">
        <w:t>Cumartesi Gününde Oruç Tutulup Tutulmamasını İfade Eden Rivayetler</w:t>
      </w:r>
      <w:bookmarkEnd w:id="87"/>
    </w:p>
    <w:p w14:paraId="63A0A541" w14:textId="77777777" w:rsidR="004B5E49" w:rsidRPr="004B5E49" w:rsidRDefault="004B5E49" w:rsidP="0058743B">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Cumartesi günü, Arapça’da ‘sebt’ kelimesi ile ifade edilir. Sebt kelimesi “sakin olma, dinlenme, ara verme” anlamlarına gelmektedir. </w:t>
      </w:r>
    </w:p>
    <w:p w14:paraId="24F09EC8" w14:textId="015AC21F" w:rsidR="004B5E49" w:rsidRPr="004B5E49" w:rsidRDefault="004B5E49" w:rsidP="0058743B">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Tefsirlerde yer alan açıklamalara göre Allah, Musa (a.s.) aracılığıyla İsrâiloğulları’na kendilerinden önceki kavimlerde olduğu gibi sırf ibadete adanmış bir günü farz kılmayı murat etti. Bugün de cuma günü idi. </w:t>
      </w:r>
      <w:r w:rsidR="00807523" w:rsidRPr="004B5E49">
        <w:rPr>
          <w:rFonts w:asciiTheme="majorBidi" w:hAnsiTheme="majorBidi" w:cstheme="majorBidi"/>
          <w:sz w:val="24"/>
          <w:szCs w:val="24"/>
        </w:rPr>
        <w:t>Fakat</w:t>
      </w:r>
      <w:r w:rsidRPr="004B5E49">
        <w:rPr>
          <w:rFonts w:asciiTheme="majorBidi" w:hAnsiTheme="majorBidi" w:cstheme="majorBidi"/>
          <w:sz w:val="24"/>
          <w:szCs w:val="24"/>
        </w:rPr>
        <w:t xml:space="preserve"> İsrâiloğulları’nın bu günü kabul etmek istememeleri üzerine Allah, cuma günü yerine cumartesi gününü onlar için ibadet günü olarak belirleyip imtihan etmek için cumartesi gününde İsrâiloğulları’na av yapmayı ve iş yapmayı yasakladı. </w:t>
      </w:r>
    </w:p>
    <w:p w14:paraId="3E083546" w14:textId="52DA3025" w:rsidR="004B5E49" w:rsidRPr="004B5E49" w:rsidRDefault="004B5E49" w:rsidP="0058743B">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Sebt kelimesinin İbranice’deki karşılığı ‘şabat’tır</w:t>
      </w:r>
      <w:r w:rsidR="00AE77CA">
        <w:rPr>
          <w:rFonts w:asciiTheme="majorBidi" w:hAnsiTheme="majorBidi" w:cstheme="majorBidi"/>
          <w:sz w:val="24"/>
          <w:szCs w:val="24"/>
        </w:rPr>
        <w:t xml:space="preserve">. Şabat, yahudilerin, cuma gün </w:t>
      </w:r>
      <w:r w:rsidRPr="004B5E49">
        <w:rPr>
          <w:rFonts w:asciiTheme="majorBidi" w:hAnsiTheme="majorBidi" w:cstheme="majorBidi"/>
          <w:sz w:val="24"/>
          <w:szCs w:val="24"/>
        </w:rPr>
        <w:t>batımın</w:t>
      </w:r>
      <w:r w:rsidR="00AE77CA">
        <w:rPr>
          <w:rFonts w:asciiTheme="majorBidi" w:hAnsiTheme="majorBidi" w:cstheme="majorBidi"/>
          <w:sz w:val="24"/>
          <w:szCs w:val="24"/>
        </w:rPr>
        <w:t xml:space="preserve">dan </w:t>
      </w:r>
      <w:r w:rsidRPr="004B5E49">
        <w:rPr>
          <w:rFonts w:asciiTheme="majorBidi" w:hAnsiTheme="majorBidi" w:cstheme="majorBidi"/>
          <w:sz w:val="24"/>
          <w:szCs w:val="24"/>
        </w:rPr>
        <w:t>cumartesi gün batımına kadar süren haftalık dinlenme gününü ifade eder.</w:t>
      </w:r>
      <w:r w:rsidRPr="004B5E49">
        <w:rPr>
          <w:rFonts w:asciiTheme="majorBidi" w:hAnsiTheme="majorBidi" w:cstheme="majorBidi"/>
          <w:sz w:val="24"/>
          <w:szCs w:val="24"/>
          <w:vertAlign w:val="superscript"/>
        </w:rPr>
        <w:footnoteReference w:id="520"/>
      </w:r>
      <w:r w:rsidRPr="004B5E49">
        <w:rPr>
          <w:rFonts w:asciiTheme="majorBidi" w:hAnsiTheme="majorBidi" w:cstheme="majorBidi"/>
          <w:sz w:val="24"/>
          <w:szCs w:val="24"/>
        </w:rPr>
        <w:t xml:space="preserve"> Dinlenme günü fikri, Tevrat’taki yaratılış </w:t>
      </w:r>
      <w:r w:rsidR="00807523" w:rsidRPr="004B5E49">
        <w:rPr>
          <w:rFonts w:asciiTheme="majorBidi" w:hAnsiTheme="majorBidi" w:cstheme="majorBidi"/>
          <w:sz w:val="24"/>
          <w:szCs w:val="24"/>
        </w:rPr>
        <w:t>hikâyesine</w:t>
      </w:r>
      <w:r w:rsidRPr="004B5E49">
        <w:rPr>
          <w:rFonts w:asciiTheme="majorBidi" w:hAnsiTheme="majorBidi" w:cstheme="majorBidi"/>
          <w:sz w:val="24"/>
          <w:szCs w:val="24"/>
        </w:rPr>
        <w:t xml:space="preserve"> dayanır. Buna göre, Tanrı, evreni altı günde yarattıktan sonra haftanın yedinci gününde dinlenir ve bu günü Yahudilere hediye eder. Yahudiler, ‘şabat günü’ hiçbir iş yapmaz ve dinlenirler.</w:t>
      </w:r>
      <w:r w:rsidRPr="004B5E49">
        <w:rPr>
          <w:rFonts w:asciiTheme="majorBidi" w:hAnsiTheme="majorBidi" w:cstheme="majorBidi"/>
          <w:sz w:val="24"/>
          <w:szCs w:val="24"/>
          <w:vertAlign w:val="superscript"/>
        </w:rPr>
        <w:footnoteReference w:id="521"/>
      </w:r>
    </w:p>
    <w:p w14:paraId="5BF0975E" w14:textId="77777777" w:rsidR="004B5E49" w:rsidRPr="004B5E49" w:rsidRDefault="004B5E49" w:rsidP="0058743B">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Fakihler, cumartesi gününde oruç tutulup tutulmaması konusunda ihtilaf etmişlerdir. Bu konu ile ilgili nakledilen rivayetler bu konudaki ihtilafa kaynaklık etmektedir. Bu konuda aşağıdaki görüşler ileri sürülmüştür:</w:t>
      </w:r>
    </w:p>
    <w:p w14:paraId="37EBE24A" w14:textId="1D51DAA4" w:rsidR="004B5E49" w:rsidRPr="004B5E49" w:rsidRDefault="004B5E49" w:rsidP="0058743B">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Hanefî mezhebine göre, cumartesi gününü tek gü</w:t>
      </w:r>
      <w:r w:rsidR="0083070C">
        <w:rPr>
          <w:rFonts w:asciiTheme="majorBidi" w:hAnsiTheme="majorBidi" w:cstheme="majorBidi"/>
          <w:sz w:val="24"/>
          <w:szCs w:val="24"/>
        </w:rPr>
        <w:t xml:space="preserve">n olarak oruç tutmak mekruhtur. </w:t>
      </w:r>
      <w:r w:rsidR="00807523" w:rsidRPr="004B5E49">
        <w:rPr>
          <w:rFonts w:asciiTheme="majorBidi" w:hAnsiTheme="majorBidi" w:cstheme="majorBidi"/>
          <w:sz w:val="24"/>
          <w:szCs w:val="24"/>
        </w:rPr>
        <w:t>Çünkü</w:t>
      </w:r>
      <w:r w:rsidRPr="004B5E49">
        <w:rPr>
          <w:rFonts w:asciiTheme="majorBidi" w:hAnsiTheme="majorBidi" w:cstheme="majorBidi"/>
          <w:sz w:val="24"/>
          <w:szCs w:val="24"/>
        </w:rPr>
        <w:t xml:space="preserve"> böyle yapmak yahudilere benzemek olur.</w:t>
      </w:r>
      <w:r w:rsidRPr="004B5E49">
        <w:rPr>
          <w:rFonts w:asciiTheme="majorBidi" w:hAnsiTheme="majorBidi" w:cstheme="majorBidi"/>
          <w:sz w:val="24"/>
          <w:szCs w:val="24"/>
          <w:vertAlign w:val="superscript"/>
        </w:rPr>
        <w:footnoteReference w:id="522"/>
      </w:r>
      <w:r w:rsidRPr="004B5E49">
        <w:rPr>
          <w:rFonts w:asciiTheme="majorBidi" w:hAnsiTheme="majorBidi" w:cstheme="majorBidi"/>
          <w:sz w:val="24"/>
          <w:szCs w:val="24"/>
        </w:rPr>
        <w:t xml:space="preserve"> Bu şekilde tutulan orucun hükmü tenzihîdir.</w:t>
      </w:r>
      <w:r w:rsidRPr="004B5E49">
        <w:rPr>
          <w:rFonts w:asciiTheme="majorBidi" w:hAnsiTheme="majorBidi" w:cstheme="majorBidi"/>
          <w:sz w:val="24"/>
          <w:szCs w:val="24"/>
          <w:vertAlign w:val="superscript"/>
        </w:rPr>
        <w:footnoteReference w:id="523"/>
      </w:r>
      <w:r w:rsidRPr="004B5E49">
        <w:rPr>
          <w:rFonts w:asciiTheme="majorBidi" w:hAnsiTheme="majorBidi" w:cstheme="majorBidi"/>
          <w:sz w:val="24"/>
          <w:szCs w:val="24"/>
        </w:rPr>
        <w:t xml:space="preserve"> Şu kadar var ki, bu günlerde tutulan oruç kasden olmazsa veya alışık olarak tutmakta olduğu oruca tesadüf ederse mekruh olmaz.</w:t>
      </w:r>
      <w:r w:rsidRPr="004B5E49">
        <w:rPr>
          <w:rFonts w:asciiTheme="majorBidi" w:hAnsiTheme="majorBidi" w:cstheme="majorBidi"/>
          <w:sz w:val="24"/>
          <w:szCs w:val="24"/>
          <w:vertAlign w:val="superscript"/>
        </w:rPr>
        <w:footnoteReference w:id="524"/>
      </w:r>
    </w:p>
    <w:p w14:paraId="6F55155C" w14:textId="1C567D5C" w:rsidR="004B5E49" w:rsidRPr="004B5E49" w:rsidRDefault="004B5E49" w:rsidP="0058743B">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Şafiî mezhebine göre, cumartesi gününü tek gün olarak oruç tutmak mekruhtur. </w:t>
      </w:r>
      <w:r w:rsidR="00807523" w:rsidRPr="004B5E49">
        <w:rPr>
          <w:rFonts w:asciiTheme="majorBidi" w:hAnsiTheme="majorBidi" w:cstheme="majorBidi"/>
          <w:sz w:val="24"/>
          <w:szCs w:val="24"/>
        </w:rPr>
        <w:t>Çünkü</w:t>
      </w:r>
      <w:r w:rsidRPr="004B5E49">
        <w:rPr>
          <w:rFonts w:asciiTheme="majorBidi" w:hAnsiTheme="majorBidi" w:cstheme="majorBidi"/>
          <w:sz w:val="24"/>
          <w:szCs w:val="24"/>
        </w:rPr>
        <w:t xml:space="preserve"> yahudiler bu günü tazîm ederler. Cumartesi günü, mutad olarak oruç tuttuğu bir güne denk gelirse tek gün olarak tutulmasında her hangi bir sakınca yoktur.</w:t>
      </w:r>
      <w:r w:rsidRPr="004B5E49">
        <w:rPr>
          <w:rFonts w:asciiTheme="majorBidi" w:hAnsiTheme="majorBidi" w:cstheme="majorBidi"/>
          <w:sz w:val="24"/>
          <w:szCs w:val="24"/>
          <w:vertAlign w:val="superscript"/>
        </w:rPr>
        <w:footnoteReference w:id="525"/>
      </w:r>
      <w:r w:rsidRPr="004B5E49">
        <w:rPr>
          <w:rFonts w:asciiTheme="majorBidi" w:hAnsiTheme="majorBidi" w:cstheme="majorBidi"/>
          <w:sz w:val="24"/>
          <w:szCs w:val="24"/>
        </w:rPr>
        <w:t xml:space="preserve"> </w:t>
      </w:r>
    </w:p>
    <w:p w14:paraId="2E215A84" w14:textId="77777777" w:rsidR="004B5E49" w:rsidRPr="004B5E49" w:rsidRDefault="004B5E49" w:rsidP="0058743B">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Malikî mezhebine göre, cumartesi gününü tek gün olarak oruç tutmak mekruh değildir. Mâlikîler, bu konuda diğer görüş sahiplerinin delil olarak kullandıkları </w:t>
      </w:r>
      <w:r w:rsidRPr="004B5E49">
        <w:rPr>
          <w:rFonts w:asciiTheme="majorBidi" w:hAnsiTheme="majorBidi" w:cstheme="majorBidi"/>
          <w:i/>
          <w:iCs/>
          <w:sz w:val="24"/>
          <w:szCs w:val="24"/>
        </w:rPr>
        <w:lastRenderedPageBreak/>
        <w:t>“Cumartesi günü farz oruç hariç oruç tutmayınız”</w:t>
      </w:r>
      <w:r w:rsidRPr="004B5E49">
        <w:rPr>
          <w:rFonts w:asciiTheme="majorBidi" w:hAnsiTheme="majorBidi" w:cstheme="majorBidi"/>
          <w:sz w:val="24"/>
          <w:szCs w:val="24"/>
        </w:rPr>
        <w:t xml:space="preserve"> hadisinin</w:t>
      </w:r>
      <w:r w:rsidRPr="004B5E49">
        <w:rPr>
          <w:rFonts w:asciiTheme="majorBidi" w:hAnsiTheme="majorBidi" w:cstheme="majorBidi"/>
          <w:sz w:val="24"/>
          <w:szCs w:val="24"/>
          <w:vertAlign w:val="superscript"/>
        </w:rPr>
        <w:footnoteReference w:id="526"/>
      </w:r>
      <w:r w:rsidRPr="004B5E49">
        <w:rPr>
          <w:rFonts w:asciiTheme="majorBidi" w:hAnsiTheme="majorBidi" w:cstheme="majorBidi"/>
          <w:sz w:val="24"/>
          <w:szCs w:val="24"/>
        </w:rPr>
        <w:t xml:space="preserve"> zayıf veya mensûh olduğunu ileri sürerler.</w:t>
      </w:r>
      <w:r w:rsidRPr="004B5E49">
        <w:rPr>
          <w:rFonts w:asciiTheme="majorBidi" w:hAnsiTheme="majorBidi" w:cstheme="majorBidi"/>
          <w:sz w:val="24"/>
          <w:szCs w:val="24"/>
          <w:vertAlign w:val="superscript"/>
        </w:rPr>
        <w:footnoteReference w:id="527"/>
      </w:r>
    </w:p>
    <w:p w14:paraId="509A499A" w14:textId="77777777" w:rsidR="004B5E49" w:rsidRPr="004B5E49" w:rsidRDefault="004B5E49" w:rsidP="0058743B">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Hanbelî mezhebine göre, cumartesi gününü tek gün kasıtlı olarak tutmak mekruhtur. Tek gün tutulması yahudilere benzemek olur. Ancak adeten tuttuğu bir oruca denk gelmesi halinde bu günde oruç tutmak mekruh değildir.</w:t>
      </w:r>
      <w:r w:rsidRPr="004B5E49">
        <w:rPr>
          <w:rFonts w:asciiTheme="majorBidi" w:hAnsiTheme="majorBidi" w:cstheme="majorBidi"/>
          <w:sz w:val="24"/>
          <w:szCs w:val="24"/>
          <w:vertAlign w:val="superscript"/>
        </w:rPr>
        <w:footnoteReference w:id="528"/>
      </w:r>
      <w:r w:rsidRPr="004B5E49">
        <w:rPr>
          <w:rFonts w:asciiTheme="majorBidi" w:hAnsiTheme="majorBidi" w:cstheme="majorBidi"/>
          <w:sz w:val="24"/>
          <w:szCs w:val="24"/>
        </w:rPr>
        <w:t xml:space="preserve"> Cumartesi gününü başka bir günle birlikte tutarsa yine mekruh olmaz.</w:t>
      </w:r>
      <w:r w:rsidRPr="004B5E49">
        <w:rPr>
          <w:rFonts w:asciiTheme="majorBidi" w:hAnsiTheme="majorBidi" w:cstheme="majorBidi"/>
          <w:sz w:val="24"/>
          <w:szCs w:val="24"/>
          <w:vertAlign w:val="superscript"/>
        </w:rPr>
        <w:footnoteReference w:id="529"/>
      </w:r>
    </w:p>
    <w:p w14:paraId="4A067602" w14:textId="77777777" w:rsidR="004B5E49" w:rsidRPr="004B5E49" w:rsidRDefault="004B5E49" w:rsidP="0058743B">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Tüm görüşler birl</w:t>
      </w:r>
      <w:r w:rsidR="006A7A28">
        <w:rPr>
          <w:rFonts w:asciiTheme="majorBidi" w:hAnsiTheme="majorBidi" w:cstheme="majorBidi"/>
          <w:sz w:val="24"/>
          <w:szCs w:val="24"/>
        </w:rPr>
        <w:t>ikte değerlendirildiğinde Mâlikî</w:t>
      </w:r>
      <w:r w:rsidRPr="004B5E49">
        <w:rPr>
          <w:rFonts w:asciiTheme="majorBidi" w:hAnsiTheme="majorBidi" w:cstheme="majorBidi"/>
          <w:sz w:val="24"/>
          <w:szCs w:val="24"/>
        </w:rPr>
        <w:t xml:space="preserve">lerin dışındaki üç mezhep </w:t>
      </w:r>
      <w:r w:rsidRPr="004B5E49">
        <w:rPr>
          <w:rFonts w:asciiTheme="majorBidi" w:hAnsiTheme="majorBidi" w:cstheme="majorBidi"/>
          <w:i/>
          <w:iCs/>
          <w:sz w:val="24"/>
          <w:szCs w:val="24"/>
        </w:rPr>
        <w:t>“Cumartesi günü farz oruç hariç oruç tutmayınız”</w:t>
      </w:r>
      <w:r w:rsidRPr="004B5E49">
        <w:rPr>
          <w:rFonts w:asciiTheme="majorBidi" w:hAnsiTheme="majorBidi" w:cstheme="majorBidi"/>
          <w:i/>
          <w:iCs/>
          <w:sz w:val="24"/>
          <w:szCs w:val="24"/>
          <w:vertAlign w:val="superscript"/>
        </w:rPr>
        <w:footnoteReference w:id="530"/>
      </w:r>
      <w:r w:rsidRPr="004B5E49">
        <w:rPr>
          <w:rFonts w:asciiTheme="majorBidi" w:hAnsiTheme="majorBidi" w:cstheme="majorBidi"/>
          <w:i/>
          <w:iCs/>
          <w:sz w:val="24"/>
          <w:szCs w:val="24"/>
        </w:rPr>
        <w:t xml:space="preserve"> </w:t>
      </w:r>
      <w:r w:rsidRPr="004B5E49">
        <w:rPr>
          <w:rFonts w:asciiTheme="majorBidi" w:hAnsiTheme="majorBidi" w:cstheme="majorBidi"/>
          <w:sz w:val="24"/>
          <w:szCs w:val="24"/>
        </w:rPr>
        <w:t xml:space="preserve">hadisini delil olarak kullanıp bu günde tek gün olarak veya önceden tutmuş olduğu bir oruca denk gelmemesi durumunda oruç tutulmasını mekruh görürken; Mâlikiler, bu hadisin zayıf veya mensûh olduğu gerekçesiyle cumartesi gününde oruç tutulmasında her hangi bir sakınca görmezler. </w:t>
      </w:r>
    </w:p>
    <w:p w14:paraId="4E6DDAFD" w14:textId="1E06150D" w:rsidR="00905245" w:rsidRPr="004B5E49" w:rsidRDefault="004B5E49" w:rsidP="00907C47">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cumartesi gününde oruç tutulmasını nehy eden ilgili hadisin sıhhatiyle ilgili veya mensûh kabul edilmesinin bu konuda ihtilafa gidilmesinin asıl nedeni olduğunu ifade etmiştir. Bu konuyla ilgili rivayetleri şu şekilde vermiştir:</w:t>
      </w:r>
      <w:r w:rsidRPr="004B5E49">
        <w:rPr>
          <w:rFonts w:asciiTheme="majorBidi" w:hAnsiTheme="majorBidi" w:cstheme="majorBidi"/>
          <w:sz w:val="24"/>
          <w:szCs w:val="24"/>
          <w:vertAlign w:val="superscript"/>
        </w:rPr>
        <w:footnoteReference w:id="531"/>
      </w:r>
    </w:p>
    <w:p w14:paraId="6776FA3E" w14:textId="5F175ADF" w:rsidR="004B5E49" w:rsidRPr="004B5E49" w:rsidRDefault="0028649D" w:rsidP="00907C47">
      <w:pPr>
        <w:pStyle w:val="Balk3"/>
        <w:spacing w:before="240"/>
        <w:jc w:val="both"/>
      </w:pPr>
      <w:bookmarkStart w:id="88" w:name="_Toc66479928"/>
      <w:r>
        <w:t>2.</w:t>
      </w:r>
      <w:r w:rsidR="00907C47">
        <w:t>16.1</w:t>
      </w:r>
      <w:r w:rsidR="004B5E49" w:rsidRPr="004B5E49">
        <w:t>.</w:t>
      </w:r>
      <w:r w:rsidR="00C61793">
        <w:t xml:space="preserve"> </w:t>
      </w:r>
      <w:r w:rsidR="004B5E49" w:rsidRPr="004B5E49">
        <w:t>Cumartesi Gününde Oruç Tutulmasının Yasaklandığına Delil Gösterilen Rivayet</w:t>
      </w:r>
      <w:bookmarkEnd w:id="88"/>
    </w:p>
    <w:p w14:paraId="5A6B10A9" w14:textId="77777777" w:rsidR="004B5E49" w:rsidRPr="004B5E49" w:rsidRDefault="004B5E49" w:rsidP="0058743B">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 xml:space="preserve">Cumartesi gününde oruç tutulmasının yasaklandığını ifade eden rivayet, bu günde oruç tutulmasının mekruh kabul edilmesine kaynaklık etmiştir. Söz konusu rivayet şöyledir: </w:t>
      </w:r>
    </w:p>
    <w:p w14:paraId="586B1210" w14:textId="77777777" w:rsidR="004B5E49" w:rsidRPr="00AD519A" w:rsidRDefault="004B5E49" w:rsidP="001B07B2">
      <w:pPr>
        <w:tabs>
          <w:tab w:val="left" w:pos="709"/>
        </w:tabs>
        <w:bidi/>
        <w:spacing w:before="240" w:after="0" w:line="360" w:lineRule="auto"/>
        <w:jc w:val="both"/>
        <w:rPr>
          <w:rFonts w:ascii="Traditional Arabic" w:hAnsi="Traditional Arabic" w:cs="Traditional Arabic"/>
          <w:b/>
          <w:bCs/>
          <w:sz w:val="32"/>
          <w:szCs w:val="32"/>
          <w:rtl/>
        </w:rPr>
      </w:pPr>
      <w:r w:rsidRPr="00AD519A">
        <w:rPr>
          <w:rFonts w:ascii="Traditional Arabic" w:hAnsi="Traditional Arabic" w:cs="Traditional Arabic"/>
          <w:b/>
          <w:bCs/>
          <w:sz w:val="32"/>
          <w:szCs w:val="32"/>
          <w:rtl/>
        </w:rPr>
        <w:t>حدثنا حميد بن مسعدة حدثنا سفيان بن حبيب ح وحدثنا يزيد بن قبيس - من أهل جبلة - حدثنا الوليد جميعا عن ثور بن يزيد عن خالد بن معدان عن عبد الله بن بسر السلمى عن أخته  وقال يزيد الصماء  أن النبى -صلى الله عليه وسلم قال  لا تصوموا يوم السبت إلا فيما افترض عليكم وإن لم يجد أحدكم إلا لحاء عنبة أو عود شجرة فليمضغه.</w:t>
      </w:r>
    </w:p>
    <w:p w14:paraId="1EA0D485"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lastRenderedPageBreak/>
        <w:tab/>
        <w:t xml:space="preserve">Abdullah b. Büsr es-Sülemî kızkardeşi (Yezid’in rivayetine göre) Sammâ’dan </w:t>
      </w:r>
      <w:r w:rsidR="00310531">
        <w:rPr>
          <w:rFonts w:asciiTheme="majorBidi" w:hAnsiTheme="majorBidi" w:cstheme="majorBidi"/>
          <w:sz w:val="24"/>
          <w:szCs w:val="24"/>
        </w:rPr>
        <w:t>Resûlullah</w:t>
      </w:r>
      <w:r w:rsidRPr="004B5E49">
        <w:rPr>
          <w:rFonts w:asciiTheme="majorBidi" w:hAnsiTheme="majorBidi" w:cstheme="majorBidi"/>
          <w:sz w:val="24"/>
          <w:szCs w:val="24"/>
        </w:rPr>
        <w:t xml:space="preserve">’ın (s.a.v) şöyle buyurduğunu rivayet etmiştir: </w:t>
      </w:r>
      <w:r w:rsidRPr="004B5E49">
        <w:rPr>
          <w:rFonts w:asciiTheme="majorBidi" w:hAnsiTheme="majorBidi" w:cstheme="majorBidi"/>
          <w:i/>
          <w:iCs/>
          <w:sz w:val="24"/>
          <w:szCs w:val="24"/>
        </w:rPr>
        <w:t>“Cumartesi günü size farz kılınanın dışında oruç tutmayınız. Sizden biriniz (orucu bozmak için) üzüm çubuğu kabuğu veya bir ağaç dalından başka bir şey bulamazsa, onu çiğnesin (orucu bozsun).”</w:t>
      </w:r>
      <w:r w:rsidRPr="004B5E49">
        <w:rPr>
          <w:rFonts w:asciiTheme="majorBidi" w:hAnsiTheme="majorBidi" w:cstheme="majorBidi"/>
          <w:sz w:val="24"/>
          <w:szCs w:val="24"/>
          <w:vertAlign w:val="superscript"/>
        </w:rPr>
        <w:footnoteReference w:id="532"/>
      </w:r>
    </w:p>
    <w:p w14:paraId="1B05AA97" w14:textId="77777777" w:rsid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Rüşd’ün aynı lafızlarla Ebû Dâvûd’a atfen ilk kısmına kadar yer verdiği rivayet, Tirmizî’nin,</w:t>
      </w:r>
      <w:r w:rsidRPr="004B5E49">
        <w:rPr>
          <w:rFonts w:asciiTheme="majorBidi" w:hAnsiTheme="majorBidi" w:cstheme="majorBidi"/>
          <w:sz w:val="24"/>
          <w:szCs w:val="24"/>
          <w:vertAlign w:val="superscript"/>
        </w:rPr>
        <w:footnoteReference w:id="533"/>
      </w:r>
      <w:r w:rsidRPr="004B5E49">
        <w:rPr>
          <w:rFonts w:asciiTheme="majorBidi" w:hAnsiTheme="majorBidi" w:cstheme="majorBidi"/>
          <w:sz w:val="24"/>
          <w:szCs w:val="24"/>
        </w:rPr>
        <w:t xml:space="preserve"> İbn Mâce’nin</w:t>
      </w:r>
      <w:r w:rsidRPr="004B5E49">
        <w:rPr>
          <w:rFonts w:asciiTheme="majorBidi" w:hAnsiTheme="majorBidi" w:cstheme="majorBidi"/>
          <w:sz w:val="24"/>
          <w:szCs w:val="24"/>
          <w:vertAlign w:val="superscript"/>
        </w:rPr>
        <w:footnoteReference w:id="534"/>
      </w:r>
      <w:r w:rsidRPr="004B5E49">
        <w:rPr>
          <w:rFonts w:asciiTheme="majorBidi" w:hAnsiTheme="majorBidi" w:cstheme="majorBidi"/>
          <w:sz w:val="24"/>
          <w:szCs w:val="24"/>
        </w:rPr>
        <w:t xml:space="preserve">  ve Dârimî’nin</w:t>
      </w:r>
      <w:r w:rsidRPr="004B5E49">
        <w:rPr>
          <w:rFonts w:asciiTheme="majorBidi" w:hAnsiTheme="majorBidi" w:cstheme="majorBidi"/>
          <w:sz w:val="24"/>
          <w:szCs w:val="24"/>
          <w:vertAlign w:val="superscript"/>
        </w:rPr>
        <w:footnoteReference w:id="535"/>
      </w:r>
      <w:r w:rsidRPr="004B5E49">
        <w:rPr>
          <w:rFonts w:asciiTheme="majorBidi" w:hAnsiTheme="majorBidi" w:cstheme="majorBidi"/>
          <w:sz w:val="24"/>
          <w:szCs w:val="24"/>
        </w:rPr>
        <w:t xml:space="preserve"> Sünenler</w:t>
      </w:r>
      <w:r w:rsidR="00A72AB2">
        <w:rPr>
          <w:rFonts w:asciiTheme="majorBidi" w:hAnsiTheme="majorBidi" w:cstheme="majorBidi"/>
          <w:sz w:val="24"/>
          <w:szCs w:val="24"/>
        </w:rPr>
        <w:t>i’</w:t>
      </w:r>
      <w:r w:rsidRPr="004B5E49">
        <w:rPr>
          <w:rFonts w:asciiTheme="majorBidi" w:hAnsiTheme="majorBidi" w:cstheme="majorBidi"/>
          <w:sz w:val="24"/>
          <w:szCs w:val="24"/>
        </w:rPr>
        <w:t>nde ve Ahmed b. Hanbel’in Müsnedi’nde</w:t>
      </w:r>
      <w:r w:rsidRPr="004B5E49">
        <w:rPr>
          <w:rFonts w:asciiTheme="majorBidi" w:hAnsiTheme="majorBidi" w:cstheme="majorBidi"/>
          <w:sz w:val="24"/>
          <w:szCs w:val="24"/>
          <w:vertAlign w:val="superscript"/>
        </w:rPr>
        <w:footnoteReference w:id="536"/>
      </w:r>
      <w:r w:rsidRPr="004B5E49">
        <w:rPr>
          <w:rFonts w:asciiTheme="majorBidi" w:hAnsiTheme="majorBidi" w:cstheme="majorBidi"/>
          <w:sz w:val="24"/>
          <w:szCs w:val="24"/>
        </w:rPr>
        <w:t xml:space="preserve"> de nakledilmiştir. Müsned’in muhakkikleri, bu rivayete düştükleri ta’lîkte hadisin ravilerinin ‘sika’ olmakla birlikte bazı muhaddisler tarafından senedinde ‘ızdırap’ bulunup metni itibariyle de kendisiyle kendisinden farklı manaya gelen hadisler arasında teâruz vardır.</w:t>
      </w:r>
    </w:p>
    <w:p w14:paraId="436E2624" w14:textId="77777777" w:rsidR="0028649D" w:rsidRPr="004B5E49" w:rsidRDefault="0028649D" w:rsidP="0028649D">
      <w:pPr>
        <w:tabs>
          <w:tab w:val="left" w:pos="709"/>
        </w:tabs>
        <w:spacing w:after="0" w:line="360" w:lineRule="auto"/>
        <w:jc w:val="both"/>
        <w:rPr>
          <w:rFonts w:asciiTheme="majorBidi" w:hAnsiTheme="majorBidi" w:cstheme="majorBidi"/>
          <w:sz w:val="24"/>
          <w:szCs w:val="24"/>
        </w:rPr>
      </w:pPr>
    </w:p>
    <w:p w14:paraId="73BA1143" w14:textId="77777777" w:rsidR="004B5E49" w:rsidRPr="004B5E49" w:rsidRDefault="0028649D" w:rsidP="00905245">
      <w:pPr>
        <w:pStyle w:val="Balk3"/>
        <w:jc w:val="both"/>
      </w:pPr>
      <w:bookmarkStart w:id="89" w:name="_Toc66479929"/>
      <w:r>
        <w:t>2.16.2.</w:t>
      </w:r>
      <w:r w:rsidR="00C61793">
        <w:t xml:space="preserve"> </w:t>
      </w:r>
      <w:r w:rsidR="004B5E49" w:rsidRPr="004B5E49">
        <w:t>Cumartesi Gününde Oruç Tutulmasının Caiz Olduğuna Delil Gösterilen Rivayet</w:t>
      </w:r>
      <w:bookmarkEnd w:id="89"/>
    </w:p>
    <w:p w14:paraId="44351D8B"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Cumartesi günü oruç tutulmasının caiz olduğunu ifade eden rivayet, bu konuda farklı görüşte olan her iki grup tarafından delil olarak kullanılmaktadır. Bu iki görüşten cumartesi günü orucuna cevaz veren görüş bu rivayetin bu konuda esas alınması gerektiğini ön plana çıkarmışlardır. Söz konusu rivayet şöyledir:</w:t>
      </w:r>
    </w:p>
    <w:p w14:paraId="44BB2E0B" w14:textId="77777777" w:rsidR="004B5E49" w:rsidRPr="00AD519A" w:rsidRDefault="004B5E49" w:rsidP="00CA5064">
      <w:pPr>
        <w:tabs>
          <w:tab w:val="left" w:pos="709"/>
        </w:tabs>
        <w:bidi/>
        <w:spacing w:before="240" w:after="0" w:line="360" w:lineRule="auto"/>
        <w:jc w:val="both"/>
        <w:rPr>
          <w:rFonts w:ascii="Traditional Arabic" w:hAnsi="Traditional Arabic" w:cs="Traditional Arabic"/>
          <w:b/>
          <w:bCs/>
          <w:sz w:val="32"/>
          <w:szCs w:val="32"/>
          <w:rtl/>
        </w:rPr>
      </w:pPr>
      <w:r w:rsidRPr="00AD519A">
        <w:rPr>
          <w:rFonts w:ascii="Traditional Arabic" w:hAnsi="Traditional Arabic" w:cs="Traditional Arabic"/>
          <w:b/>
          <w:bCs/>
          <w:sz w:val="32"/>
          <w:szCs w:val="32"/>
          <w:rtl/>
        </w:rPr>
        <w:t>حدثنا مسدد حدثنا يحيى عن شعبة ح وحدثني محمد حدثنا غندر حدثنا شعبة عن قتادة عن أبي أيوب عن جويرية بنت الحارث رضي الله عنها أن النبي صلى الله عليه وسلم دخل عليها يوم الجمعة وهي صائمة فقال أصمت أمس قالت لا قال تريدين أن تصومي غدا قالت لا قال فأفطري.</w:t>
      </w:r>
    </w:p>
    <w:p w14:paraId="5BE23FF3"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Cüveyriye bnt. Hâris (r.anhâ) bir cuma günü Cüveyriye oruçlu iken Peygamber (s.a.v.) onun yanına girdi, şöyle buyurdu: </w:t>
      </w:r>
      <w:r w:rsidRPr="004B5E49">
        <w:rPr>
          <w:rFonts w:asciiTheme="majorBidi" w:hAnsiTheme="majorBidi" w:cstheme="majorBidi"/>
          <w:i/>
          <w:iCs/>
          <w:sz w:val="24"/>
          <w:szCs w:val="24"/>
        </w:rPr>
        <w:t>“Dün gün oruç tuttun mu?”</w:t>
      </w:r>
      <w:r w:rsidRPr="004B5E49">
        <w:rPr>
          <w:rFonts w:asciiTheme="majorBidi" w:hAnsiTheme="majorBidi" w:cstheme="majorBidi"/>
          <w:sz w:val="24"/>
          <w:szCs w:val="24"/>
        </w:rPr>
        <w:t xml:space="preserve"> diye sordu. Cüveyriye: </w:t>
      </w:r>
      <w:r w:rsidRPr="004B5E49">
        <w:rPr>
          <w:rFonts w:asciiTheme="majorBidi" w:hAnsiTheme="majorBidi" w:cstheme="majorBidi"/>
          <w:i/>
          <w:iCs/>
          <w:sz w:val="24"/>
          <w:szCs w:val="24"/>
        </w:rPr>
        <w:t>“Hayır tutmadım”</w:t>
      </w:r>
      <w:r w:rsidRPr="004B5E49">
        <w:rPr>
          <w:rFonts w:asciiTheme="majorBidi" w:hAnsiTheme="majorBidi" w:cstheme="majorBidi"/>
          <w:sz w:val="24"/>
          <w:szCs w:val="24"/>
        </w:rPr>
        <w:t xml:space="preserve"> dedi. </w:t>
      </w:r>
      <w:r w:rsidR="00310531">
        <w:rPr>
          <w:rFonts w:asciiTheme="majorBidi" w:hAnsiTheme="majorBidi" w:cstheme="majorBidi"/>
          <w:sz w:val="24"/>
          <w:szCs w:val="24"/>
        </w:rPr>
        <w:t>Resûlullah</w:t>
      </w:r>
      <w:r w:rsidRPr="004B5E49">
        <w:rPr>
          <w:rFonts w:asciiTheme="majorBidi" w:hAnsiTheme="majorBidi" w:cstheme="majorBidi"/>
          <w:sz w:val="24"/>
          <w:szCs w:val="24"/>
        </w:rPr>
        <w:t xml:space="preserve">: </w:t>
      </w:r>
      <w:r w:rsidRPr="004B5E49">
        <w:rPr>
          <w:rFonts w:asciiTheme="majorBidi" w:hAnsiTheme="majorBidi" w:cstheme="majorBidi"/>
          <w:i/>
          <w:iCs/>
          <w:sz w:val="24"/>
          <w:szCs w:val="24"/>
        </w:rPr>
        <w:t>“Yarın oruç tutmak istiyor musun?”</w:t>
      </w:r>
      <w:r w:rsidRPr="004B5E49">
        <w:rPr>
          <w:rFonts w:asciiTheme="majorBidi" w:hAnsiTheme="majorBidi" w:cstheme="majorBidi"/>
          <w:sz w:val="24"/>
          <w:szCs w:val="24"/>
        </w:rPr>
        <w:t xml:space="preserve"> </w:t>
      </w:r>
      <w:r w:rsidRPr="004B5E49">
        <w:rPr>
          <w:rFonts w:asciiTheme="majorBidi" w:hAnsiTheme="majorBidi" w:cstheme="majorBidi"/>
          <w:sz w:val="24"/>
          <w:szCs w:val="24"/>
        </w:rPr>
        <w:lastRenderedPageBreak/>
        <w:t xml:space="preserve">dedi. Cüveyriye </w:t>
      </w:r>
      <w:r w:rsidRPr="004B5E49">
        <w:rPr>
          <w:rFonts w:asciiTheme="majorBidi" w:hAnsiTheme="majorBidi" w:cstheme="majorBidi"/>
          <w:i/>
          <w:iCs/>
          <w:sz w:val="24"/>
          <w:szCs w:val="24"/>
        </w:rPr>
        <w:t>“Hayır, tutmayacağım”</w:t>
      </w:r>
      <w:r w:rsidRPr="004B5E49">
        <w:rPr>
          <w:rFonts w:asciiTheme="majorBidi" w:hAnsiTheme="majorBidi" w:cstheme="majorBidi"/>
          <w:sz w:val="24"/>
          <w:szCs w:val="24"/>
        </w:rPr>
        <w:t xml:space="preserve"> deyince, </w:t>
      </w:r>
      <w:r w:rsidR="00310531">
        <w:rPr>
          <w:rFonts w:asciiTheme="majorBidi" w:hAnsiTheme="majorBidi" w:cstheme="majorBidi"/>
          <w:sz w:val="24"/>
          <w:szCs w:val="24"/>
        </w:rPr>
        <w:t>Resûlullah</w:t>
      </w:r>
      <w:r w:rsidRPr="004B5E49">
        <w:rPr>
          <w:rFonts w:asciiTheme="majorBidi" w:hAnsiTheme="majorBidi" w:cstheme="majorBidi"/>
          <w:sz w:val="24"/>
          <w:szCs w:val="24"/>
        </w:rPr>
        <w:t xml:space="preserve">: </w:t>
      </w:r>
      <w:r w:rsidRPr="004B5E49">
        <w:rPr>
          <w:rFonts w:asciiTheme="majorBidi" w:hAnsiTheme="majorBidi" w:cstheme="majorBidi"/>
          <w:i/>
          <w:iCs/>
          <w:sz w:val="24"/>
          <w:szCs w:val="24"/>
        </w:rPr>
        <w:t>“Öyleyse orucunu boz”</w:t>
      </w:r>
      <w:r w:rsidRPr="004B5E49">
        <w:rPr>
          <w:rFonts w:asciiTheme="majorBidi" w:hAnsiTheme="majorBidi" w:cstheme="majorBidi"/>
          <w:sz w:val="24"/>
          <w:szCs w:val="24"/>
        </w:rPr>
        <w:t xml:space="preserve"> buyurmuştur.</w:t>
      </w:r>
      <w:r w:rsidRPr="004B5E49">
        <w:rPr>
          <w:rFonts w:asciiTheme="majorBidi" w:hAnsiTheme="majorBidi" w:cstheme="majorBidi"/>
          <w:sz w:val="24"/>
          <w:szCs w:val="24"/>
          <w:vertAlign w:val="superscript"/>
        </w:rPr>
        <w:footnoteReference w:id="537"/>
      </w:r>
    </w:p>
    <w:p w14:paraId="7BFBA722" w14:textId="2550E846" w:rsidR="0028649D" w:rsidRPr="004B5E49" w:rsidRDefault="004B5E49" w:rsidP="00907C47">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Rüşd’ün aynı lafızlarla yer verdiği rivayet, Ebû Dâvûd’ün Sünen’inde</w:t>
      </w:r>
      <w:r w:rsidRPr="004B5E49">
        <w:rPr>
          <w:rFonts w:asciiTheme="majorBidi" w:hAnsiTheme="majorBidi" w:cstheme="majorBidi"/>
          <w:sz w:val="24"/>
          <w:szCs w:val="24"/>
          <w:vertAlign w:val="superscript"/>
        </w:rPr>
        <w:footnoteReference w:id="538"/>
      </w:r>
      <w:r w:rsidRPr="004B5E49">
        <w:rPr>
          <w:rFonts w:asciiTheme="majorBidi" w:hAnsiTheme="majorBidi" w:cstheme="majorBidi"/>
          <w:sz w:val="24"/>
          <w:szCs w:val="24"/>
        </w:rPr>
        <w:t xml:space="preserve"> ve Ahmed b. Hanbel’in Müsnedi’nde</w:t>
      </w:r>
      <w:r w:rsidRPr="004B5E49">
        <w:rPr>
          <w:rFonts w:asciiTheme="majorBidi" w:hAnsiTheme="majorBidi" w:cstheme="majorBidi"/>
          <w:sz w:val="24"/>
          <w:szCs w:val="24"/>
          <w:vertAlign w:val="superscript"/>
        </w:rPr>
        <w:footnoteReference w:id="539"/>
      </w:r>
      <w:r w:rsidRPr="004B5E49">
        <w:rPr>
          <w:rFonts w:asciiTheme="majorBidi" w:hAnsiTheme="majorBidi" w:cstheme="majorBidi"/>
          <w:sz w:val="24"/>
          <w:szCs w:val="24"/>
        </w:rPr>
        <w:t xml:space="preserve"> de nakledilmiştir. Müsned’in muhakkikleri, bu rivayete düştükleri ta’lîkte, hadisin sahîh olduğunu belirtmişlerdir.</w:t>
      </w:r>
    </w:p>
    <w:p w14:paraId="0047C428" w14:textId="77777777" w:rsidR="004B5E49" w:rsidRPr="004B5E49" w:rsidRDefault="0028649D" w:rsidP="00907C47">
      <w:pPr>
        <w:pStyle w:val="Balk3"/>
        <w:spacing w:before="240"/>
        <w:jc w:val="both"/>
      </w:pPr>
      <w:bookmarkStart w:id="90" w:name="_Toc66479930"/>
      <w:r>
        <w:t>2.</w:t>
      </w:r>
      <w:r w:rsidR="004B5E49" w:rsidRPr="004B5E49">
        <w:t>16.3.</w:t>
      </w:r>
      <w:r w:rsidR="004B5E49" w:rsidRPr="004B5E49">
        <w:tab/>
        <w:t>İbn Rüşd’ün Cumartesi Günü Oruç Tutulup Tutulmaması İle İlgili Değerlendirmesi</w:t>
      </w:r>
      <w:bookmarkEnd w:id="90"/>
    </w:p>
    <w:p w14:paraId="5C3CEF4C"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b/>
          <w:bCs/>
          <w:sz w:val="24"/>
          <w:szCs w:val="24"/>
        </w:rPr>
        <w:tab/>
      </w:r>
      <w:r w:rsidRPr="004B5E49">
        <w:rPr>
          <w:rFonts w:asciiTheme="majorBidi" w:hAnsiTheme="majorBidi" w:cstheme="majorBidi"/>
          <w:sz w:val="24"/>
          <w:szCs w:val="24"/>
        </w:rPr>
        <w:t>İbn Rüşd, bu konuyla ilgili ihtilafın Sammâ rivayetinin sıhhatiyle ilgili ihtilaftan kaynaklandığını; bazılarının bunu sahîh görerek uygulamaya konu ettiklerini, bazılarının zayıf gördüğünü yine bazılarının da bu rivayeti mensûh gördüğünü belirterek netice itibariyle iki farklı görüşün ortaya çıktığını ifade ederek konu ile ilgili daha fazla ayrıntıya girmemiş ve her hangibir değerlendirmede bulunmamıştır.</w:t>
      </w:r>
      <w:r w:rsidRPr="004B5E49">
        <w:rPr>
          <w:rFonts w:asciiTheme="majorBidi" w:hAnsiTheme="majorBidi" w:cstheme="majorBidi"/>
          <w:sz w:val="24"/>
          <w:szCs w:val="24"/>
          <w:vertAlign w:val="superscript"/>
        </w:rPr>
        <w:footnoteReference w:id="540"/>
      </w:r>
    </w:p>
    <w:p w14:paraId="470DF746" w14:textId="04781B9E" w:rsidR="0028649D" w:rsidRPr="004B5E49" w:rsidRDefault="004B5E49" w:rsidP="00907C47">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Cumartesi günü tek gün olarak oruç tutulması ile ilgili rivayetlere bakıldığında oruç tutulmaması gerektiğini ifade eden rivayetlerle ilgili sıhhat tartışması bulunsa da tarihî uygulama anlamında karşılığı olan bir husus olarak ön plana çıktığı tespitini yapabiliriz.</w:t>
      </w:r>
      <w:r w:rsidRPr="004B5E49">
        <w:rPr>
          <w:rFonts w:asciiTheme="majorBidi" w:hAnsiTheme="majorBidi" w:cstheme="majorBidi"/>
          <w:sz w:val="24"/>
          <w:szCs w:val="24"/>
        </w:rPr>
        <w:tab/>
      </w:r>
    </w:p>
    <w:p w14:paraId="7DD409F3" w14:textId="77777777" w:rsidR="004B5E49" w:rsidRPr="004B5E49" w:rsidRDefault="0028649D" w:rsidP="00907C47">
      <w:pPr>
        <w:pStyle w:val="Balk2"/>
        <w:spacing w:before="240"/>
        <w:jc w:val="both"/>
      </w:pPr>
      <w:bookmarkStart w:id="91" w:name="_Toc66479931"/>
      <w:r>
        <w:t>2.17.</w:t>
      </w:r>
      <w:r w:rsidR="00C61793">
        <w:t xml:space="preserve"> </w:t>
      </w:r>
      <w:r w:rsidR="004B5E49" w:rsidRPr="004B5E49">
        <w:t>Nâfile Orucun Bozulması Durumunda Kazasının Yapılıp Yapılmayacağını İfade Eden Rivayetler</w:t>
      </w:r>
      <w:bookmarkEnd w:id="91"/>
    </w:p>
    <w:p w14:paraId="4A8EA118"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İbn Rüşd, nâfile orucun bozulması durumunda kaza edilip edilmeyeceği konusuyla ilgili görüşleri, her bir görüşün dayandığı hadisleri ve diğer delilleri de aktarmak suretiyle ele alıp incelemiştir. En sonunda mesele ile ilgili kendi görüşünü de belirterek konuya geniş bir açıdan yaklaştığını söyleyebiliriz.   </w:t>
      </w:r>
    </w:p>
    <w:p w14:paraId="5CC6EC42" w14:textId="36C300B4"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Nefl kökünden türeyen nâfile kelimesi, sözlükte ‘hak edilen miktara veya paya eklenen, ziyade, ilave, fazlalık’ gibi anlamlara gelir; ayrıc</w:t>
      </w:r>
      <w:r w:rsidR="001C0426">
        <w:rPr>
          <w:rFonts w:asciiTheme="majorBidi" w:hAnsiTheme="majorBidi" w:cstheme="majorBidi"/>
          <w:sz w:val="24"/>
          <w:szCs w:val="24"/>
        </w:rPr>
        <w:t>a nefel ile eş anlamlı olarak ‘g</w:t>
      </w:r>
      <w:r w:rsidRPr="004B5E49">
        <w:rPr>
          <w:rFonts w:asciiTheme="majorBidi" w:hAnsiTheme="majorBidi" w:cstheme="majorBidi"/>
          <w:sz w:val="24"/>
          <w:szCs w:val="24"/>
        </w:rPr>
        <w:t xml:space="preserve">animet ve bağış’ manasında da kullanılır. Fıkıhta nâfile ve nefl kelimeleri, geniş anlamıyla dinen farz ve vacip niteliğinde olmaksızın mükelleften yapılması istenen malî </w:t>
      </w:r>
      <w:r w:rsidRPr="004B5E49">
        <w:rPr>
          <w:rFonts w:asciiTheme="majorBidi" w:hAnsiTheme="majorBidi" w:cstheme="majorBidi"/>
          <w:sz w:val="24"/>
          <w:szCs w:val="24"/>
        </w:rPr>
        <w:lastRenderedPageBreak/>
        <w:t>ve bedenî ibadetleri, dar anlamıyla farz, vacip ve sünnet ibadetler dışında kişinin daha fazla sevap kazanmak için kendi isteğiyle yaptığı malî ve bedenî ibadetleri ifade eder.</w:t>
      </w:r>
      <w:r w:rsidRPr="004B5E49">
        <w:rPr>
          <w:rFonts w:asciiTheme="majorBidi" w:hAnsiTheme="majorBidi" w:cstheme="majorBidi"/>
          <w:sz w:val="24"/>
          <w:szCs w:val="24"/>
          <w:vertAlign w:val="superscript"/>
        </w:rPr>
        <w:footnoteReference w:id="541"/>
      </w:r>
    </w:p>
    <w:p w14:paraId="5662984F"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Fakihler, başlanılan namaz veya orucun tamamlanmasının ve bozulduğunda kaza edilmesinin vacip olup olmadığı hususunda farkı görüşler ileri sürmüşlerdir. Bu konuda aşağıdaki görüşler ileri sürülmüştür:</w:t>
      </w:r>
    </w:p>
    <w:p w14:paraId="1F7A03F7"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 Hanefî mezhebine göre, başlanılan nâfile orucunun kazası vaciptir. Vucûbiyet hükmüne varılması, devam edilmesi gereken bir ibadetin bozulmasının, başka bir zamanda kaza edilmesi gerekeceğiyle ilgilidir.</w:t>
      </w:r>
      <w:r w:rsidRPr="004B5E49">
        <w:rPr>
          <w:rFonts w:asciiTheme="majorBidi" w:hAnsiTheme="majorBidi" w:cstheme="majorBidi"/>
          <w:sz w:val="24"/>
          <w:szCs w:val="24"/>
          <w:vertAlign w:val="superscript"/>
        </w:rPr>
        <w:footnoteReference w:id="542"/>
      </w:r>
      <w:r w:rsidRPr="004B5E49">
        <w:rPr>
          <w:rFonts w:asciiTheme="majorBidi" w:hAnsiTheme="majorBidi" w:cstheme="majorBidi"/>
          <w:sz w:val="24"/>
          <w:szCs w:val="24"/>
        </w:rPr>
        <w:t xml:space="preserve"> Başka bir ifadeyle yüklenilen bir din görevini yok etmemek gerekir.</w:t>
      </w:r>
      <w:r w:rsidRPr="004B5E49">
        <w:rPr>
          <w:rFonts w:asciiTheme="majorBidi" w:hAnsiTheme="majorBidi" w:cstheme="majorBidi"/>
          <w:sz w:val="24"/>
          <w:szCs w:val="24"/>
          <w:vertAlign w:val="superscript"/>
        </w:rPr>
        <w:footnoteReference w:id="543"/>
      </w:r>
    </w:p>
    <w:p w14:paraId="26F6D879"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 Şafiî mezhebine göre, bir kişi başladığı orucu bozabilir. Ve nâfile bir ibadeti bozduğu için kaza etmesine gerek yoktur. Kişinin nâfile orucunu bozması, ister bir özür sebebiyle olsun ister olmasın kaza etmesi mendûptur.</w:t>
      </w:r>
      <w:r w:rsidRPr="004B5E49">
        <w:rPr>
          <w:rFonts w:asciiTheme="majorBidi" w:hAnsiTheme="majorBidi" w:cstheme="majorBidi"/>
          <w:sz w:val="24"/>
          <w:szCs w:val="24"/>
          <w:vertAlign w:val="superscript"/>
        </w:rPr>
        <w:footnoteReference w:id="544"/>
      </w:r>
      <w:r w:rsidRPr="004B5E49">
        <w:rPr>
          <w:rFonts w:asciiTheme="majorBidi" w:hAnsiTheme="majorBidi" w:cstheme="majorBidi"/>
          <w:sz w:val="24"/>
          <w:szCs w:val="24"/>
        </w:rPr>
        <w:t xml:space="preserve"> </w:t>
      </w:r>
    </w:p>
    <w:p w14:paraId="66DB6735" w14:textId="2E1E7D59"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Malikî mezhebine göre, nâfile bir oruca başlayan kişi, kastî olarak tuttuğu orucu bozarsa o günü kaza etmesi gerekir.</w:t>
      </w:r>
      <w:r w:rsidRPr="004B5E49">
        <w:rPr>
          <w:rFonts w:asciiTheme="majorBidi" w:hAnsiTheme="majorBidi" w:cstheme="majorBidi"/>
          <w:sz w:val="24"/>
          <w:szCs w:val="24"/>
          <w:vertAlign w:val="superscript"/>
        </w:rPr>
        <w:footnoteReference w:id="545"/>
      </w:r>
      <w:r w:rsidRPr="004B5E49">
        <w:rPr>
          <w:rFonts w:asciiTheme="majorBidi" w:hAnsiTheme="majorBidi" w:cstheme="majorBidi"/>
          <w:sz w:val="24"/>
          <w:szCs w:val="24"/>
        </w:rPr>
        <w:t xml:space="preserve"> Bir orucu başladıktan sonra tamamlamak vaciptir. </w:t>
      </w:r>
      <w:r w:rsidR="001341C8" w:rsidRPr="004B5E49">
        <w:rPr>
          <w:rFonts w:asciiTheme="majorBidi" w:hAnsiTheme="majorBidi" w:cstheme="majorBidi"/>
          <w:sz w:val="24"/>
          <w:szCs w:val="24"/>
        </w:rPr>
        <w:t>Çünkü</w:t>
      </w:r>
      <w:r w:rsidRPr="004B5E49">
        <w:rPr>
          <w:rFonts w:asciiTheme="majorBidi" w:hAnsiTheme="majorBidi" w:cstheme="majorBidi"/>
          <w:sz w:val="24"/>
          <w:szCs w:val="24"/>
        </w:rPr>
        <w:t xml:space="preserve"> </w:t>
      </w:r>
      <w:r w:rsidRPr="004B5E49">
        <w:rPr>
          <w:rFonts w:asciiTheme="majorBidi" w:hAnsiTheme="majorBidi" w:cstheme="majorBidi"/>
          <w:i/>
          <w:iCs/>
          <w:sz w:val="24"/>
          <w:szCs w:val="24"/>
        </w:rPr>
        <w:t>“Amellerinizi iptal etmeyin”</w:t>
      </w:r>
      <w:r w:rsidRPr="004B5E49">
        <w:rPr>
          <w:rFonts w:asciiTheme="majorBidi" w:hAnsiTheme="majorBidi" w:cstheme="majorBidi"/>
          <w:sz w:val="24"/>
          <w:szCs w:val="24"/>
          <w:vertAlign w:val="superscript"/>
        </w:rPr>
        <w:footnoteReference w:id="546"/>
      </w:r>
      <w:r w:rsidRPr="004B5E49">
        <w:rPr>
          <w:rFonts w:asciiTheme="majorBidi" w:hAnsiTheme="majorBidi" w:cstheme="majorBidi"/>
          <w:sz w:val="24"/>
          <w:szCs w:val="24"/>
        </w:rPr>
        <w:t xml:space="preserve"> ayetinde bir ibadetin iptal edilmesinde yapılan nehy, o ibadetin edâsını gerektirmesine kıyasen bir ibadetin bozulması da o ibadetin kazasını gerektirir.</w:t>
      </w:r>
      <w:r w:rsidRPr="004B5E49">
        <w:rPr>
          <w:rFonts w:asciiTheme="majorBidi" w:hAnsiTheme="majorBidi" w:cstheme="majorBidi"/>
          <w:sz w:val="24"/>
          <w:szCs w:val="24"/>
          <w:vertAlign w:val="superscript"/>
        </w:rPr>
        <w:footnoteReference w:id="547"/>
      </w:r>
      <w:r w:rsidRPr="004B5E49">
        <w:rPr>
          <w:rFonts w:asciiTheme="majorBidi" w:hAnsiTheme="majorBidi" w:cstheme="majorBidi"/>
          <w:sz w:val="24"/>
          <w:szCs w:val="24"/>
        </w:rPr>
        <w:t xml:space="preserve"> Bununla birlikte, Ramazan veya Kurban Bayramı gününde oruça başlayan kişiye bugünlerde oruç tutmak uygun değildir hükmü gereği başladığı orucu bozması; aynı şekilde kazayı gerek</w:t>
      </w:r>
      <w:r w:rsidR="00845FA3">
        <w:rPr>
          <w:rFonts w:asciiTheme="majorBidi" w:hAnsiTheme="majorBidi" w:cstheme="majorBidi"/>
          <w:sz w:val="24"/>
          <w:szCs w:val="24"/>
        </w:rPr>
        <w:t>tiren bir durum değildir. Çünkü</w:t>
      </w:r>
      <w:r w:rsidRPr="004B5E49">
        <w:rPr>
          <w:rFonts w:asciiTheme="majorBidi" w:hAnsiTheme="majorBidi" w:cstheme="majorBidi"/>
          <w:sz w:val="24"/>
          <w:szCs w:val="24"/>
        </w:rPr>
        <w:t xml:space="preserve"> orucunu bozması gereken bir illet söz konusu olmuştur. Bu illet, o kişinin devam etmesine engel olan bir durum olmuştur.</w:t>
      </w:r>
      <w:r w:rsidRPr="004B5E49">
        <w:rPr>
          <w:rFonts w:asciiTheme="majorBidi" w:hAnsiTheme="majorBidi" w:cstheme="majorBidi"/>
          <w:sz w:val="24"/>
          <w:szCs w:val="24"/>
          <w:vertAlign w:val="superscript"/>
        </w:rPr>
        <w:footnoteReference w:id="548"/>
      </w:r>
      <w:r w:rsidRPr="004B5E49">
        <w:rPr>
          <w:rFonts w:asciiTheme="majorBidi" w:hAnsiTheme="majorBidi" w:cstheme="majorBidi"/>
          <w:sz w:val="24"/>
          <w:szCs w:val="24"/>
        </w:rPr>
        <w:t xml:space="preserve">  </w:t>
      </w:r>
    </w:p>
    <w:p w14:paraId="0A134083"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Hanbelî mezhebine göre, nâfile hac ve umre dışında, bir nafileye başlayanın orucu tamamlaması müstehaptır. O kişiye o orucu tamamlaması vacip değildir.</w:t>
      </w:r>
      <w:r w:rsidRPr="004B5E49">
        <w:rPr>
          <w:rFonts w:asciiTheme="majorBidi" w:hAnsiTheme="majorBidi" w:cstheme="majorBidi"/>
          <w:sz w:val="24"/>
          <w:szCs w:val="24"/>
          <w:vertAlign w:val="superscript"/>
        </w:rPr>
        <w:footnoteReference w:id="549"/>
      </w:r>
      <w:r w:rsidRPr="004B5E49">
        <w:rPr>
          <w:rFonts w:asciiTheme="majorBidi" w:hAnsiTheme="majorBidi" w:cstheme="majorBidi"/>
          <w:sz w:val="24"/>
          <w:szCs w:val="24"/>
        </w:rPr>
        <w:t xml:space="preserve"> Bozulmuş olunan bu nâfile orucun başka bir günde kaza edilmesi ise müstehaptır.</w:t>
      </w:r>
      <w:r w:rsidRPr="004B5E49">
        <w:rPr>
          <w:rFonts w:asciiTheme="majorBidi" w:hAnsiTheme="majorBidi" w:cstheme="majorBidi"/>
          <w:sz w:val="24"/>
          <w:szCs w:val="24"/>
          <w:vertAlign w:val="superscript"/>
        </w:rPr>
        <w:footnoteReference w:id="550"/>
      </w:r>
    </w:p>
    <w:p w14:paraId="1F9E966B"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lastRenderedPageBreak/>
        <w:tab/>
        <w:t xml:space="preserve">Görüşler toplu değerlendirildiğinde, Hanefî ve Mâlikî mezhepleri, </w:t>
      </w:r>
      <w:r w:rsidRPr="004B5E49">
        <w:rPr>
          <w:rFonts w:asciiTheme="majorBidi" w:hAnsiTheme="majorBidi" w:cstheme="majorBidi"/>
          <w:i/>
          <w:iCs/>
          <w:sz w:val="24"/>
          <w:szCs w:val="24"/>
        </w:rPr>
        <w:t>“Amellerinizi iptal etmeyin”</w:t>
      </w:r>
      <w:r w:rsidRPr="004B5E49">
        <w:rPr>
          <w:rFonts w:asciiTheme="majorBidi" w:hAnsiTheme="majorBidi" w:cstheme="majorBidi"/>
          <w:i/>
          <w:iCs/>
          <w:sz w:val="24"/>
          <w:szCs w:val="24"/>
          <w:vertAlign w:val="superscript"/>
        </w:rPr>
        <w:footnoteReference w:id="551"/>
      </w:r>
      <w:r w:rsidRPr="004B5E49">
        <w:rPr>
          <w:rFonts w:asciiTheme="majorBidi" w:hAnsiTheme="majorBidi" w:cstheme="majorBidi"/>
          <w:sz w:val="24"/>
          <w:szCs w:val="24"/>
        </w:rPr>
        <w:t xml:space="preserve"> ayetini delil göstererek adakta olduğu gibi nâfile başlanılan orucun tamamlanması ve bozulmuşsa kaza edilmesi gerektiğini ileri sürmüşlerdir.  </w:t>
      </w:r>
    </w:p>
    <w:p w14:paraId="21FD3C86"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Şafiî ve Hanbelî mezhepleri de, nâfile başlanılan orucu tamamlamanın ve bozulduğunda kaza etmenin vacip değil müstehap olduğunu ifade etmişlerdir.</w:t>
      </w:r>
    </w:p>
    <w:p w14:paraId="3D1C1095" w14:textId="5BFD3B9C" w:rsidR="0028649D" w:rsidRPr="004B5E49" w:rsidRDefault="004B5E49" w:rsidP="00907C47">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başlanılan nâfile orucun kaza olarak tutulma gerekip gerekmediğini ifade eden rivayetlerin bu konuda ihtilafa sebep olduğunu belirterek; bu konuyla ilgili görüşleri, kaza edilmesini vacip görenler ve görmeyenler şeklinde ele almıştır.</w:t>
      </w:r>
      <w:r w:rsidRPr="004B5E49">
        <w:rPr>
          <w:rFonts w:asciiTheme="majorBidi" w:hAnsiTheme="majorBidi" w:cstheme="majorBidi"/>
          <w:sz w:val="24"/>
          <w:szCs w:val="24"/>
          <w:vertAlign w:val="superscript"/>
        </w:rPr>
        <w:footnoteReference w:id="552"/>
      </w:r>
      <w:r w:rsidRPr="004B5E49">
        <w:rPr>
          <w:rFonts w:asciiTheme="majorBidi" w:hAnsiTheme="majorBidi" w:cstheme="majorBidi"/>
          <w:sz w:val="24"/>
          <w:szCs w:val="24"/>
        </w:rPr>
        <w:t xml:space="preserve"> </w:t>
      </w:r>
    </w:p>
    <w:p w14:paraId="78B4FD37" w14:textId="77777777" w:rsidR="004B5E49" w:rsidRPr="004B5E49" w:rsidRDefault="0028649D" w:rsidP="00907C47">
      <w:pPr>
        <w:pStyle w:val="Balk3"/>
        <w:spacing w:before="240"/>
        <w:jc w:val="both"/>
      </w:pPr>
      <w:bookmarkStart w:id="92" w:name="_Toc66479932"/>
      <w:r>
        <w:t>2.17.1.</w:t>
      </w:r>
      <w:r w:rsidR="00C61793">
        <w:t xml:space="preserve"> </w:t>
      </w:r>
      <w:r w:rsidR="004B5E49" w:rsidRPr="004B5E49">
        <w:t>Nâfile Orucun Bozulması Durumunda Kazasının Tutulması Gerektiğine Delil Gösterilen Rivayet</w:t>
      </w:r>
      <w:bookmarkEnd w:id="92"/>
    </w:p>
    <w:p w14:paraId="5263260F"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Nâfile orucun bozulması durumunda kazasının tutulması gerektiğini ileri süren görüşün delillerinden birisi de bu konuda nakledilen rivayetlerdir. Bu görüşün delilini teşkil eden rivayet şöyledir:</w:t>
      </w:r>
    </w:p>
    <w:p w14:paraId="40B7E9B0" w14:textId="77777777" w:rsidR="004B5E49" w:rsidRPr="00AD519A" w:rsidRDefault="004B5E49" w:rsidP="00CA5064">
      <w:pPr>
        <w:tabs>
          <w:tab w:val="left" w:pos="709"/>
        </w:tabs>
        <w:bidi/>
        <w:spacing w:before="240" w:after="0" w:line="360" w:lineRule="auto"/>
        <w:jc w:val="both"/>
        <w:rPr>
          <w:rFonts w:ascii="Traditional Arabic" w:hAnsi="Traditional Arabic" w:cs="Traditional Arabic"/>
          <w:b/>
          <w:bCs/>
          <w:sz w:val="32"/>
          <w:szCs w:val="32"/>
          <w:rtl/>
        </w:rPr>
      </w:pPr>
      <w:r w:rsidRPr="00AD519A">
        <w:rPr>
          <w:rFonts w:ascii="Traditional Arabic" w:hAnsi="Traditional Arabic" w:cs="Traditional Arabic"/>
          <w:b/>
          <w:bCs/>
          <w:sz w:val="32"/>
          <w:szCs w:val="32"/>
          <w:rtl/>
        </w:rPr>
        <w:t>حدثني يحيى عن مالك عن ابن شهاب أن عائشة وحفصة زوجي النبي صلى الله عليه وسلم أصبحتا صائمتين متطوعتين فأهدي لهما طعام فأفطرتا عليه فدخل عليهما رسول الله صلى الله عليه وسلم قالت عائشة فقالت حفصة وبدرتني بالكلام وكانت بنت أبيها يا رسول الله إني أصبحت أنا وعائشة صائمتين متطوعتين فأهدي إلينا طعام فأفطرنا عليه فقال رسول الله صلى الله عليه وسلم اقضيا مكانه يوما آخر.</w:t>
      </w:r>
    </w:p>
    <w:p w14:paraId="6A8CCF6A"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İbn Şihâb’tan nakledildiğine göre: Hz. Âişe ve Hafsa sabahleyin oruçlu olarak kalktılar. Kendilerine yemek getirilmişti, onu yiyerek oruçlarını bozdular. Bu sırada yanlarına Resûlullah (s.a.v.) geldi. Hz. Hafsa hemen Hz. Âişe’den önce söze başlayarak (tam babasının kızıydı): </w:t>
      </w:r>
      <w:r w:rsidRPr="004B5E49">
        <w:rPr>
          <w:rFonts w:asciiTheme="majorBidi" w:hAnsiTheme="majorBidi" w:cstheme="majorBidi"/>
          <w:i/>
          <w:iCs/>
          <w:sz w:val="24"/>
          <w:szCs w:val="24"/>
        </w:rPr>
        <w:t>“Ya Resûlallah! Âişe ile ben sahurda nâfile oruç tutmaya niyet etmiştik, fakat bize birinin yiyecek hediye getirdiğini görünce orucumuzu bozduk!”</w:t>
      </w:r>
      <w:r w:rsidRPr="004B5E49">
        <w:rPr>
          <w:rFonts w:asciiTheme="majorBidi" w:hAnsiTheme="majorBidi" w:cstheme="majorBidi"/>
          <w:sz w:val="24"/>
          <w:szCs w:val="24"/>
        </w:rPr>
        <w:t xml:space="preserve"> dedi. Resûlullah (s.a.v.): </w:t>
      </w:r>
      <w:r w:rsidRPr="004B5E49">
        <w:rPr>
          <w:rFonts w:asciiTheme="majorBidi" w:hAnsiTheme="majorBidi" w:cstheme="majorBidi"/>
          <w:i/>
          <w:iCs/>
          <w:sz w:val="24"/>
          <w:szCs w:val="24"/>
        </w:rPr>
        <w:t>“Öyleyse, yerine başka bir gün kaza tutarsınız”</w:t>
      </w:r>
      <w:r w:rsidRPr="004B5E49">
        <w:rPr>
          <w:rFonts w:asciiTheme="majorBidi" w:hAnsiTheme="majorBidi" w:cstheme="majorBidi"/>
          <w:sz w:val="24"/>
          <w:szCs w:val="24"/>
        </w:rPr>
        <w:t xml:space="preserve"> buyurdu.</w:t>
      </w:r>
      <w:r w:rsidRPr="004B5E49">
        <w:rPr>
          <w:rFonts w:asciiTheme="majorBidi" w:hAnsiTheme="majorBidi" w:cstheme="majorBidi"/>
          <w:sz w:val="24"/>
          <w:szCs w:val="24"/>
          <w:vertAlign w:val="superscript"/>
        </w:rPr>
        <w:footnoteReference w:id="553"/>
      </w:r>
    </w:p>
    <w:p w14:paraId="49FE9689" w14:textId="297F88CC" w:rsidR="0028649D" w:rsidRPr="004B5E49" w:rsidRDefault="004B5E49" w:rsidP="00907C47">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lastRenderedPageBreak/>
        <w:tab/>
        <w:t>İbn Rüşd’ün aynı manada aktardığı bu rivayet, Ebû Dâvûd</w:t>
      </w:r>
      <w:r w:rsidRPr="004B5E49">
        <w:rPr>
          <w:rFonts w:asciiTheme="majorBidi" w:hAnsiTheme="majorBidi" w:cstheme="majorBidi"/>
          <w:sz w:val="24"/>
          <w:szCs w:val="24"/>
          <w:vertAlign w:val="superscript"/>
        </w:rPr>
        <w:footnoteReference w:id="554"/>
      </w:r>
      <w:r w:rsidRPr="004B5E49">
        <w:rPr>
          <w:rFonts w:asciiTheme="majorBidi" w:hAnsiTheme="majorBidi" w:cstheme="majorBidi"/>
          <w:sz w:val="24"/>
          <w:szCs w:val="24"/>
        </w:rPr>
        <w:t xml:space="preserve"> ve Tirmizî’nin</w:t>
      </w:r>
      <w:r w:rsidRPr="004B5E49">
        <w:rPr>
          <w:rFonts w:asciiTheme="majorBidi" w:hAnsiTheme="majorBidi" w:cstheme="majorBidi"/>
          <w:sz w:val="24"/>
          <w:szCs w:val="24"/>
          <w:vertAlign w:val="superscript"/>
        </w:rPr>
        <w:footnoteReference w:id="555"/>
      </w:r>
      <w:r w:rsidRPr="004B5E49">
        <w:rPr>
          <w:rFonts w:asciiTheme="majorBidi" w:hAnsiTheme="majorBidi" w:cstheme="majorBidi"/>
          <w:sz w:val="24"/>
          <w:szCs w:val="24"/>
        </w:rPr>
        <w:t xml:space="preserve">  Sünenleri’nde ve Ahmed b. Hanbel’in Müsnedi’nde</w:t>
      </w:r>
      <w:r w:rsidRPr="004B5E49">
        <w:rPr>
          <w:rFonts w:asciiTheme="majorBidi" w:hAnsiTheme="majorBidi" w:cstheme="majorBidi"/>
          <w:sz w:val="24"/>
          <w:szCs w:val="24"/>
          <w:vertAlign w:val="superscript"/>
        </w:rPr>
        <w:footnoteReference w:id="556"/>
      </w:r>
      <w:r w:rsidRPr="004B5E49">
        <w:rPr>
          <w:rFonts w:asciiTheme="majorBidi" w:hAnsiTheme="majorBidi" w:cstheme="majorBidi"/>
          <w:sz w:val="24"/>
          <w:szCs w:val="24"/>
        </w:rPr>
        <w:t xml:space="preserve">  de nakledilmiştir. Muvatta’nın muhakkikleri, bu rivayete düşmüş oldukları ta’lîkte, Zührî ile Âişe ve Hafsa (r.a.) arasında kopukluk olduğunu dolayısıyla senedinin mürsel olduğunu belirtmişlerdir. Devamında, rivayetin muttasil tariklerinin şaz olduğunu da belirterek İmâm Mâlik’in verdiği tarîkin bunu yansıttığını açıklamışlardır.</w:t>
      </w:r>
    </w:p>
    <w:p w14:paraId="46E1D3EB" w14:textId="77777777" w:rsidR="004B5E49" w:rsidRPr="004B5E49" w:rsidRDefault="0028649D" w:rsidP="00907C47">
      <w:pPr>
        <w:pStyle w:val="Balk3"/>
        <w:spacing w:before="240"/>
        <w:jc w:val="both"/>
      </w:pPr>
      <w:bookmarkStart w:id="93" w:name="_Toc66479933"/>
      <w:r>
        <w:t>2.17.2.</w:t>
      </w:r>
      <w:r w:rsidR="00C61793">
        <w:t xml:space="preserve"> </w:t>
      </w:r>
      <w:r w:rsidR="004B5E49" w:rsidRPr="004B5E49">
        <w:t>Nâfile Orucun Bozulması Durumunda Kazasının Tutulması Gerekmediğine Delil Gösterilen Rivayetler</w:t>
      </w:r>
      <w:bookmarkEnd w:id="93"/>
    </w:p>
    <w:p w14:paraId="608BC984"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Nâfile orucun bozulması durumunda kazasının tutulması gerekmediği görüşünü savunan görüş, kazasının tutulması gerektiğini ileri süren görüşün delil olarak kullandığı rivayeti zayıf görmüşlerdir. Bazıları da bu manadaki hadisleri istihbâba yormuştur.</w:t>
      </w:r>
      <w:r w:rsidRPr="004B5E49">
        <w:rPr>
          <w:rFonts w:asciiTheme="majorBidi" w:hAnsiTheme="majorBidi" w:cstheme="majorBidi"/>
          <w:sz w:val="24"/>
          <w:szCs w:val="24"/>
          <w:vertAlign w:val="superscript"/>
        </w:rPr>
        <w:footnoteReference w:id="557"/>
      </w:r>
      <w:r w:rsidRPr="004B5E49">
        <w:rPr>
          <w:rFonts w:asciiTheme="majorBidi" w:hAnsiTheme="majorBidi" w:cstheme="majorBidi"/>
          <w:sz w:val="24"/>
          <w:szCs w:val="24"/>
        </w:rPr>
        <w:t xml:space="preserve"> Yine bu görüş sahipleri, nâfile orucun bozulması durumunda kazasının tutulması gerekmediğini ifade eden rivayetleri delil olarak getirmişlerdir. Bu görüşün delilini teşkil eden birinci rivayet şöyledir:</w:t>
      </w:r>
    </w:p>
    <w:p w14:paraId="6DBEC36A" w14:textId="77777777" w:rsidR="004B5E49" w:rsidRPr="00AD519A" w:rsidRDefault="004B5E49" w:rsidP="00CA5064">
      <w:pPr>
        <w:tabs>
          <w:tab w:val="left" w:pos="709"/>
        </w:tabs>
        <w:bidi/>
        <w:spacing w:before="240" w:after="0" w:line="360" w:lineRule="auto"/>
        <w:jc w:val="both"/>
        <w:rPr>
          <w:rFonts w:ascii="Traditional Arabic" w:hAnsi="Traditional Arabic" w:cs="Traditional Arabic"/>
          <w:b/>
          <w:bCs/>
          <w:sz w:val="32"/>
          <w:szCs w:val="32"/>
          <w:rtl/>
        </w:rPr>
      </w:pPr>
      <w:r w:rsidRPr="00AD519A">
        <w:rPr>
          <w:rFonts w:ascii="Traditional Arabic" w:hAnsi="Traditional Arabic" w:cs="Traditional Arabic"/>
          <w:b/>
          <w:bCs/>
          <w:sz w:val="32"/>
          <w:szCs w:val="32"/>
          <w:rtl/>
        </w:rPr>
        <w:t>حدثنا عثمان بن أبي شيبة ثنا جرير بن عبد الحميد عن يزيد بن أبي زياد عن عبد الله بن الحارث عن أم هانىء قالت</w:t>
      </w:r>
      <w:r w:rsidRPr="00AD519A">
        <w:rPr>
          <w:rFonts w:ascii="Traditional Arabic" w:hAnsi="Traditional Arabic" w:cs="Traditional Arabic"/>
          <w:b/>
          <w:bCs/>
          <w:sz w:val="32"/>
          <w:szCs w:val="32"/>
        </w:rPr>
        <w:t xml:space="preserve"> </w:t>
      </w:r>
      <w:r w:rsidRPr="00AD519A">
        <w:rPr>
          <w:rFonts w:ascii="Traditional Arabic" w:hAnsi="Traditional Arabic" w:cs="Traditional Arabic"/>
          <w:b/>
          <w:bCs/>
          <w:sz w:val="32"/>
          <w:szCs w:val="32"/>
          <w:rtl/>
        </w:rPr>
        <w:t xml:space="preserve"> لما كان يوم الفتح فتح مكة جاءت فاطمة فجلست عن يسار رسول الله صلى الله عليه وسلم وأم هانىء عن يمينه قالت فجاءت الوليدة بإناء فيه شراب فناولته فشرب منه ثم ناوله أم هانىء فشربت منه فقالت يارسول الله لقد أفطرت وكنت صائمة فقال لها  أكنت تقضين شيئا ؟  قالت لا قال  فلا يضرك إن كان تطوعا.</w:t>
      </w:r>
    </w:p>
    <w:p w14:paraId="4A5B9A04"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Ümmü Hânî’den (r.a.) nakledildiğine göre; Mekke fethi günündeydi. Fâtıma gelip Rasûlullah (s.a,v)’ın sol tarafına oturdu. Ümmü Hânî de sağında oturmakta idi. Bir câriye, içerisinde içecek olan bir kap getirip Peygamber’e (s.a.v.) takdîm etti. Resûlullah (s.a.v.) ondan içti. Sonra kabı Ümmü Hânî’ye verdi. Ümmü Hânî de içip şöyle dedi:</w:t>
      </w:r>
      <w:r w:rsidRPr="004B5E49">
        <w:rPr>
          <w:rFonts w:asciiTheme="majorBidi" w:hAnsiTheme="majorBidi" w:cstheme="majorBidi"/>
          <w:i/>
          <w:iCs/>
          <w:sz w:val="24"/>
          <w:szCs w:val="24"/>
        </w:rPr>
        <w:t xml:space="preserve"> “Ya Resûllallah, ben oruçlu idim, orucumu bozdum.”</w:t>
      </w:r>
      <w:r w:rsidRPr="004B5E49">
        <w:rPr>
          <w:rFonts w:asciiTheme="majorBidi" w:hAnsiTheme="majorBidi" w:cstheme="majorBidi"/>
          <w:sz w:val="24"/>
          <w:szCs w:val="24"/>
        </w:rPr>
        <w:t xml:space="preserve"> Resûlullah (s.a.v.): </w:t>
      </w:r>
      <w:r w:rsidRPr="004B5E49">
        <w:rPr>
          <w:rFonts w:asciiTheme="majorBidi" w:hAnsiTheme="majorBidi" w:cstheme="majorBidi"/>
          <w:i/>
          <w:iCs/>
          <w:sz w:val="24"/>
          <w:szCs w:val="24"/>
        </w:rPr>
        <w:t xml:space="preserve">“Sen, bir </w:t>
      </w:r>
      <w:r w:rsidRPr="004B5E49">
        <w:rPr>
          <w:rFonts w:asciiTheme="majorBidi" w:hAnsiTheme="majorBidi" w:cstheme="majorBidi"/>
          <w:i/>
          <w:iCs/>
          <w:sz w:val="24"/>
          <w:szCs w:val="24"/>
        </w:rPr>
        <w:lastRenderedPageBreak/>
        <w:t>borcunu mu kaza ediyordun?”</w:t>
      </w:r>
      <w:r w:rsidRPr="004B5E49">
        <w:rPr>
          <w:rFonts w:asciiTheme="majorBidi" w:hAnsiTheme="majorBidi" w:cstheme="majorBidi"/>
          <w:sz w:val="24"/>
          <w:szCs w:val="24"/>
        </w:rPr>
        <w:t xml:space="preserve"> buyurdu. Ümmü Hânî, “Hayır” dedi. Resûlullah (s.a.v.): </w:t>
      </w:r>
      <w:r w:rsidRPr="004B5E49">
        <w:rPr>
          <w:rFonts w:asciiTheme="majorBidi" w:hAnsiTheme="majorBidi" w:cstheme="majorBidi"/>
          <w:i/>
          <w:iCs/>
          <w:sz w:val="24"/>
          <w:szCs w:val="24"/>
        </w:rPr>
        <w:t>“Eğer nafile ise zararı yok”</w:t>
      </w:r>
      <w:r w:rsidRPr="004B5E49">
        <w:rPr>
          <w:rFonts w:asciiTheme="majorBidi" w:hAnsiTheme="majorBidi" w:cstheme="majorBidi"/>
          <w:sz w:val="24"/>
          <w:szCs w:val="24"/>
        </w:rPr>
        <w:t xml:space="preserve"> buyurdu.</w:t>
      </w:r>
      <w:r w:rsidRPr="004B5E49">
        <w:rPr>
          <w:rFonts w:asciiTheme="majorBidi" w:hAnsiTheme="majorBidi" w:cstheme="majorBidi"/>
          <w:sz w:val="24"/>
          <w:szCs w:val="24"/>
          <w:vertAlign w:val="superscript"/>
        </w:rPr>
        <w:footnoteReference w:id="558"/>
      </w:r>
    </w:p>
    <w:p w14:paraId="3730637F"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Rüşd’ün aynı lafızlarla rivayet etmiş olduğu rivayet, Tirmizî</w:t>
      </w:r>
      <w:r w:rsidRPr="004B5E49">
        <w:rPr>
          <w:rFonts w:asciiTheme="majorBidi" w:hAnsiTheme="majorBidi" w:cstheme="majorBidi"/>
          <w:sz w:val="24"/>
          <w:szCs w:val="24"/>
          <w:vertAlign w:val="superscript"/>
        </w:rPr>
        <w:footnoteReference w:id="559"/>
      </w:r>
      <w:r w:rsidRPr="004B5E49">
        <w:rPr>
          <w:rFonts w:asciiTheme="majorBidi" w:hAnsiTheme="majorBidi" w:cstheme="majorBidi"/>
          <w:sz w:val="24"/>
          <w:szCs w:val="24"/>
        </w:rPr>
        <w:t xml:space="preserve"> ve Dârimî’nin</w:t>
      </w:r>
      <w:r w:rsidRPr="004B5E49">
        <w:rPr>
          <w:rFonts w:asciiTheme="majorBidi" w:hAnsiTheme="majorBidi" w:cstheme="majorBidi"/>
          <w:sz w:val="24"/>
          <w:szCs w:val="24"/>
          <w:vertAlign w:val="superscript"/>
        </w:rPr>
        <w:footnoteReference w:id="560"/>
      </w:r>
      <w:r w:rsidRPr="004B5E49">
        <w:rPr>
          <w:rFonts w:asciiTheme="majorBidi" w:hAnsiTheme="majorBidi" w:cstheme="majorBidi"/>
          <w:sz w:val="24"/>
          <w:szCs w:val="24"/>
        </w:rPr>
        <w:t xml:space="preserve">   Sünenleri’nde ve Ahmed b. Hanbel’in Müsnedi’nde</w:t>
      </w:r>
      <w:r w:rsidRPr="004B5E49">
        <w:rPr>
          <w:rFonts w:asciiTheme="majorBidi" w:hAnsiTheme="majorBidi" w:cstheme="majorBidi"/>
          <w:sz w:val="24"/>
          <w:szCs w:val="24"/>
          <w:vertAlign w:val="superscript"/>
        </w:rPr>
        <w:footnoteReference w:id="561"/>
      </w:r>
      <w:r w:rsidRPr="004B5E49">
        <w:rPr>
          <w:rFonts w:asciiTheme="majorBidi" w:hAnsiTheme="majorBidi" w:cstheme="majorBidi"/>
          <w:sz w:val="24"/>
          <w:szCs w:val="24"/>
        </w:rPr>
        <w:t xml:space="preserve"> de nakledilmiştir. Ebû Dâvûd’un muhakkikleri bu rivayete düştükleri ta‘lîkte, sened ve metin itibariyle muzdarib olduğunu belirterek hadisin zayıf olduğunu ifade etmişlerdir.</w:t>
      </w:r>
    </w:p>
    <w:p w14:paraId="5665C305"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Nâfile orucun bozulması durumunda kazasının tutulması gerekmediğini söyleyenlerin delili olarak getirilen ikinci rivayet şöyledir:</w:t>
      </w:r>
    </w:p>
    <w:p w14:paraId="18F78663" w14:textId="77777777" w:rsidR="004B5E49" w:rsidRPr="00AD519A" w:rsidRDefault="004B5E49" w:rsidP="00CA5064">
      <w:pPr>
        <w:tabs>
          <w:tab w:val="left" w:pos="709"/>
        </w:tabs>
        <w:bidi/>
        <w:spacing w:before="240" w:after="0" w:line="360" w:lineRule="auto"/>
        <w:jc w:val="both"/>
        <w:rPr>
          <w:rFonts w:ascii="Traditional Arabic" w:hAnsi="Traditional Arabic" w:cs="Traditional Arabic"/>
          <w:b/>
          <w:bCs/>
          <w:sz w:val="32"/>
          <w:szCs w:val="32"/>
        </w:rPr>
      </w:pPr>
      <w:r w:rsidRPr="00AD519A">
        <w:rPr>
          <w:rFonts w:asciiTheme="majorBidi" w:hAnsiTheme="majorBidi" w:cstheme="majorBidi"/>
          <w:b/>
          <w:bCs/>
          <w:sz w:val="32"/>
          <w:szCs w:val="32"/>
        </w:rPr>
        <w:t xml:space="preserve"> </w:t>
      </w:r>
      <w:r w:rsidRPr="00AD519A">
        <w:rPr>
          <w:rFonts w:ascii="Traditional Arabic" w:hAnsi="Traditional Arabic" w:cs="Traditional Arabic"/>
          <w:b/>
          <w:bCs/>
          <w:sz w:val="32"/>
          <w:szCs w:val="32"/>
          <w:rtl/>
        </w:rPr>
        <w:t>وحدثنا أبو بكر بن أبي شيبة حدثنا وكيع عن طلحة بن يحيى عن عمته عائشة بنت طلحة عن عائشة أم المؤمنين قالت  دخل علي النبي صلى الله عليه وسلم ذات يوم فقال هل عندكم شيء فقلنا لا قال فإني إذن صائم ثم أتانا يوما آخر فقلنا يا رسول الله أهدي لنا حيس فقال أرينيه فلقد أصبحت صائما فأكل.</w:t>
      </w:r>
    </w:p>
    <w:p w14:paraId="6AEB4932" w14:textId="77777777" w:rsidR="004B5E49" w:rsidRPr="004B5E49" w:rsidRDefault="004B5E49" w:rsidP="0028649D">
      <w:pPr>
        <w:tabs>
          <w:tab w:val="left" w:pos="709"/>
        </w:tabs>
        <w:spacing w:after="0" w:line="360" w:lineRule="auto"/>
        <w:jc w:val="both"/>
        <w:rPr>
          <w:rFonts w:asciiTheme="majorBidi" w:hAnsiTheme="majorBidi" w:cstheme="majorBidi"/>
          <w:i/>
          <w:iCs/>
          <w:sz w:val="24"/>
          <w:szCs w:val="24"/>
        </w:rPr>
      </w:pPr>
      <w:r w:rsidRPr="004B5E49">
        <w:rPr>
          <w:rFonts w:asciiTheme="majorBidi" w:hAnsiTheme="majorBidi" w:cstheme="majorBidi"/>
          <w:sz w:val="24"/>
          <w:szCs w:val="24"/>
        </w:rPr>
        <w:tab/>
        <w:t>Âişe’den (r.a.) nakledildiğine göre, şöyle dedi: Bir gün Peygamber (s.a.v.) yanıma geldi,</w:t>
      </w:r>
      <w:r w:rsidRPr="004B5E49">
        <w:rPr>
          <w:rFonts w:asciiTheme="majorBidi" w:hAnsiTheme="majorBidi" w:cstheme="majorBidi"/>
          <w:i/>
          <w:iCs/>
          <w:sz w:val="24"/>
          <w:szCs w:val="24"/>
        </w:rPr>
        <w:t xml:space="preserve"> “Yanınızda (yiyecek) bir şey var mı?” </w:t>
      </w:r>
      <w:r w:rsidRPr="004B5E49">
        <w:rPr>
          <w:rFonts w:asciiTheme="majorBidi" w:hAnsiTheme="majorBidi" w:cstheme="majorBidi"/>
          <w:sz w:val="24"/>
          <w:szCs w:val="24"/>
        </w:rPr>
        <w:t>diye sordu. Biz:</w:t>
      </w:r>
      <w:r w:rsidRPr="004B5E49">
        <w:rPr>
          <w:rFonts w:asciiTheme="majorBidi" w:hAnsiTheme="majorBidi" w:cstheme="majorBidi"/>
          <w:i/>
          <w:iCs/>
          <w:sz w:val="24"/>
          <w:szCs w:val="24"/>
        </w:rPr>
        <w:t xml:space="preserve"> “Hayır” </w:t>
      </w:r>
      <w:r w:rsidRPr="004B5E49">
        <w:rPr>
          <w:rFonts w:asciiTheme="majorBidi" w:hAnsiTheme="majorBidi" w:cstheme="majorBidi"/>
          <w:sz w:val="24"/>
          <w:szCs w:val="24"/>
        </w:rPr>
        <w:t>cevabını verdik</w:t>
      </w:r>
      <w:r w:rsidRPr="004B5E49">
        <w:rPr>
          <w:rFonts w:asciiTheme="majorBidi" w:hAnsiTheme="majorBidi" w:cstheme="majorBidi"/>
          <w:i/>
          <w:iCs/>
          <w:sz w:val="24"/>
          <w:szCs w:val="24"/>
        </w:rPr>
        <w:t xml:space="preserve">. “Öyle ise ben oruçluyum” </w:t>
      </w:r>
      <w:r w:rsidRPr="004B5E49">
        <w:rPr>
          <w:rFonts w:asciiTheme="majorBidi" w:hAnsiTheme="majorBidi" w:cstheme="majorBidi"/>
          <w:sz w:val="24"/>
          <w:szCs w:val="24"/>
        </w:rPr>
        <w:t>buyurdu. Sonra başka bir gün yine yanımıza geldi (bu sefer):</w:t>
      </w:r>
      <w:r w:rsidRPr="004B5E49">
        <w:rPr>
          <w:rFonts w:asciiTheme="majorBidi" w:hAnsiTheme="majorBidi" w:cstheme="majorBidi"/>
          <w:i/>
          <w:iCs/>
          <w:sz w:val="24"/>
          <w:szCs w:val="24"/>
        </w:rPr>
        <w:t xml:space="preserve"> “Yâ Resûlullah, Bize hays yemeği hediye geldi” </w:t>
      </w:r>
      <w:r w:rsidRPr="004B5E49">
        <w:rPr>
          <w:rFonts w:asciiTheme="majorBidi" w:hAnsiTheme="majorBidi" w:cstheme="majorBidi"/>
          <w:sz w:val="24"/>
          <w:szCs w:val="24"/>
        </w:rPr>
        <w:t>dedik. Resûlullah:</w:t>
      </w:r>
      <w:r w:rsidRPr="004B5E49">
        <w:rPr>
          <w:rFonts w:asciiTheme="majorBidi" w:hAnsiTheme="majorBidi" w:cstheme="majorBidi"/>
          <w:i/>
          <w:iCs/>
          <w:sz w:val="24"/>
          <w:szCs w:val="24"/>
        </w:rPr>
        <w:t xml:space="preserve"> “Onu bana göster. Vallahi oruçlu olarak sabahladım” </w:t>
      </w:r>
      <w:r w:rsidRPr="004B5E49">
        <w:rPr>
          <w:rFonts w:asciiTheme="majorBidi" w:hAnsiTheme="majorBidi" w:cstheme="majorBidi"/>
          <w:sz w:val="24"/>
          <w:szCs w:val="24"/>
        </w:rPr>
        <w:t>dedi ve yedi.</w:t>
      </w:r>
      <w:r w:rsidRPr="004B5E49">
        <w:rPr>
          <w:rFonts w:asciiTheme="majorBidi" w:hAnsiTheme="majorBidi" w:cstheme="majorBidi"/>
          <w:sz w:val="24"/>
          <w:szCs w:val="24"/>
          <w:vertAlign w:val="superscript"/>
        </w:rPr>
        <w:footnoteReference w:id="562"/>
      </w:r>
    </w:p>
    <w:p w14:paraId="19F089C3" w14:textId="0680C1E0" w:rsidR="00AD519A" w:rsidRPr="004B5E49" w:rsidRDefault="004B5E49" w:rsidP="00907C47">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Rüşd’ün aynı manada aktardığı bu rivayet, Ebû Dâvûd</w:t>
      </w:r>
      <w:r w:rsidRPr="004B5E49">
        <w:rPr>
          <w:rFonts w:asciiTheme="majorBidi" w:hAnsiTheme="majorBidi" w:cstheme="majorBidi"/>
          <w:sz w:val="24"/>
          <w:szCs w:val="24"/>
          <w:vertAlign w:val="superscript"/>
        </w:rPr>
        <w:footnoteReference w:id="563"/>
      </w:r>
      <w:r w:rsidRPr="004B5E49">
        <w:rPr>
          <w:rFonts w:asciiTheme="majorBidi" w:hAnsiTheme="majorBidi" w:cstheme="majorBidi"/>
          <w:sz w:val="24"/>
          <w:szCs w:val="24"/>
        </w:rPr>
        <w:t xml:space="preserve"> ve Nesâî</w:t>
      </w:r>
      <w:r w:rsidRPr="004B5E49">
        <w:rPr>
          <w:rFonts w:asciiTheme="majorBidi" w:hAnsiTheme="majorBidi" w:cstheme="majorBidi"/>
          <w:sz w:val="24"/>
          <w:szCs w:val="24"/>
          <w:vertAlign w:val="superscript"/>
        </w:rPr>
        <w:footnoteReference w:id="564"/>
      </w:r>
      <w:r w:rsidRPr="004B5E49">
        <w:rPr>
          <w:rFonts w:asciiTheme="majorBidi" w:hAnsiTheme="majorBidi" w:cstheme="majorBidi"/>
          <w:sz w:val="24"/>
          <w:szCs w:val="24"/>
        </w:rPr>
        <w:t xml:space="preserve">  Sünenleri’nde ve Ahmed b. Hanbel’in Müsned’inde</w:t>
      </w:r>
      <w:r w:rsidRPr="004B5E49">
        <w:rPr>
          <w:rFonts w:asciiTheme="majorBidi" w:hAnsiTheme="majorBidi" w:cstheme="majorBidi"/>
          <w:sz w:val="24"/>
          <w:szCs w:val="24"/>
          <w:vertAlign w:val="superscript"/>
        </w:rPr>
        <w:footnoteReference w:id="565"/>
      </w:r>
      <w:r w:rsidRPr="004B5E49">
        <w:rPr>
          <w:rFonts w:asciiTheme="majorBidi" w:hAnsiTheme="majorBidi" w:cstheme="majorBidi"/>
          <w:sz w:val="24"/>
          <w:szCs w:val="24"/>
        </w:rPr>
        <w:t xml:space="preserve"> de nakledilmiştir. Müsned’in muhakkikleri bu rivayete düştükleri ta‘lîkte, senedinin sahîh olduğunu ve Müslim’in şartlarını taşıdığını belirtmişlerdir.</w:t>
      </w:r>
    </w:p>
    <w:p w14:paraId="3BE1B8BC" w14:textId="77777777" w:rsidR="004B5E49" w:rsidRPr="004B5E49" w:rsidRDefault="0028649D" w:rsidP="00907C47">
      <w:pPr>
        <w:pStyle w:val="Balk2"/>
        <w:spacing w:before="240"/>
        <w:jc w:val="both"/>
      </w:pPr>
      <w:bookmarkStart w:id="94" w:name="_Toc66479934"/>
      <w:r>
        <w:lastRenderedPageBreak/>
        <w:t>2.</w:t>
      </w:r>
      <w:r w:rsidR="00905245">
        <w:t>17.3.</w:t>
      </w:r>
      <w:r w:rsidR="00C61793">
        <w:t xml:space="preserve"> </w:t>
      </w:r>
      <w:r w:rsidR="004B5E49" w:rsidRPr="004B5E49">
        <w:t>İbn Rüşd’ün Nâfile Orucun Bozulması Durumunda Kazasının Yapılıp Yapılmayacağı İle İlgili Değerlendirmesi</w:t>
      </w:r>
      <w:bookmarkEnd w:id="94"/>
      <w:r w:rsidR="004B5E49" w:rsidRPr="004B5E49">
        <w:t xml:space="preserve"> </w:t>
      </w:r>
    </w:p>
    <w:p w14:paraId="5D78D54B"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Rüşd’ün nâfile orucun bozulması durumunda kazasının yapılıp yapılmayacağı ile ilgili; kaza edilmesini vacip görenler ve görmeyenler şeklinde iki görüş bulunduğunu aktarmıştır. Farklı görüşlerin farklı rivayetlerden kaynaklandığı belirtildikten sonra her bir görüşün delil olarak kullandığı rivayetleri vermiştir.</w:t>
      </w:r>
    </w:p>
    <w:p w14:paraId="7F9B85A5"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İbn Rüşd, öne sürülen görüşleri aktarırken ilk olarak özür nedeniyle nâfile orucunu bozan kişiye kazasını tutması gerekmediğinde icmâ olduğunu ifade etmiştir. İlaveten nâfile hac ve umrenin bozulmasında kazalarının gerektiğinde de icma olduğunu ifade ettikten sonra nafile namazın bozulmasında kaza gerekip gerekmediği ile ilgili; bildiğim kadarıyla gerekmediği üzerinde icma vardır şeklinde değerlendirmede bulunmuştur. </w:t>
      </w:r>
    </w:p>
    <w:p w14:paraId="0C62FE42"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 xml:space="preserve">Bu tartışmanın başka bir boyutu olarak izlenen kıyas farklılığını da ele alan İbn Rüşd, orucun namaza kıyas edilmesinin daha uygun olduğunu belirtir. Çünkü haccın kendine ait hususiyeti gereği başlandıktan sonra bozulsa bile sonuna kadar devam ettirilmesi gerekmektedir. Yine farklı bir görüş olarak İbn ‘Uleyye’nin nâfile orucun unutularak bozulması durumunda cumhurun hilafına bir görüşe sahip olduğunu aktarıp farklı bir sonuca ulaşmasında orucu hacca kıyas etmesinin etkili olduğunu belirtmiştir. Son olarak İmâm Mâlik’in nâfile orucun bozulması durumunda kaza edilmesine gerek olmadığını ifade eden Ümmü Hâni hadisini unutarak bozmaya hamlettiğini belirtilmiştir. </w:t>
      </w:r>
    </w:p>
    <w:p w14:paraId="4CC0F26F"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sened nâfile orucun bozulması durumunda kaza edilmesi gerektiğini savunan görüşün delili olarak verdiği Âişe ve Hafsa hadisi ile ilgili yaptığı sıhhat değerlendirmesinde hadisin müsned olmadığını açıklamıştır. Görüşlerin delil olarak kullandığı hadislerden her üçünü Ebû Dâvûd’un kitabında naklettiğini ve nâfile orucun bozulması durumunda kaza edilmesi gerektiğini savunan görüşün delili olarak verdiği Âişe ve Hafsa hadisini de İmâm Mâlik’in naklettiğini belirtmiştir.</w:t>
      </w:r>
      <w:r w:rsidRPr="004B5E49">
        <w:rPr>
          <w:rFonts w:asciiTheme="majorBidi" w:hAnsiTheme="majorBidi" w:cstheme="majorBidi"/>
          <w:sz w:val="24"/>
          <w:szCs w:val="24"/>
          <w:vertAlign w:val="superscript"/>
        </w:rPr>
        <w:footnoteReference w:id="566"/>
      </w:r>
    </w:p>
    <w:p w14:paraId="2121589A"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İbn Rüşd, bir özür nedeniyle nâfile orucunu bozan kişiye kazasını tutması gerekmediğinde icmâ olduğunu ifade etmesi</w:t>
      </w:r>
      <w:r w:rsidRPr="004B5E49">
        <w:rPr>
          <w:rFonts w:asciiTheme="majorBidi" w:hAnsiTheme="majorBidi" w:cstheme="majorBidi"/>
          <w:sz w:val="24"/>
          <w:szCs w:val="24"/>
          <w:vertAlign w:val="superscript"/>
        </w:rPr>
        <w:footnoteReference w:id="567"/>
      </w:r>
      <w:r w:rsidRPr="004B5E49">
        <w:rPr>
          <w:rFonts w:asciiTheme="majorBidi" w:hAnsiTheme="majorBidi" w:cstheme="majorBidi"/>
          <w:sz w:val="24"/>
          <w:szCs w:val="24"/>
        </w:rPr>
        <w:t xml:space="preserve"> Hanefî mezhebi açısından doğru değildir. Çünkü Hanefîlerde, bozulan herhangi bir nâfile orucun kazası gerekmektedir. Bu orucu bozma ister kendi isteğiyle olsun ister olmasın aynıdır. Örneğin, nâfile oruç </w:t>
      </w:r>
      <w:r w:rsidRPr="004B5E49">
        <w:rPr>
          <w:rFonts w:asciiTheme="majorBidi" w:hAnsiTheme="majorBidi" w:cstheme="majorBidi"/>
          <w:sz w:val="24"/>
          <w:szCs w:val="24"/>
        </w:rPr>
        <w:lastRenderedPageBreak/>
        <w:t>tutmaya başlayan bir kadın, adet görecek olsa, sahîh olan görüşe göre, bu orucu kaza etmesi gerekir.</w:t>
      </w:r>
      <w:r w:rsidRPr="004B5E49">
        <w:rPr>
          <w:rFonts w:asciiTheme="majorBidi" w:hAnsiTheme="majorBidi" w:cstheme="majorBidi"/>
          <w:sz w:val="24"/>
          <w:szCs w:val="24"/>
          <w:vertAlign w:val="superscript"/>
        </w:rPr>
        <w:footnoteReference w:id="568"/>
      </w:r>
      <w:r w:rsidRPr="004B5E49">
        <w:rPr>
          <w:rFonts w:asciiTheme="majorBidi" w:hAnsiTheme="majorBidi" w:cstheme="majorBidi"/>
          <w:sz w:val="24"/>
          <w:szCs w:val="24"/>
        </w:rPr>
        <w:t xml:space="preserve"> </w:t>
      </w:r>
    </w:p>
    <w:p w14:paraId="1750E257"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Yine İbn Rüşd, bu konuyla ilgili kıyas farklarına değindiği meselede, nâfile namazın bozulmasında kaza gerekip gerekmediği ile ilgili olarak ‘bildiğim kadarıyla gerekmez’ ve bunda da icma vardır diyerek tahmine dayalı bir ifadede bulunmuştur.</w:t>
      </w:r>
      <w:r w:rsidRPr="004B5E49">
        <w:rPr>
          <w:rFonts w:asciiTheme="majorBidi" w:hAnsiTheme="majorBidi" w:cstheme="majorBidi"/>
          <w:sz w:val="24"/>
          <w:szCs w:val="24"/>
          <w:vertAlign w:val="superscript"/>
        </w:rPr>
        <w:footnoteReference w:id="569"/>
      </w:r>
      <w:r w:rsidRPr="004B5E49">
        <w:rPr>
          <w:rFonts w:asciiTheme="majorBidi" w:hAnsiTheme="majorBidi" w:cstheme="majorBidi"/>
          <w:sz w:val="24"/>
          <w:szCs w:val="24"/>
        </w:rPr>
        <w:t xml:space="preserve"> Bu ifade üzerine yaptığı değerlendirmede, orucun bu konuda namaza kıyas edilmesinin daha doğru bir görüş olduğunu belirtmiştir. </w:t>
      </w:r>
    </w:p>
    <w:p w14:paraId="1507E7A5"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Bu ifadelerden, nâfile namaz nasıl kaza edilmiyorsa orucun da kaza edilmemesi gerekir şeklinde bir sonuç ortaya çıkmaktadır. Bu değerlendirmede mutlak olarak nâfile orucun kaza edilmemesi söz konusu edilmektedir. Bu görüşüyle Mâlikî mezhebinden ayrı bir görüş ortaya koymuştur. Çünkü Malikî mezhebinde bozulan nâfile orucun kaza edilmesi, o orucun kasti olarak bozulmasıyla ilgilidir.</w:t>
      </w:r>
      <w:r w:rsidRPr="004B5E49">
        <w:rPr>
          <w:rFonts w:asciiTheme="majorBidi" w:hAnsiTheme="majorBidi" w:cstheme="majorBidi"/>
          <w:sz w:val="24"/>
          <w:szCs w:val="24"/>
          <w:vertAlign w:val="superscript"/>
        </w:rPr>
        <w:footnoteReference w:id="570"/>
      </w:r>
      <w:r w:rsidRPr="004B5E49">
        <w:rPr>
          <w:rFonts w:asciiTheme="majorBidi" w:hAnsiTheme="majorBidi" w:cstheme="majorBidi"/>
          <w:sz w:val="24"/>
          <w:szCs w:val="24"/>
        </w:rPr>
        <w:t xml:space="preserve"> Hanefî mezhebi açısından da, nâfile oruçta olduğu gibi nâfile namazda da bozulma durumunda kaza edilmesi gerektiği görüşü benimsenmiştir.</w:t>
      </w:r>
      <w:r w:rsidRPr="004B5E49">
        <w:rPr>
          <w:rFonts w:asciiTheme="majorBidi" w:hAnsiTheme="majorBidi" w:cstheme="majorBidi"/>
          <w:sz w:val="24"/>
          <w:szCs w:val="24"/>
          <w:vertAlign w:val="superscript"/>
        </w:rPr>
        <w:footnoteReference w:id="571"/>
      </w:r>
    </w:p>
    <w:p w14:paraId="6B4E55B8" w14:textId="77777777" w:rsidR="004B5E49" w:rsidRDefault="004B5E49" w:rsidP="0028649D">
      <w:pPr>
        <w:tabs>
          <w:tab w:val="left" w:pos="709"/>
        </w:tabs>
        <w:spacing w:after="0" w:line="360" w:lineRule="auto"/>
        <w:jc w:val="both"/>
        <w:rPr>
          <w:rFonts w:asciiTheme="majorBidi" w:hAnsiTheme="majorBidi" w:cstheme="majorBidi"/>
          <w:sz w:val="24"/>
          <w:szCs w:val="24"/>
          <w:rtl/>
        </w:rPr>
      </w:pPr>
      <w:r w:rsidRPr="004B5E49">
        <w:rPr>
          <w:rFonts w:asciiTheme="majorBidi" w:hAnsiTheme="majorBidi" w:cstheme="majorBidi"/>
          <w:sz w:val="24"/>
          <w:szCs w:val="24"/>
        </w:rPr>
        <w:tab/>
        <w:t xml:space="preserve">Nâfile orucun bozulması durumunda kaza edilmesinin gerekip gerekmediğini ifade eden rivayetlere bakıldığında, sıhhatleri ile ilgili değerlendirmelerin zafiyet içerdiği görülmektedir. Kaza edilmesi gerektiğini ileri süren görüş Kurân’dan bir ayetle ve kıyasla görüşlerini desteklemelerinin yanında; Zuhrî’den nakledilen mürsel bir rivayetine dayanmaları, bizce de tercihe şayan görüş olarak ön plana çıkmıştır.  </w:t>
      </w:r>
    </w:p>
    <w:p w14:paraId="373B5733" w14:textId="77777777" w:rsidR="00CA5064" w:rsidRDefault="00CA5064" w:rsidP="0028649D">
      <w:pPr>
        <w:tabs>
          <w:tab w:val="left" w:pos="709"/>
        </w:tabs>
        <w:spacing w:after="0" w:line="360" w:lineRule="auto"/>
        <w:jc w:val="both"/>
        <w:rPr>
          <w:rFonts w:asciiTheme="majorBidi" w:hAnsiTheme="majorBidi" w:cstheme="majorBidi"/>
          <w:sz w:val="24"/>
          <w:szCs w:val="24"/>
          <w:rtl/>
        </w:rPr>
      </w:pPr>
    </w:p>
    <w:p w14:paraId="7A8D13F8" w14:textId="77777777" w:rsidR="00CA5064" w:rsidRDefault="00CA5064" w:rsidP="0028649D">
      <w:pPr>
        <w:tabs>
          <w:tab w:val="left" w:pos="709"/>
        </w:tabs>
        <w:spacing w:after="0" w:line="360" w:lineRule="auto"/>
        <w:jc w:val="both"/>
        <w:rPr>
          <w:rFonts w:asciiTheme="majorBidi" w:hAnsiTheme="majorBidi" w:cstheme="majorBidi"/>
          <w:sz w:val="24"/>
          <w:szCs w:val="24"/>
          <w:rtl/>
        </w:rPr>
      </w:pPr>
    </w:p>
    <w:p w14:paraId="79AC15B3" w14:textId="77777777" w:rsidR="00CA5064" w:rsidRDefault="00CA5064" w:rsidP="0028649D">
      <w:pPr>
        <w:tabs>
          <w:tab w:val="left" w:pos="709"/>
        </w:tabs>
        <w:spacing w:after="0" w:line="360" w:lineRule="auto"/>
        <w:jc w:val="both"/>
        <w:rPr>
          <w:rFonts w:asciiTheme="majorBidi" w:hAnsiTheme="majorBidi" w:cstheme="majorBidi"/>
          <w:sz w:val="24"/>
          <w:szCs w:val="24"/>
          <w:rtl/>
        </w:rPr>
      </w:pPr>
    </w:p>
    <w:p w14:paraId="59C95B94" w14:textId="77777777" w:rsidR="002151C4" w:rsidRDefault="002151C4" w:rsidP="0028649D">
      <w:pPr>
        <w:tabs>
          <w:tab w:val="left" w:pos="709"/>
        </w:tabs>
        <w:spacing w:after="0" w:line="360" w:lineRule="auto"/>
        <w:jc w:val="both"/>
        <w:rPr>
          <w:rFonts w:asciiTheme="majorBidi" w:hAnsiTheme="majorBidi" w:cstheme="majorBidi"/>
          <w:sz w:val="24"/>
          <w:szCs w:val="24"/>
        </w:rPr>
        <w:sectPr w:rsidR="002151C4" w:rsidSect="00B60D96">
          <w:footerReference w:type="default" r:id="rId16"/>
          <w:pgSz w:w="11906" w:h="16838" w:code="9"/>
          <w:pgMar w:top="1701" w:right="1134" w:bottom="1701" w:left="2268" w:header="709" w:footer="709" w:gutter="0"/>
          <w:pgNumType w:start="28"/>
          <w:cols w:space="708"/>
          <w:docGrid w:linePitch="360"/>
        </w:sectPr>
      </w:pPr>
    </w:p>
    <w:p w14:paraId="1CCB17CE" w14:textId="77777777" w:rsidR="002151C4" w:rsidRDefault="002151C4" w:rsidP="002151C4">
      <w:pPr>
        <w:pStyle w:val="Balk1"/>
        <w:spacing w:line="240" w:lineRule="auto"/>
      </w:pPr>
    </w:p>
    <w:p w14:paraId="365D07EA" w14:textId="77777777" w:rsidR="002151C4" w:rsidRDefault="002151C4" w:rsidP="002151C4">
      <w:pPr>
        <w:pStyle w:val="Balk1"/>
        <w:spacing w:line="240" w:lineRule="auto"/>
      </w:pPr>
    </w:p>
    <w:p w14:paraId="2A0559D3" w14:textId="77777777" w:rsidR="004B5E49" w:rsidRDefault="004B5E49" w:rsidP="002151C4">
      <w:pPr>
        <w:pStyle w:val="Balk1"/>
        <w:spacing w:line="240" w:lineRule="auto"/>
      </w:pPr>
      <w:bookmarkStart w:id="95" w:name="_Toc66479935"/>
      <w:r w:rsidRPr="004B5E49">
        <w:t>SONUÇ</w:t>
      </w:r>
      <w:bookmarkEnd w:id="95"/>
    </w:p>
    <w:p w14:paraId="2A53C7E0" w14:textId="77777777" w:rsidR="002151C4" w:rsidRPr="002151C4" w:rsidRDefault="002151C4" w:rsidP="002151C4">
      <w:pPr>
        <w:spacing w:after="0" w:line="360" w:lineRule="auto"/>
      </w:pPr>
    </w:p>
    <w:p w14:paraId="6B279624"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r>
      <w:r w:rsidRPr="004B5E49">
        <w:rPr>
          <w:rFonts w:asciiTheme="majorBidi" w:hAnsiTheme="majorBidi" w:cstheme="majorBidi"/>
          <w:sz w:val="24"/>
          <w:szCs w:val="24"/>
        </w:rPr>
        <w:t>Hz. Peygamber’in (s.a.v.) sünnetinin anlaşılması ve yorumlanması mesel</w:t>
      </w:r>
      <w:r w:rsidR="0011067E">
        <w:rPr>
          <w:rFonts w:asciiTheme="majorBidi" w:hAnsiTheme="majorBidi" w:cstheme="majorBidi"/>
          <w:sz w:val="24"/>
          <w:szCs w:val="24"/>
        </w:rPr>
        <w:t>esi</w:t>
      </w:r>
      <w:r w:rsidRPr="004B5E49">
        <w:rPr>
          <w:rFonts w:asciiTheme="majorBidi" w:hAnsiTheme="majorBidi" w:cstheme="majorBidi"/>
          <w:sz w:val="24"/>
          <w:szCs w:val="24"/>
        </w:rPr>
        <w:t>; başka bir ifadeyle buna kaynaklık eden hadislerin oluşturduğu rivayetler bütününü doğru metodla doğru bir şekilde anlamaya ve yorumlamaya çalışmak İslam tarihinin ilk günlerinden itibaren üzerinde durulan ve kafa yorulan bir vakıa olarak karşımızda durmaktadır. Bu bağlamda hem rivayetler hem de bunların yorumu çerçevesinde meydana gelen büyük bir birikime sahip olmaktayız. Tüm bu birikimin içerisinde birbirine muhalif olan rivayetler ayrı bir öneme sahip olmaktadır.</w:t>
      </w:r>
    </w:p>
    <w:p w14:paraId="68B7E500" w14:textId="4E46E8D1" w:rsidR="004B5E49" w:rsidRPr="004B5E49" w:rsidRDefault="004B5E49" w:rsidP="0028649D">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r>
      <w:r w:rsidRPr="004B5E49">
        <w:rPr>
          <w:rFonts w:asciiTheme="majorBidi" w:hAnsiTheme="majorBidi" w:cstheme="majorBidi"/>
          <w:sz w:val="24"/>
          <w:szCs w:val="24"/>
        </w:rPr>
        <w:t>Bu çalışmada, söz konusu rivayetler, İbn Rüşd’ün Bidâyetü’l-müctehidi’nin oruç kitabı özelinde on</w:t>
      </w:r>
      <w:r w:rsidR="00AA4858">
        <w:rPr>
          <w:rFonts w:asciiTheme="majorBidi" w:hAnsiTheme="majorBidi" w:cstheme="majorBidi"/>
          <w:sz w:val="24"/>
          <w:szCs w:val="24"/>
        </w:rPr>
        <w:t xml:space="preserve"> yedi farklı meselede toplam </w:t>
      </w:r>
      <w:r w:rsidR="00DF1FE7">
        <w:rPr>
          <w:rFonts w:asciiTheme="majorBidi" w:hAnsiTheme="majorBidi" w:cstheme="majorBidi"/>
          <w:sz w:val="24"/>
          <w:szCs w:val="24"/>
        </w:rPr>
        <w:t>elli dört</w:t>
      </w:r>
      <w:r w:rsidRPr="004B5E49">
        <w:rPr>
          <w:rFonts w:asciiTheme="majorBidi" w:hAnsiTheme="majorBidi" w:cstheme="majorBidi"/>
          <w:sz w:val="24"/>
          <w:szCs w:val="24"/>
        </w:rPr>
        <w:t xml:space="preserve"> hadis üzerinden incelenmiştir. Genel olarak hadisçiler ve usulcüler tarafından hadislerdeki teâruzun cem-te’lîf, tercih ve nesh yollarından birisi ile çözüme kavuşturuld</w:t>
      </w:r>
      <w:r w:rsidR="001341C8">
        <w:rPr>
          <w:rFonts w:asciiTheme="majorBidi" w:hAnsiTheme="majorBidi" w:cstheme="majorBidi"/>
          <w:sz w:val="24"/>
          <w:szCs w:val="24"/>
        </w:rPr>
        <w:t>uğu görülmektedir. İbn Rüşd de</w:t>
      </w:r>
      <w:r w:rsidR="0060736F">
        <w:rPr>
          <w:rFonts w:asciiTheme="majorBidi" w:hAnsiTheme="majorBidi" w:cstheme="majorBidi"/>
          <w:sz w:val="24"/>
          <w:szCs w:val="24"/>
        </w:rPr>
        <w:t xml:space="preserve"> </w:t>
      </w:r>
      <w:r w:rsidRPr="004B5E49">
        <w:rPr>
          <w:rFonts w:asciiTheme="majorBidi" w:hAnsiTheme="majorBidi" w:cstheme="majorBidi"/>
          <w:sz w:val="24"/>
          <w:szCs w:val="24"/>
        </w:rPr>
        <w:t>bu metod</w:t>
      </w:r>
      <w:r w:rsidR="0060736F">
        <w:rPr>
          <w:rFonts w:asciiTheme="majorBidi" w:hAnsiTheme="majorBidi" w:cstheme="majorBidi"/>
          <w:sz w:val="24"/>
          <w:szCs w:val="24"/>
        </w:rPr>
        <w:t xml:space="preserve">lara </w:t>
      </w:r>
      <w:r w:rsidRPr="004B5E49">
        <w:rPr>
          <w:rFonts w:asciiTheme="majorBidi" w:hAnsiTheme="majorBidi" w:cstheme="majorBidi"/>
          <w:sz w:val="24"/>
          <w:szCs w:val="24"/>
        </w:rPr>
        <w:t>bağlı kalarak -onuncu konu olarak ele aldığımız meselede olduğu gibi- oruç kefaretini naslarda belirtilen sıralamaya göre (köle azadı-iki ay peşpeşe oruç-altmış fak</w:t>
      </w:r>
      <w:r w:rsidR="0060736F">
        <w:rPr>
          <w:rFonts w:asciiTheme="majorBidi" w:hAnsiTheme="majorBidi" w:cstheme="majorBidi"/>
          <w:sz w:val="24"/>
          <w:szCs w:val="24"/>
        </w:rPr>
        <w:t>iri doyurma) değil de ilk sırada</w:t>
      </w:r>
      <w:r w:rsidRPr="004B5E49">
        <w:rPr>
          <w:rFonts w:asciiTheme="majorBidi" w:hAnsiTheme="majorBidi" w:cstheme="majorBidi"/>
          <w:sz w:val="24"/>
          <w:szCs w:val="24"/>
        </w:rPr>
        <w:t xml:space="preserve"> fakirleri doyurmanın da kefâreti öd</w:t>
      </w:r>
      <w:r w:rsidR="00520228">
        <w:rPr>
          <w:rFonts w:asciiTheme="majorBidi" w:hAnsiTheme="majorBidi" w:cstheme="majorBidi"/>
          <w:sz w:val="24"/>
          <w:szCs w:val="24"/>
        </w:rPr>
        <w:t xml:space="preserve">eme şekli olabileceğini savunan </w:t>
      </w:r>
      <w:r w:rsidRPr="004B5E49">
        <w:rPr>
          <w:rFonts w:asciiTheme="majorBidi" w:hAnsiTheme="majorBidi" w:cstheme="majorBidi"/>
          <w:sz w:val="24"/>
          <w:szCs w:val="24"/>
        </w:rPr>
        <w:t xml:space="preserve">Malikî mezhebinin görüşünü hadislerin zahirine muhalif olduğu gerekçesiyle kabul etmemiştir. </w:t>
      </w:r>
    </w:p>
    <w:p w14:paraId="71D93000" w14:textId="6F97775B" w:rsidR="004B5E49" w:rsidRPr="004B5E49" w:rsidRDefault="004B5E49" w:rsidP="0028649D">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r>
      <w:r w:rsidRPr="004B5E49">
        <w:rPr>
          <w:rFonts w:asciiTheme="majorBidi" w:hAnsiTheme="majorBidi" w:cstheme="majorBidi"/>
          <w:sz w:val="24"/>
          <w:szCs w:val="24"/>
        </w:rPr>
        <w:t xml:space="preserve">İbn Rüşd, altıncı konu olarak yer verdiğimiz “oruca geceden niyet edilmesi ile ilgili rivayetler” ile ilgili olarak; oruca niyet etmede geceden yapılmasını öngören Hafsa rivayetinin senedini merfû olarak verip muhaddislerin bu hadisin senedinde izdırâb olduğu bilgisini paylaşmış; ilaveten bu hadisin Muvatta’ta mevkûf olarak nakledildiğini ifade etmiştir. Bu ifadeleriyle hadislerin sıhhatinde kendisinden önceki muhakkik </w:t>
      </w:r>
      <w:r w:rsidR="001341C8" w:rsidRPr="004B5E49">
        <w:rPr>
          <w:rFonts w:asciiTheme="majorBidi" w:hAnsiTheme="majorBidi" w:cstheme="majorBidi"/>
          <w:sz w:val="24"/>
          <w:szCs w:val="24"/>
        </w:rPr>
        <w:t>âlimlerin</w:t>
      </w:r>
      <w:r w:rsidRPr="004B5E49">
        <w:rPr>
          <w:rFonts w:asciiTheme="majorBidi" w:hAnsiTheme="majorBidi" w:cstheme="majorBidi"/>
          <w:sz w:val="24"/>
          <w:szCs w:val="24"/>
        </w:rPr>
        <w:t xml:space="preserve"> değerlendirmelerine başvurduğu tespit edilmiştir. </w:t>
      </w:r>
      <w:r w:rsidRPr="004B5E49">
        <w:rPr>
          <w:rFonts w:asciiTheme="majorBidi" w:hAnsiTheme="majorBidi" w:cstheme="majorBidi"/>
          <w:sz w:val="24"/>
          <w:szCs w:val="24"/>
        </w:rPr>
        <w:tab/>
      </w:r>
    </w:p>
    <w:p w14:paraId="06F88E1E" w14:textId="46214668" w:rsidR="004B5E49" w:rsidRPr="004B5E49" w:rsidRDefault="004B5E49" w:rsidP="001341C8">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r>
      <w:r w:rsidRPr="004B5E49">
        <w:rPr>
          <w:rFonts w:asciiTheme="majorBidi" w:hAnsiTheme="majorBidi" w:cstheme="majorBidi"/>
          <w:sz w:val="24"/>
          <w:szCs w:val="24"/>
        </w:rPr>
        <w:t>İbn Rüşd, ikinci konu olarak yer verdiğimiz “imsâkın başlangıcının tespitinde şafağın beyazlığının ve kırmızılığının esas alınmasını ifade eden rivayetler” ile ilgili olarak daha fazla tarikle rivayet edilen ve manaya delaleti daha açık olan rivayetleri tercih ederek, imsâk vaktinin fecr-i sâdıktan itibaren başlaması gere</w:t>
      </w:r>
      <w:r w:rsidR="00907C47">
        <w:rPr>
          <w:rFonts w:asciiTheme="majorBidi" w:hAnsiTheme="majorBidi" w:cstheme="majorBidi"/>
          <w:sz w:val="24"/>
          <w:szCs w:val="24"/>
        </w:rPr>
        <w:t xml:space="preserve">ktiği görüşünü tercih etmiştir. </w:t>
      </w:r>
      <w:r w:rsidRPr="004B5E49">
        <w:rPr>
          <w:rFonts w:asciiTheme="majorBidi" w:hAnsiTheme="majorBidi" w:cstheme="majorBidi"/>
          <w:sz w:val="24"/>
          <w:szCs w:val="24"/>
        </w:rPr>
        <w:t xml:space="preserve">Cumhurun görüşünü tercih ettiğini açıkça ifade ettiği gibi bazen de kendi tercihini açıkça ortaya koymayıp; bazen de </w:t>
      </w:r>
      <w:r w:rsidR="0060736F">
        <w:rPr>
          <w:rFonts w:asciiTheme="majorBidi" w:hAnsiTheme="majorBidi" w:cstheme="majorBidi"/>
          <w:sz w:val="24"/>
          <w:szCs w:val="24"/>
        </w:rPr>
        <w:t>-</w:t>
      </w:r>
      <w:r w:rsidRPr="004B5E49">
        <w:rPr>
          <w:rFonts w:asciiTheme="majorBidi" w:hAnsiTheme="majorBidi" w:cstheme="majorBidi"/>
          <w:sz w:val="24"/>
          <w:szCs w:val="24"/>
        </w:rPr>
        <w:t>yedinci konu olarak ele aldığımız</w:t>
      </w:r>
      <w:r w:rsidR="0060736F">
        <w:rPr>
          <w:rFonts w:asciiTheme="majorBidi" w:hAnsiTheme="majorBidi" w:cstheme="majorBidi"/>
          <w:sz w:val="24"/>
          <w:szCs w:val="24"/>
        </w:rPr>
        <w:t>-</w:t>
      </w:r>
      <w:r w:rsidR="001341C8">
        <w:rPr>
          <w:rFonts w:asciiTheme="majorBidi" w:hAnsiTheme="majorBidi" w:cstheme="majorBidi"/>
          <w:sz w:val="24"/>
          <w:szCs w:val="24"/>
        </w:rPr>
        <w:t xml:space="preserve"> “cünüp </w:t>
      </w:r>
      <w:r w:rsidRPr="004B5E49">
        <w:rPr>
          <w:rFonts w:asciiTheme="majorBidi" w:hAnsiTheme="majorBidi" w:cstheme="majorBidi"/>
          <w:sz w:val="24"/>
          <w:szCs w:val="24"/>
        </w:rPr>
        <w:t xml:space="preserve">olarak sabahlayan kişinin orucunun geçerli olup olmayacağını ifade eden rivayetler” ile </w:t>
      </w:r>
      <w:r w:rsidRPr="004B5E49">
        <w:rPr>
          <w:rFonts w:asciiTheme="majorBidi" w:hAnsiTheme="majorBidi" w:cstheme="majorBidi"/>
          <w:sz w:val="24"/>
          <w:szCs w:val="24"/>
        </w:rPr>
        <w:lastRenderedPageBreak/>
        <w:t>ilgili meselede yaptığı gibi, cumhurun cünüplükten temizlenmenin orucun sahih olmasında şart olmadığında ittifak ettiğini belirtmekle yetinmiştir. Cünüp halde kastî olarak orucuna devam edenin orucunun geçerli olmayacağını iddia eden görüşü şaz olarak nitelemesi nedeniyle dolaylı olarak cumhurun görüşüne kâil olduğunu söyleyebiliriz.</w:t>
      </w:r>
    </w:p>
    <w:p w14:paraId="0870C408" w14:textId="05038DFE" w:rsidR="004B5E49" w:rsidRPr="004B5E49" w:rsidRDefault="004B5E49" w:rsidP="0028649D">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r>
      <w:r w:rsidRPr="004B5E49">
        <w:rPr>
          <w:rFonts w:asciiTheme="majorBidi" w:hAnsiTheme="majorBidi" w:cstheme="majorBidi"/>
          <w:sz w:val="24"/>
          <w:szCs w:val="24"/>
        </w:rPr>
        <w:t xml:space="preserve">Kendisinden önceki </w:t>
      </w:r>
      <w:r w:rsidR="001341C8" w:rsidRPr="004B5E49">
        <w:rPr>
          <w:rFonts w:asciiTheme="majorBidi" w:hAnsiTheme="majorBidi" w:cstheme="majorBidi"/>
          <w:sz w:val="24"/>
          <w:szCs w:val="24"/>
        </w:rPr>
        <w:t>âlimlerin</w:t>
      </w:r>
      <w:r w:rsidRPr="004B5E49">
        <w:rPr>
          <w:rFonts w:asciiTheme="majorBidi" w:hAnsiTheme="majorBidi" w:cstheme="majorBidi"/>
          <w:sz w:val="24"/>
          <w:szCs w:val="24"/>
        </w:rPr>
        <w:t xml:space="preserve"> hadislerin sıhhatı ile ilgili verdiği değerlendirmelerinin yanında; ele aldığı konularla ilgili rivayetleri verirken bazen rivayetin geçtiği kaynağın ismini de belirtmiştir. Söz konusu ettiği kaynakta geçen rivayeti, atfettiği kaynaktan daha farklı lafızlarla verdiği görülmüştür. On üçüncü konu olarak ele aldığımız “cuma gününün tek gün olarak oruç tutulup tutulmayacağını ifade eden rivayetler” ile ilgili </w:t>
      </w:r>
      <w:r w:rsidRPr="004B5E49">
        <w:rPr>
          <w:rFonts w:asciiTheme="majorBidi" w:hAnsiTheme="majorBidi" w:cstheme="majorBidi"/>
          <w:i/>
          <w:iCs/>
          <w:sz w:val="24"/>
          <w:szCs w:val="24"/>
        </w:rPr>
        <w:t>olarak  “Cuma gününde oruçlu olmadığı çok azdı”</w:t>
      </w:r>
      <w:r w:rsidRPr="004B5E49">
        <w:rPr>
          <w:rFonts w:asciiTheme="majorBidi" w:hAnsiTheme="majorBidi" w:cstheme="majorBidi"/>
          <w:sz w:val="24"/>
          <w:szCs w:val="24"/>
        </w:rPr>
        <w:t xml:space="preserve"> ifadesini </w:t>
      </w:r>
      <w:r w:rsidRPr="004B5E49">
        <w:rPr>
          <w:rFonts w:asciiTheme="majorBidi" w:hAnsiTheme="majorBidi" w:cstheme="majorBidi"/>
          <w:i/>
          <w:iCs/>
          <w:sz w:val="24"/>
          <w:szCs w:val="24"/>
        </w:rPr>
        <w:t>“Cuma gününde oruçlu olmadığını görmedim”</w:t>
      </w:r>
      <w:r w:rsidRPr="004B5E49">
        <w:rPr>
          <w:rFonts w:asciiTheme="majorBidi" w:hAnsiTheme="majorBidi" w:cstheme="majorBidi"/>
          <w:sz w:val="24"/>
          <w:szCs w:val="24"/>
        </w:rPr>
        <w:t xml:space="preserve"> şeklinde vermiştir.</w:t>
      </w:r>
    </w:p>
    <w:p w14:paraId="691D240C"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r>
      <w:r w:rsidRPr="004B5E49">
        <w:rPr>
          <w:rFonts w:asciiTheme="majorBidi" w:hAnsiTheme="majorBidi" w:cstheme="majorBidi"/>
          <w:sz w:val="24"/>
          <w:szCs w:val="24"/>
        </w:rPr>
        <w:t xml:space="preserve">İbn Rüşd, bir anlamda hilâfiyyât çalışması olan eserinde, fikhî konuları ele alırken başta Malikî mezhebi olmak üzere kendi asrına kadar yaşamış olan müctehidlerin görüşlerine ve kullandıkları delillere temas etmiştir. Böylelikle mezhepler arası ihtilafları olduğu gibi vermeye çalışarak tarafsız bir görüşle meseleleri ele aldığı oruç kitabında da görülmektedir. </w:t>
      </w:r>
    </w:p>
    <w:p w14:paraId="1DFCC298" w14:textId="4CBD519B" w:rsidR="004B5E49" w:rsidRPr="004B5E49" w:rsidRDefault="004B5E49" w:rsidP="0028649D">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r>
      <w:r w:rsidRPr="004B5E49">
        <w:rPr>
          <w:rFonts w:asciiTheme="majorBidi" w:hAnsiTheme="majorBidi" w:cstheme="majorBidi"/>
          <w:sz w:val="24"/>
          <w:szCs w:val="24"/>
        </w:rPr>
        <w:t>Bazen sadece görüşleri verip kendi tercihini belirtmediği gibi bazen de diğer görüşlerden bağımsız olarak kendi fıkhî görüşünü belirtmiştir. Biri</w:t>
      </w:r>
      <w:r w:rsidR="008D3091">
        <w:rPr>
          <w:rFonts w:asciiTheme="majorBidi" w:hAnsiTheme="majorBidi" w:cstheme="majorBidi"/>
          <w:sz w:val="24"/>
          <w:szCs w:val="24"/>
        </w:rPr>
        <w:t>nci konu olarak ele aldığımız “Ramazan ve Ş</w:t>
      </w:r>
      <w:r w:rsidRPr="004B5E49">
        <w:rPr>
          <w:rFonts w:asciiTheme="majorBidi" w:hAnsiTheme="majorBidi" w:cstheme="majorBidi"/>
          <w:sz w:val="24"/>
          <w:szCs w:val="24"/>
        </w:rPr>
        <w:t xml:space="preserve">evvâl aylarının hilallerini bir veya birden fazla kişinin haber vermesiyle ilgili verilen rivayetler” ile ilgili, hilalin ru’yeti meselesinde, ilim </w:t>
      </w:r>
      <w:r w:rsidR="008D3091" w:rsidRPr="004B5E49">
        <w:rPr>
          <w:rFonts w:asciiTheme="majorBidi" w:hAnsiTheme="majorBidi" w:cstheme="majorBidi"/>
          <w:sz w:val="24"/>
          <w:szCs w:val="24"/>
        </w:rPr>
        <w:t>hâsıl</w:t>
      </w:r>
      <w:r w:rsidRPr="004B5E49">
        <w:rPr>
          <w:rFonts w:asciiTheme="majorBidi" w:hAnsiTheme="majorBidi" w:cstheme="majorBidi"/>
          <w:sz w:val="24"/>
          <w:szCs w:val="24"/>
        </w:rPr>
        <w:t xml:space="preserve"> olmasının iki farklı yolu olduğunu belirttikten sonra bunların his ve haber olduğunu belirterek bi</w:t>
      </w:r>
      <w:r w:rsidR="008D3091">
        <w:rPr>
          <w:rFonts w:asciiTheme="majorBidi" w:hAnsiTheme="majorBidi" w:cstheme="majorBidi"/>
          <w:sz w:val="24"/>
          <w:szCs w:val="24"/>
        </w:rPr>
        <w:t>r kişinin haber vermesinin hem R</w:t>
      </w:r>
      <w:r w:rsidRPr="004B5E49">
        <w:rPr>
          <w:rFonts w:asciiTheme="majorBidi" w:hAnsiTheme="majorBidi" w:cstheme="majorBidi"/>
          <w:sz w:val="24"/>
          <w:szCs w:val="24"/>
        </w:rPr>
        <w:t xml:space="preserve">amazan ayı hem de diğer aylarla ilgili olarak yeterli olacağını cumhurun hilafına bir görüş olarak ortaya koymuştur. </w:t>
      </w:r>
    </w:p>
    <w:p w14:paraId="04C1F9B8" w14:textId="7617141E" w:rsidR="004B5E49" w:rsidRPr="004B5E49" w:rsidRDefault="004B5E49" w:rsidP="0028649D">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tab/>
      </w:r>
      <w:r w:rsidRPr="004B5E49">
        <w:rPr>
          <w:rFonts w:asciiTheme="majorBidi" w:hAnsiTheme="majorBidi" w:cstheme="majorBidi"/>
          <w:sz w:val="24"/>
          <w:szCs w:val="24"/>
        </w:rPr>
        <w:t xml:space="preserve">İbn Rüşd, görüşler arasında tercihte bulunurken kendi gerekçelerini de ortaya koymuştur. Görüşlerini temellendirmede rivayetleri ve rivayetlerin üzerine </w:t>
      </w:r>
      <w:r w:rsidR="008D3091" w:rsidRPr="004B5E49">
        <w:rPr>
          <w:rFonts w:asciiTheme="majorBidi" w:hAnsiTheme="majorBidi" w:cstheme="majorBidi"/>
          <w:sz w:val="24"/>
          <w:szCs w:val="24"/>
        </w:rPr>
        <w:t>âlimler</w:t>
      </w:r>
      <w:r w:rsidRPr="004B5E49">
        <w:rPr>
          <w:rFonts w:asciiTheme="majorBidi" w:hAnsiTheme="majorBidi" w:cstheme="majorBidi"/>
          <w:sz w:val="24"/>
          <w:szCs w:val="24"/>
        </w:rPr>
        <w:t xml:space="preserve"> tarafından yapılan kıyas</w:t>
      </w:r>
      <w:r w:rsidR="00303E05">
        <w:rPr>
          <w:rFonts w:asciiTheme="majorBidi" w:hAnsiTheme="majorBidi" w:cstheme="majorBidi"/>
          <w:sz w:val="24"/>
          <w:szCs w:val="24"/>
        </w:rPr>
        <w:t>la ilgili</w:t>
      </w:r>
      <w:r w:rsidRPr="004B5E49">
        <w:rPr>
          <w:rFonts w:asciiTheme="majorBidi" w:hAnsiTheme="majorBidi" w:cstheme="majorBidi"/>
          <w:sz w:val="24"/>
          <w:szCs w:val="24"/>
        </w:rPr>
        <w:t xml:space="preserve"> değerlendirmelerine atıfta bulunarak kendisi de kıyasa başvurmuştur. On yedinci konu olarak yer verdiğimiz “nâfile orucun bozulması durumunda kazasının yapılıp yapılmayacağını ifade eden rivayetler”le ilgili olarak bozulan nâfile orucunu, bozulup iade edilmesi gereken hacca değil de; bozulduğunda kaza edilmesi gerekmeyen namaza kıyas etmiştir. Bu kıyasla bu konu hakkında birbirine muhâlif olan rivayetleri tercih yoluyla çözümleme yoluna gitmiştir. </w:t>
      </w:r>
    </w:p>
    <w:p w14:paraId="2095B9AC" w14:textId="77777777" w:rsidR="004B5E49" w:rsidRPr="004B5E49" w:rsidRDefault="004B5E49" w:rsidP="0028649D">
      <w:pPr>
        <w:tabs>
          <w:tab w:val="left" w:pos="709"/>
        </w:tabs>
        <w:spacing w:after="0" w:line="360" w:lineRule="auto"/>
        <w:jc w:val="both"/>
        <w:rPr>
          <w:rFonts w:asciiTheme="majorBidi" w:hAnsiTheme="majorBidi" w:cstheme="majorBidi"/>
          <w:sz w:val="24"/>
          <w:szCs w:val="24"/>
        </w:rPr>
      </w:pPr>
      <w:r>
        <w:rPr>
          <w:rFonts w:asciiTheme="majorBidi" w:hAnsiTheme="majorBidi" w:cstheme="majorBidi"/>
          <w:sz w:val="24"/>
          <w:szCs w:val="24"/>
        </w:rPr>
        <w:lastRenderedPageBreak/>
        <w:tab/>
      </w:r>
      <w:r w:rsidRPr="004B5E49">
        <w:rPr>
          <w:rFonts w:asciiTheme="majorBidi" w:hAnsiTheme="majorBidi" w:cstheme="majorBidi"/>
          <w:sz w:val="24"/>
          <w:szCs w:val="24"/>
        </w:rPr>
        <w:t>İbn Rüşd, vermiş olduğu fıkhî görüşlerle ilgili bilgilerde bazı eksiklikler görülmüştür. Yine aynı konu çerçevesinde bir özür nedeniyle nâfile orucunu bozan kişiye kazasını tutması gerekmediğinde icmâ olduğunu ifade etmesi, Hanefî mezhebi açısından doğru değildir. Çünkü Hanefîlerde, bozulan herhangi bir nâfile orucun kazası gerekmektedir.</w:t>
      </w:r>
    </w:p>
    <w:p w14:paraId="2B00CD4F" w14:textId="77777777" w:rsidR="002151C4" w:rsidRDefault="004B5E49" w:rsidP="0028649D">
      <w:pPr>
        <w:tabs>
          <w:tab w:val="left" w:pos="709"/>
        </w:tabs>
        <w:spacing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t>Fıkha konu olan hadislerin değerlendirilip bir hükme varılmasında farklı metodların kullanılması farklı çözüm yollarının ortaya çıkmasına neden olmuştur. Ortaya çıkan ihtilafların hangi noktalardan kaynaklandığını tespit etmeye çalışmak sağlıklı bir sünnet bilgi ve görgüsünün tesis edilmesinde hayati bir öneme sahiptir. Bu anlamda Bidâyetü’l-müctehid çok önemli veriler sunmaktadır.</w:t>
      </w:r>
    </w:p>
    <w:p w14:paraId="58D110A9" w14:textId="77777777" w:rsidR="000D3C58" w:rsidRDefault="000D3C58" w:rsidP="0028649D">
      <w:pPr>
        <w:tabs>
          <w:tab w:val="left" w:pos="709"/>
        </w:tabs>
        <w:spacing w:after="0" w:line="360" w:lineRule="auto"/>
        <w:jc w:val="both"/>
        <w:rPr>
          <w:rFonts w:asciiTheme="majorBidi" w:hAnsiTheme="majorBidi" w:cstheme="majorBidi"/>
          <w:sz w:val="24"/>
          <w:szCs w:val="24"/>
        </w:rPr>
        <w:sectPr w:rsidR="000D3C58" w:rsidSect="00B60D96">
          <w:footerReference w:type="default" r:id="rId17"/>
          <w:pgSz w:w="11906" w:h="16838" w:code="9"/>
          <w:pgMar w:top="1701" w:right="1134" w:bottom="1701" w:left="2268" w:header="709" w:footer="709" w:gutter="0"/>
          <w:pgNumType w:start="111"/>
          <w:cols w:space="708"/>
          <w:docGrid w:linePitch="360"/>
        </w:sectPr>
      </w:pPr>
    </w:p>
    <w:p w14:paraId="67790FBD" w14:textId="77777777" w:rsidR="002151C4" w:rsidRDefault="002151C4" w:rsidP="002151C4">
      <w:pPr>
        <w:pStyle w:val="Balk1"/>
        <w:spacing w:line="240" w:lineRule="auto"/>
      </w:pPr>
    </w:p>
    <w:p w14:paraId="2A5DB887" w14:textId="77777777" w:rsidR="002151C4" w:rsidRDefault="002151C4" w:rsidP="002151C4">
      <w:pPr>
        <w:pStyle w:val="Balk1"/>
        <w:spacing w:line="240" w:lineRule="auto"/>
      </w:pPr>
    </w:p>
    <w:p w14:paraId="4A571AF6" w14:textId="0BA94503" w:rsidR="0072030D" w:rsidRDefault="009A0506" w:rsidP="0072030D">
      <w:pPr>
        <w:pStyle w:val="Balk1"/>
      </w:pPr>
      <w:bookmarkStart w:id="96" w:name="_Toc66479936"/>
      <w:r w:rsidRPr="009A0506">
        <w:t>KAYNAKÇA</w:t>
      </w:r>
      <w:bookmarkEnd w:id="96"/>
    </w:p>
    <w:p w14:paraId="77C93F5B" w14:textId="77777777" w:rsidR="0072030D" w:rsidRPr="0072030D" w:rsidRDefault="0072030D" w:rsidP="0072030D"/>
    <w:p w14:paraId="1600C54F" w14:textId="3F12AEB3" w:rsidR="004817A4" w:rsidRDefault="0072030D" w:rsidP="007D5C31">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‘Aynî, Ebû Muh</w:t>
      </w:r>
      <w:r w:rsidR="0037039F">
        <w:rPr>
          <w:rFonts w:asciiTheme="majorBidi" w:hAnsiTheme="majorBidi" w:cstheme="majorBidi"/>
          <w:sz w:val="24"/>
          <w:szCs w:val="24"/>
        </w:rPr>
        <w:t>ammed Bedrüddîn Mahmûd b. Ahmed. (2001).</w:t>
      </w:r>
      <w:r w:rsidRPr="00FE24D6">
        <w:rPr>
          <w:rFonts w:asciiTheme="majorBidi" w:hAnsiTheme="majorBidi" w:cstheme="majorBidi"/>
          <w:sz w:val="24"/>
          <w:szCs w:val="24"/>
        </w:rPr>
        <w:t xml:space="preserve"> </w:t>
      </w:r>
      <w:r w:rsidRPr="0037039F">
        <w:rPr>
          <w:rFonts w:asciiTheme="majorBidi" w:hAnsiTheme="majorBidi" w:cstheme="majorBidi"/>
          <w:sz w:val="24"/>
          <w:szCs w:val="24"/>
        </w:rPr>
        <w:t>‘Umde</w:t>
      </w:r>
      <w:r w:rsidR="007D5C31">
        <w:rPr>
          <w:rFonts w:asciiTheme="majorBidi" w:hAnsiTheme="majorBidi" w:cstheme="majorBidi"/>
          <w:sz w:val="24"/>
          <w:szCs w:val="24"/>
        </w:rPr>
        <w:t>tü’l-kârî şerhu Sahîhî’l-Buhârî. (</w:t>
      </w:r>
      <w:r w:rsidR="007D5C31" w:rsidRPr="007D5C31">
        <w:rPr>
          <w:rFonts w:asciiTheme="majorBidi" w:hAnsiTheme="majorBidi" w:cstheme="majorBidi"/>
          <w:sz w:val="24"/>
          <w:szCs w:val="24"/>
        </w:rPr>
        <w:t xml:space="preserve">Abdullah </w:t>
      </w:r>
      <w:r w:rsidR="007D5C31">
        <w:rPr>
          <w:rFonts w:asciiTheme="majorBidi" w:hAnsiTheme="majorBidi" w:cstheme="majorBidi"/>
          <w:sz w:val="24"/>
          <w:szCs w:val="24"/>
        </w:rPr>
        <w:t>Mahmud Muhammed Ömer N</w:t>
      </w:r>
      <w:r w:rsidRPr="00FE24D6">
        <w:rPr>
          <w:rFonts w:asciiTheme="majorBidi" w:hAnsiTheme="majorBidi" w:cstheme="majorBidi"/>
          <w:sz w:val="24"/>
          <w:szCs w:val="24"/>
        </w:rPr>
        <w:t>şr</w:t>
      </w:r>
      <w:r>
        <w:rPr>
          <w:rFonts w:asciiTheme="majorBidi" w:hAnsiTheme="majorBidi" w:cstheme="majorBidi"/>
          <w:sz w:val="24"/>
          <w:szCs w:val="24"/>
        </w:rPr>
        <w:t>.</w:t>
      </w:r>
      <w:r w:rsidR="007D5C31">
        <w:rPr>
          <w:rFonts w:asciiTheme="majorBidi" w:hAnsiTheme="majorBidi" w:cstheme="majorBidi"/>
          <w:sz w:val="24"/>
          <w:szCs w:val="24"/>
        </w:rPr>
        <w:t>).</w:t>
      </w:r>
      <w:r w:rsidR="007D5C31" w:rsidRPr="007D5C31">
        <w:rPr>
          <w:rFonts w:asciiTheme="majorBidi" w:hAnsiTheme="majorBidi" w:cstheme="majorBidi"/>
          <w:sz w:val="24"/>
          <w:szCs w:val="24"/>
        </w:rPr>
        <w:t xml:space="preserve"> Beyrut</w:t>
      </w:r>
      <w:r w:rsidR="007D5C31">
        <w:rPr>
          <w:rFonts w:asciiTheme="majorBidi" w:hAnsiTheme="majorBidi" w:cstheme="majorBidi"/>
          <w:sz w:val="24"/>
          <w:szCs w:val="24"/>
        </w:rPr>
        <w:t>:</w:t>
      </w:r>
      <w:r>
        <w:rPr>
          <w:rFonts w:asciiTheme="majorBidi" w:hAnsiTheme="majorBidi" w:cstheme="majorBidi"/>
          <w:sz w:val="24"/>
          <w:szCs w:val="24"/>
        </w:rPr>
        <w:t xml:space="preserve"> </w:t>
      </w:r>
      <w:r w:rsidRPr="00FE24D6">
        <w:rPr>
          <w:rFonts w:asciiTheme="majorBidi" w:hAnsiTheme="majorBidi" w:cstheme="majorBidi"/>
          <w:sz w:val="24"/>
          <w:szCs w:val="24"/>
        </w:rPr>
        <w:t>Dâru’l-Kütübi’</w:t>
      </w:r>
      <w:r w:rsidR="007D5C31">
        <w:rPr>
          <w:rFonts w:asciiTheme="majorBidi" w:hAnsiTheme="majorBidi" w:cstheme="majorBidi"/>
          <w:sz w:val="24"/>
          <w:szCs w:val="24"/>
        </w:rPr>
        <w:t>l-‘İlmiyye.</w:t>
      </w:r>
      <w:r>
        <w:rPr>
          <w:rFonts w:asciiTheme="majorBidi" w:hAnsiTheme="majorBidi" w:cstheme="majorBidi"/>
          <w:sz w:val="24"/>
          <w:szCs w:val="24"/>
        </w:rPr>
        <w:t xml:space="preserve"> </w:t>
      </w:r>
    </w:p>
    <w:p w14:paraId="7153975F" w14:textId="4AC4E44A" w:rsidR="0072030D" w:rsidRPr="00FE24D6" w:rsidRDefault="0072030D" w:rsidP="007D5C31">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‘Azî</w:t>
      </w:r>
      <w:r w:rsidR="001341C8">
        <w:rPr>
          <w:rFonts w:asciiTheme="majorBidi" w:hAnsiTheme="majorBidi" w:cstheme="majorBidi"/>
          <w:sz w:val="24"/>
          <w:szCs w:val="24"/>
        </w:rPr>
        <w:t>mabâdî, Muhammed</w:t>
      </w:r>
      <w:r w:rsidR="007D5C31">
        <w:rPr>
          <w:rFonts w:asciiTheme="majorBidi" w:hAnsiTheme="majorBidi" w:cstheme="majorBidi"/>
          <w:sz w:val="24"/>
          <w:szCs w:val="24"/>
        </w:rPr>
        <w:t xml:space="preserve"> Eşref b. Emîr. (ts.).</w:t>
      </w:r>
      <w:r w:rsidRPr="00FE24D6">
        <w:rPr>
          <w:rFonts w:asciiTheme="majorBidi" w:hAnsiTheme="majorBidi" w:cstheme="majorBidi"/>
          <w:sz w:val="24"/>
          <w:szCs w:val="24"/>
        </w:rPr>
        <w:t xml:space="preserve"> </w:t>
      </w:r>
      <w:r w:rsidRPr="007D5C31">
        <w:rPr>
          <w:rFonts w:asciiTheme="majorBidi" w:hAnsiTheme="majorBidi" w:cstheme="majorBidi"/>
          <w:sz w:val="24"/>
          <w:szCs w:val="24"/>
        </w:rPr>
        <w:t>‘Avnu’l-ma‘bûd ‘alâ Sünen-i Ebî Dâvûd</w:t>
      </w:r>
      <w:r w:rsidR="007D5C31">
        <w:rPr>
          <w:rFonts w:asciiTheme="majorBidi" w:hAnsiTheme="majorBidi" w:cstheme="majorBidi"/>
          <w:sz w:val="24"/>
          <w:szCs w:val="24"/>
        </w:rPr>
        <w:t>.</w:t>
      </w:r>
      <w:r w:rsidRPr="00FE24D6">
        <w:rPr>
          <w:rFonts w:asciiTheme="majorBidi" w:hAnsiTheme="majorBidi" w:cstheme="majorBidi"/>
          <w:sz w:val="24"/>
          <w:szCs w:val="24"/>
        </w:rPr>
        <w:t xml:space="preserve"> </w:t>
      </w:r>
      <w:r w:rsidR="007D5C31">
        <w:rPr>
          <w:rFonts w:asciiTheme="majorBidi" w:hAnsiTheme="majorBidi" w:cstheme="majorBidi"/>
          <w:sz w:val="24"/>
          <w:szCs w:val="24"/>
        </w:rPr>
        <w:t>(</w:t>
      </w:r>
      <w:r>
        <w:rPr>
          <w:rFonts w:asciiTheme="majorBidi" w:hAnsiTheme="majorBidi" w:cstheme="majorBidi"/>
          <w:sz w:val="24"/>
          <w:szCs w:val="24"/>
        </w:rPr>
        <w:t>Râid b. Sabrî b. Ebî ‘Alfe</w:t>
      </w:r>
      <w:r w:rsidR="007D5C31">
        <w:rPr>
          <w:rFonts w:asciiTheme="majorBidi" w:hAnsiTheme="majorBidi" w:cstheme="majorBidi"/>
          <w:sz w:val="24"/>
          <w:szCs w:val="24"/>
        </w:rPr>
        <w:t xml:space="preserve"> N</w:t>
      </w:r>
      <w:r w:rsidR="007D5C31" w:rsidRPr="007D5C31">
        <w:rPr>
          <w:rFonts w:asciiTheme="majorBidi" w:hAnsiTheme="majorBidi" w:cstheme="majorBidi"/>
          <w:sz w:val="24"/>
          <w:szCs w:val="24"/>
        </w:rPr>
        <w:t>şr.</w:t>
      </w:r>
      <w:r w:rsidR="007D5C31">
        <w:rPr>
          <w:rFonts w:asciiTheme="majorBidi" w:hAnsiTheme="majorBidi" w:cstheme="majorBidi"/>
          <w:sz w:val="24"/>
          <w:szCs w:val="24"/>
        </w:rPr>
        <w:t>).</w:t>
      </w:r>
      <w:r>
        <w:rPr>
          <w:rFonts w:asciiTheme="majorBidi" w:hAnsiTheme="majorBidi" w:cstheme="majorBidi"/>
          <w:sz w:val="24"/>
          <w:szCs w:val="24"/>
        </w:rPr>
        <w:t xml:space="preserve"> </w:t>
      </w:r>
      <w:r w:rsidR="007D5C31" w:rsidRPr="007D5C31">
        <w:rPr>
          <w:rFonts w:asciiTheme="majorBidi" w:hAnsiTheme="majorBidi" w:cstheme="majorBidi"/>
          <w:sz w:val="24"/>
          <w:szCs w:val="24"/>
        </w:rPr>
        <w:t>‘Ammân</w:t>
      </w:r>
      <w:r w:rsidR="007D5C31">
        <w:rPr>
          <w:rFonts w:asciiTheme="majorBidi" w:hAnsiTheme="majorBidi" w:cstheme="majorBidi"/>
          <w:sz w:val="24"/>
          <w:szCs w:val="24"/>
        </w:rPr>
        <w:t>: Beytü’l-Efkâri’d-Düveliyye.</w:t>
      </w:r>
      <w:r>
        <w:rPr>
          <w:rFonts w:asciiTheme="majorBidi" w:hAnsiTheme="majorBidi" w:cstheme="majorBidi"/>
          <w:sz w:val="24"/>
          <w:szCs w:val="24"/>
        </w:rPr>
        <w:t xml:space="preserve"> </w:t>
      </w:r>
    </w:p>
    <w:p w14:paraId="54B08BAA" w14:textId="692FB64E" w:rsidR="0072030D" w:rsidRPr="00FE24D6" w:rsidRDefault="00EC0B23" w:rsidP="00EC0B23">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Abâdî, Abdullah.</w:t>
      </w:r>
      <w:r w:rsidR="0072030D">
        <w:rPr>
          <w:rFonts w:asciiTheme="majorBidi" w:hAnsiTheme="majorBidi" w:cstheme="majorBidi"/>
          <w:sz w:val="24"/>
          <w:szCs w:val="24"/>
        </w:rPr>
        <w:t xml:space="preserve"> (</w:t>
      </w:r>
      <w:r w:rsidR="0072030D" w:rsidRPr="005F2B48">
        <w:rPr>
          <w:rFonts w:asciiTheme="majorBidi" w:hAnsiTheme="majorBidi" w:cstheme="majorBidi"/>
          <w:sz w:val="24"/>
          <w:szCs w:val="24"/>
        </w:rPr>
        <w:t>1995</w:t>
      </w:r>
      <w:r>
        <w:rPr>
          <w:rFonts w:asciiTheme="majorBidi" w:hAnsiTheme="majorBidi" w:cstheme="majorBidi"/>
          <w:sz w:val="24"/>
          <w:szCs w:val="24"/>
        </w:rPr>
        <w:t>).</w:t>
      </w:r>
      <w:r w:rsidR="0072030D" w:rsidRPr="00FE24D6">
        <w:rPr>
          <w:rFonts w:asciiTheme="majorBidi" w:hAnsiTheme="majorBidi" w:cstheme="majorBidi"/>
          <w:sz w:val="24"/>
          <w:szCs w:val="24"/>
        </w:rPr>
        <w:t xml:space="preserve"> </w:t>
      </w:r>
      <w:r w:rsidR="0072030D" w:rsidRPr="00EC0B23">
        <w:rPr>
          <w:rFonts w:asciiTheme="majorBidi" w:hAnsiTheme="majorBidi" w:cstheme="majorBidi"/>
          <w:sz w:val="24"/>
          <w:szCs w:val="24"/>
        </w:rPr>
        <w:t>Şerhu bidâyet</w:t>
      </w:r>
      <w:r w:rsidR="00BC0415" w:rsidRPr="00EC0B23">
        <w:rPr>
          <w:rFonts w:asciiTheme="majorBidi" w:hAnsiTheme="majorBidi" w:cstheme="majorBidi"/>
          <w:sz w:val="24"/>
          <w:szCs w:val="24"/>
        </w:rPr>
        <w:t>i’l-müctehid ve nihâyeti’l-mukte</w:t>
      </w:r>
      <w:r w:rsidR="0072030D" w:rsidRPr="00EC0B23">
        <w:rPr>
          <w:rFonts w:asciiTheme="majorBidi" w:hAnsiTheme="majorBidi" w:cstheme="majorBidi"/>
          <w:sz w:val="24"/>
          <w:szCs w:val="24"/>
        </w:rPr>
        <w:t>sıd</w:t>
      </w:r>
      <w:r>
        <w:rPr>
          <w:rFonts w:asciiTheme="majorBidi" w:hAnsiTheme="majorBidi" w:cstheme="majorBidi"/>
          <w:sz w:val="24"/>
          <w:szCs w:val="24"/>
        </w:rPr>
        <w:t>.</w:t>
      </w:r>
      <w:r w:rsidR="001C0426">
        <w:rPr>
          <w:rFonts w:asciiTheme="majorBidi" w:hAnsiTheme="majorBidi" w:cstheme="majorBidi"/>
          <w:sz w:val="24"/>
          <w:szCs w:val="24"/>
        </w:rPr>
        <w:t xml:space="preserve"> </w:t>
      </w:r>
      <w:r w:rsidRPr="00EC0B23">
        <w:rPr>
          <w:rFonts w:asciiTheme="majorBidi" w:hAnsiTheme="majorBidi" w:cstheme="majorBidi"/>
          <w:sz w:val="24"/>
          <w:szCs w:val="24"/>
        </w:rPr>
        <w:t>Kahire</w:t>
      </w:r>
      <w:r>
        <w:rPr>
          <w:rFonts w:asciiTheme="majorBidi" w:hAnsiTheme="majorBidi" w:cstheme="majorBidi"/>
          <w:sz w:val="24"/>
          <w:szCs w:val="24"/>
        </w:rPr>
        <w:t>:</w:t>
      </w:r>
      <w:r w:rsidRPr="00EC0B23">
        <w:rPr>
          <w:rFonts w:asciiTheme="majorBidi" w:hAnsiTheme="majorBidi" w:cstheme="majorBidi"/>
          <w:sz w:val="24"/>
          <w:szCs w:val="24"/>
        </w:rPr>
        <w:t xml:space="preserve"> </w:t>
      </w:r>
      <w:r>
        <w:rPr>
          <w:rFonts w:asciiTheme="majorBidi" w:hAnsiTheme="majorBidi" w:cstheme="majorBidi"/>
          <w:sz w:val="24"/>
          <w:szCs w:val="24"/>
        </w:rPr>
        <w:t>Dâru’s-Selâm</w:t>
      </w:r>
      <w:r w:rsidR="0072030D">
        <w:rPr>
          <w:rFonts w:asciiTheme="majorBidi" w:hAnsiTheme="majorBidi" w:cstheme="majorBidi"/>
          <w:sz w:val="24"/>
          <w:szCs w:val="24"/>
        </w:rPr>
        <w:t>.</w:t>
      </w:r>
    </w:p>
    <w:p w14:paraId="13EAD513" w14:textId="7BF521CC" w:rsidR="0072030D" w:rsidRPr="00FE24D6" w:rsidRDefault="00EC0B23" w:rsidP="00EC0B23">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Altuntaş, Halil ve Şahin Muzaffer. (2003).</w:t>
      </w:r>
      <w:r w:rsidR="0072030D">
        <w:rPr>
          <w:rFonts w:asciiTheme="majorBidi" w:hAnsiTheme="majorBidi" w:cstheme="majorBidi"/>
          <w:sz w:val="24"/>
          <w:szCs w:val="24"/>
        </w:rPr>
        <w:t xml:space="preserve"> </w:t>
      </w:r>
      <w:r w:rsidR="0072030D" w:rsidRPr="00EC0B23">
        <w:rPr>
          <w:rFonts w:asciiTheme="majorBidi" w:hAnsiTheme="majorBidi" w:cstheme="majorBidi"/>
          <w:sz w:val="24"/>
          <w:szCs w:val="24"/>
        </w:rPr>
        <w:t>Kur’ân-ı Kerîm Meâli</w:t>
      </w:r>
      <w:r>
        <w:rPr>
          <w:rFonts w:asciiTheme="majorBidi" w:hAnsiTheme="majorBidi" w:cstheme="majorBidi"/>
          <w:sz w:val="24"/>
          <w:szCs w:val="24"/>
        </w:rPr>
        <w:t>.</w:t>
      </w:r>
      <w:r w:rsidRPr="00EC0B23">
        <w:rPr>
          <w:rFonts w:asciiTheme="majorBidi" w:hAnsiTheme="majorBidi" w:cstheme="majorBidi"/>
          <w:sz w:val="24"/>
          <w:szCs w:val="24"/>
        </w:rPr>
        <w:t xml:space="preserve"> Ankara</w:t>
      </w:r>
      <w:r>
        <w:rPr>
          <w:rFonts w:asciiTheme="majorBidi" w:hAnsiTheme="majorBidi" w:cstheme="majorBidi"/>
          <w:sz w:val="24"/>
          <w:szCs w:val="24"/>
        </w:rPr>
        <w:t xml:space="preserve">: </w:t>
      </w:r>
      <w:r w:rsidR="0072030D" w:rsidRPr="00FE24D6">
        <w:rPr>
          <w:rFonts w:asciiTheme="majorBidi" w:hAnsiTheme="majorBidi" w:cstheme="majorBidi"/>
          <w:sz w:val="24"/>
          <w:szCs w:val="24"/>
        </w:rPr>
        <w:t>Diyanet İşleri Başkan</w:t>
      </w:r>
      <w:r>
        <w:rPr>
          <w:rFonts w:asciiTheme="majorBidi" w:hAnsiTheme="majorBidi" w:cstheme="majorBidi"/>
          <w:sz w:val="24"/>
          <w:szCs w:val="24"/>
        </w:rPr>
        <w:t>lığı Yay.</w:t>
      </w:r>
    </w:p>
    <w:p w14:paraId="32FCE4FD" w14:textId="3FA6BCC4" w:rsidR="0072030D" w:rsidRPr="00FE24D6" w:rsidRDefault="0072030D" w:rsidP="00654F8A">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Alukah </w:t>
      </w:r>
      <w:r w:rsidRPr="00FE24D6">
        <w:rPr>
          <w:rFonts w:asciiTheme="majorBidi" w:hAnsiTheme="majorBidi" w:cstheme="majorBidi"/>
          <w:sz w:val="24"/>
          <w:szCs w:val="24"/>
        </w:rPr>
        <w:t>es-Sekâfiyye</w:t>
      </w:r>
      <w:r w:rsidR="00E970F4">
        <w:rPr>
          <w:rFonts w:asciiTheme="majorBidi" w:hAnsiTheme="majorBidi" w:cstheme="majorBidi"/>
          <w:sz w:val="24"/>
          <w:szCs w:val="24"/>
        </w:rPr>
        <w:t>. (2020).</w:t>
      </w:r>
      <w:r w:rsidR="00654F8A">
        <w:rPr>
          <w:rFonts w:asciiTheme="majorBidi" w:hAnsiTheme="majorBidi" w:cstheme="majorBidi"/>
          <w:sz w:val="24"/>
          <w:szCs w:val="24"/>
        </w:rPr>
        <w:t xml:space="preserve"> </w:t>
      </w:r>
      <w:r w:rsidR="00E970F4" w:rsidRPr="00E970F4">
        <w:rPr>
          <w:rFonts w:asciiTheme="majorBidi" w:hAnsiTheme="majorBidi" w:cstheme="majorBidi"/>
          <w:sz w:val="24"/>
          <w:szCs w:val="24"/>
        </w:rPr>
        <w:t>Bidâyetü’l-müctehid.</w:t>
      </w:r>
      <w:r w:rsidR="00654F8A">
        <w:rPr>
          <w:rFonts w:asciiTheme="majorBidi" w:hAnsiTheme="majorBidi" w:cstheme="majorBidi"/>
          <w:sz w:val="24"/>
          <w:szCs w:val="24"/>
        </w:rPr>
        <w:t xml:space="preserve"> 6 </w:t>
      </w:r>
      <w:r w:rsidR="00E970F4">
        <w:rPr>
          <w:rFonts w:asciiTheme="majorBidi" w:hAnsiTheme="majorBidi" w:cstheme="majorBidi"/>
          <w:sz w:val="24"/>
          <w:szCs w:val="24"/>
        </w:rPr>
        <w:t>K</w:t>
      </w:r>
      <w:r w:rsidR="00654F8A">
        <w:rPr>
          <w:rFonts w:asciiTheme="majorBidi" w:hAnsiTheme="majorBidi" w:cstheme="majorBidi"/>
          <w:sz w:val="24"/>
          <w:szCs w:val="24"/>
        </w:rPr>
        <w:t xml:space="preserve">asım 2020 </w:t>
      </w:r>
      <w:r w:rsidR="00E970F4">
        <w:rPr>
          <w:rFonts w:asciiTheme="majorBidi" w:hAnsiTheme="majorBidi" w:cstheme="majorBidi"/>
          <w:sz w:val="24"/>
          <w:szCs w:val="24"/>
        </w:rPr>
        <w:t xml:space="preserve">tarihinde  </w:t>
      </w:r>
      <w:r>
        <w:rPr>
          <w:rFonts w:asciiTheme="majorBidi" w:hAnsiTheme="majorBidi" w:cstheme="majorBidi"/>
          <w:sz w:val="24"/>
          <w:szCs w:val="24"/>
        </w:rPr>
        <w:t xml:space="preserve"> </w:t>
      </w:r>
      <w:hyperlink r:id="rId18" w:history="1">
        <w:r w:rsidRPr="00FE24D6">
          <w:rPr>
            <w:rStyle w:val="Kpr"/>
            <w:rFonts w:asciiTheme="majorBidi" w:hAnsiTheme="majorBidi" w:cstheme="majorBidi"/>
            <w:color w:val="auto"/>
            <w:sz w:val="24"/>
            <w:szCs w:val="24"/>
            <w:u w:val="none"/>
          </w:rPr>
          <w:t>https://www.alukah.net/</w:t>
        </w:r>
      </w:hyperlink>
      <w:r w:rsidR="00E970F4">
        <w:rPr>
          <w:rStyle w:val="Kpr"/>
          <w:rFonts w:asciiTheme="majorBidi" w:hAnsiTheme="majorBidi" w:cstheme="majorBidi"/>
          <w:color w:val="auto"/>
          <w:sz w:val="24"/>
          <w:szCs w:val="24"/>
          <w:u w:val="none"/>
        </w:rPr>
        <w:t xml:space="preserve"> adlı adresinden erişildi.</w:t>
      </w:r>
      <w:r>
        <w:rPr>
          <w:rStyle w:val="Kpr"/>
          <w:rFonts w:asciiTheme="majorBidi" w:hAnsiTheme="majorBidi" w:cstheme="majorBidi"/>
          <w:color w:val="auto"/>
          <w:sz w:val="24"/>
          <w:szCs w:val="24"/>
          <w:u w:val="none"/>
        </w:rPr>
        <w:t xml:space="preserve"> </w:t>
      </w:r>
    </w:p>
    <w:p w14:paraId="2AE98265" w14:textId="17573580" w:rsidR="0072030D" w:rsidRPr="00FE24D6" w:rsidRDefault="0072030D" w:rsidP="00654F8A">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Apaydın</w:t>
      </w:r>
      <w:r>
        <w:rPr>
          <w:rFonts w:asciiTheme="majorBidi" w:hAnsiTheme="majorBidi" w:cstheme="majorBidi"/>
          <w:sz w:val="24"/>
          <w:szCs w:val="24"/>
        </w:rPr>
        <w:t>,</w:t>
      </w:r>
      <w:r w:rsidRPr="00FE24D6">
        <w:rPr>
          <w:rFonts w:asciiTheme="majorBidi" w:hAnsiTheme="majorBidi" w:cstheme="majorBidi"/>
          <w:sz w:val="24"/>
          <w:szCs w:val="24"/>
        </w:rPr>
        <w:t xml:space="preserve"> H. Y</w:t>
      </w:r>
      <w:r w:rsidR="00654F8A">
        <w:rPr>
          <w:rFonts w:asciiTheme="majorBidi" w:hAnsiTheme="majorBidi" w:cstheme="majorBidi"/>
          <w:sz w:val="24"/>
          <w:szCs w:val="24"/>
        </w:rPr>
        <w:t xml:space="preserve">unus. (1999). </w:t>
      </w:r>
      <w:r w:rsidRPr="00FE24D6">
        <w:rPr>
          <w:rFonts w:asciiTheme="majorBidi" w:hAnsiTheme="majorBidi" w:cstheme="majorBidi"/>
          <w:sz w:val="24"/>
          <w:szCs w:val="24"/>
        </w:rPr>
        <w:t>İ</w:t>
      </w:r>
      <w:r w:rsidR="00654F8A">
        <w:rPr>
          <w:rFonts w:asciiTheme="majorBidi" w:hAnsiTheme="majorBidi" w:cstheme="majorBidi"/>
          <w:sz w:val="24"/>
          <w:szCs w:val="24"/>
        </w:rPr>
        <w:t xml:space="preserve">bn Rüşd. Türkiye Diyanet Vakfı İslam </w:t>
      </w:r>
      <w:r w:rsidRPr="00654F8A">
        <w:rPr>
          <w:rFonts w:asciiTheme="majorBidi" w:hAnsiTheme="majorBidi" w:cstheme="majorBidi"/>
          <w:sz w:val="24"/>
          <w:szCs w:val="24"/>
        </w:rPr>
        <w:t>Ansiklopedisi</w:t>
      </w:r>
      <w:r w:rsidR="00654F8A">
        <w:rPr>
          <w:rFonts w:asciiTheme="majorBidi" w:hAnsiTheme="majorBidi" w:cstheme="majorBidi"/>
          <w:sz w:val="24"/>
          <w:szCs w:val="24"/>
        </w:rPr>
        <w:t>.  (Cilt. 20, ss. 288).</w:t>
      </w:r>
      <w:r w:rsidR="00845FA3">
        <w:rPr>
          <w:rFonts w:asciiTheme="majorBidi" w:hAnsiTheme="majorBidi" w:cstheme="majorBidi"/>
          <w:sz w:val="24"/>
          <w:szCs w:val="24"/>
        </w:rPr>
        <w:t xml:space="preserve"> </w:t>
      </w:r>
      <w:r w:rsidR="00654F8A" w:rsidRPr="00654F8A">
        <w:rPr>
          <w:rFonts w:asciiTheme="majorBidi" w:hAnsiTheme="majorBidi" w:cstheme="majorBidi"/>
          <w:sz w:val="24"/>
          <w:szCs w:val="24"/>
        </w:rPr>
        <w:t>İstanbul</w:t>
      </w:r>
      <w:r w:rsidR="00DB593B">
        <w:rPr>
          <w:rFonts w:asciiTheme="majorBidi" w:hAnsiTheme="majorBidi" w:cstheme="majorBidi"/>
          <w:sz w:val="24"/>
          <w:szCs w:val="24"/>
        </w:rPr>
        <w:t xml:space="preserve">: </w:t>
      </w:r>
      <w:r w:rsidR="00845FA3">
        <w:rPr>
          <w:rFonts w:asciiTheme="majorBidi" w:hAnsiTheme="majorBidi" w:cstheme="majorBidi"/>
          <w:sz w:val="24"/>
          <w:szCs w:val="24"/>
        </w:rPr>
        <w:t>TDV</w:t>
      </w:r>
      <w:r w:rsidR="00654F8A">
        <w:rPr>
          <w:rFonts w:asciiTheme="majorBidi" w:hAnsiTheme="majorBidi" w:cstheme="majorBidi"/>
          <w:sz w:val="24"/>
          <w:szCs w:val="24"/>
        </w:rPr>
        <w:t xml:space="preserve"> Yay.</w:t>
      </w:r>
      <w:r>
        <w:rPr>
          <w:rFonts w:asciiTheme="majorBidi" w:hAnsiTheme="majorBidi" w:cstheme="majorBidi"/>
          <w:sz w:val="24"/>
          <w:szCs w:val="24"/>
        </w:rPr>
        <w:t xml:space="preserve">  </w:t>
      </w:r>
    </w:p>
    <w:p w14:paraId="5B3C3747" w14:textId="0C8226AC" w:rsidR="0072030D" w:rsidRPr="00FE24D6" w:rsidRDefault="00DB593B" w:rsidP="00654F8A">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Aras, M. Özgü.</w:t>
      </w:r>
      <w:r w:rsidR="0072030D">
        <w:rPr>
          <w:rFonts w:asciiTheme="majorBidi" w:hAnsiTheme="majorBidi" w:cstheme="majorBidi"/>
          <w:sz w:val="24"/>
          <w:szCs w:val="24"/>
        </w:rPr>
        <w:t xml:space="preserve"> (1991)</w:t>
      </w:r>
      <w:r>
        <w:rPr>
          <w:rFonts w:asciiTheme="majorBidi" w:hAnsiTheme="majorBidi" w:cstheme="majorBidi"/>
          <w:sz w:val="24"/>
          <w:szCs w:val="24"/>
        </w:rPr>
        <w:t>. Arefe.</w:t>
      </w:r>
      <w:r w:rsidR="0072030D" w:rsidRPr="00FE24D6">
        <w:rPr>
          <w:rFonts w:asciiTheme="majorBidi" w:hAnsiTheme="majorBidi" w:cstheme="majorBidi"/>
          <w:sz w:val="24"/>
          <w:szCs w:val="24"/>
        </w:rPr>
        <w:t xml:space="preserve"> </w:t>
      </w:r>
      <w:r w:rsidR="0072030D" w:rsidRPr="00654F8A">
        <w:rPr>
          <w:rFonts w:asciiTheme="majorBidi" w:hAnsiTheme="majorBidi" w:cstheme="majorBidi"/>
          <w:sz w:val="24"/>
          <w:szCs w:val="24"/>
        </w:rPr>
        <w:t>Türkiye Diyanet Vakfı İslâm Ansiklopedisi</w:t>
      </w:r>
      <w:r w:rsidR="00654F8A">
        <w:rPr>
          <w:rFonts w:asciiTheme="majorBidi" w:hAnsiTheme="majorBidi" w:cstheme="majorBidi"/>
          <w:sz w:val="24"/>
          <w:szCs w:val="24"/>
        </w:rPr>
        <w:t>. (Cilt.</w:t>
      </w:r>
      <w:r w:rsidR="0072030D">
        <w:rPr>
          <w:rFonts w:asciiTheme="majorBidi" w:hAnsiTheme="majorBidi" w:cstheme="majorBidi"/>
          <w:sz w:val="24"/>
          <w:szCs w:val="24"/>
        </w:rPr>
        <w:t xml:space="preserve"> 4, ss. </w:t>
      </w:r>
      <w:r w:rsidR="0072030D" w:rsidRPr="00FE24D6">
        <w:rPr>
          <w:rFonts w:asciiTheme="majorBidi" w:hAnsiTheme="majorBidi" w:cstheme="majorBidi"/>
          <w:sz w:val="24"/>
          <w:szCs w:val="24"/>
        </w:rPr>
        <w:t>351-352</w:t>
      </w:r>
      <w:r w:rsidR="00654F8A">
        <w:rPr>
          <w:rFonts w:asciiTheme="majorBidi" w:hAnsiTheme="majorBidi" w:cstheme="majorBidi"/>
          <w:sz w:val="24"/>
          <w:szCs w:val="24"/>
        </w:rPr>
        <w:t>).</w:t>
      </w:r>
      <w:r w:rsidR="0072030D">
        <w:rPr>
          <w:rFonts w:asciiTheme="majorBidi" w:hAnsiTheme="majorBidi" w:cstheme="majorBidi"/>
          <w:sz w:val="24"/>
          <w:szCs w:val="24"/>
        </w:rPr>
        <w:t xml:space="preserve"> </w:t>
      </w:r>
      <w:r w:rsidR="00654F8A" w:rsidRPr="00654F8A">
        <w:rPr>
          <w:rFonts w:asciiTheme="majorBidi" w:hAnsiTheme="majorBidi" w:cstheme="majorBidi"/>
          <w:sz w:val="24"/>
          <w:szCs w:val="24"/>
        </w:rPr>
        <w:t>İstanbul</w:t>
      </w:r>
      <w:r w:rsidR="00654F8A">
        <w:rPr>
          <w:rFonts w:asciiTheme="majorBidi" w:hAnsiTheme="majorBidi" w:cstheme="majorBidi"/>
          <w:sz w:val="24"/>
          <w:szCs w:val="24"/>
        </w:rPr>
        <w:t>: TDV Yay.</w:t>
      </w:r>
      <w:r w:rsidR="0072030D">
        <w:rPr>
          <w:rFonts w:asciiTheme="majorBidi" w:hAnsiTheme="majorBidi" w:cstheme="majorBidi"/>
          <w:sz w:val="24"/>
          <w:szCs w:val="24"/>
        </w:rPr>
        <w:t xml:space="preserve"> </w:t>
      </w:r>
    </w:p>
    <w:p w14:paraId="30218FC9" w14:textId="44774163" w:rsidR="0072030D" w:rsidRPr="00FE24D6" w:rsidRDefault="00DB593B" w:rsidP="00DB593B">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Atar, Fahrettin.</w:t>
      </w:r>
      <w:r w:rsidR="0072030D">
        <w:rPr>
          <w:rFonts w:asciiTheme="majorBidi" w:hAnsiTheme="majorBidi" w:cstheme="majorBidi"/>
          <w:sz w:val="24"/>
          <w:szCs w:val="24"/>
        </w:rPr>
        <w:t xml:space="preserve"> (2006)</w:t>
      </w:r>
      <w:r>
        <w:rPr>
          <w:rFonts w:asciiTheme="majorBidi" w:hAnsiTheme="majorBidi" w:cstheme="majorBidi"/>
          <w:sz w:val="24"/>
          <w:szCs w:val="24"/>
        </w:rPr>
        <w:t>. Nâfile.</w:t>
      </w:r>
      <w:r w:rsidR="0072030D" w:rsidRPr="00FE24D6">
        <w:rPr>
          <w:rFonts w:asciiTheme="majorBidi" w:hAnsiTheme="majorBidi" w:cstheme="majorBidi"/>
          <w:sz w:val="24"/>
          <w:szCs w:val="24"/>
        </w:rPr>
        <w:t xml:space="preserve"> </w:t>
      </w:r>
      <w:r w:rsidR="0072030D" w:rsidRPr="00DB593B">
        <w:rPr>
          <w:rFonts w:asciiTheme="majorBidi" w:hAnsiTheme="majorBidi" w:cstheme="majorBidi"/>
          <w:sz w:val="24"/>
          <w:szCs w:val="24"/>
        </w:rPr>
        <w:t>Türkiye Diyanet Vakfı İslâm Ansiklopedisi</w:t>
      </w:r>
      <w:r>
        <w:rPr>
          <w:rFonts w:asciiTheme="majorBidi" w:hAnsiTheme="majorBidi" w:cstheme="majorBidi"/>
          <w:sz w:val="24"/>
          <w:szCs w:val="24"/>
        </w:rPr>
        <w:t>.</w:t>
      </w:r>
      <w:r w:rsidR="0072030D">
        <w:rPr>
          <w:rFonts w:asciiTheme="majorBidi" w:hAnsiTheme="majorBidi" w:cstheme="majorBidi"/>
          <w:sz w:val="24"/>
          <w:szCs w:val="24"/>
        </w:rPr>
        <w:t xml:space="preserve"> (Cilt. 32, ss. </w:t>
      </w:r>
      <w:r w:rsidR="0072030D" w:rsidRPr="00FE24D6">
        <w:rPr>
          <w:rFonts w:asciiTheme="majorBidi" w:hAnsiTheme="majorBidi" w:cstheme="majorBidi"/>
          <w:sz w:val="24"/>
          <w:szCs w:val="24"/>
        </w:rPr>
        <w:t>290-292</w:t>
      </w:r>
      <w:r>
        <w:rPr>
          <w:rFonts w:asciiTheme="majorBidi" w:hAnsiTheme="majorBidi" w:cstheme="majorBidi"/>
          <w:sz w:val="24"/>
          <w:szCs w:val="24"/>
        </w:rPr>
        <w:t xml:space="preserve">). </w:t>
      </w:r>
      <w:r w:rsidRPr="00DB593B">
        <w:rPr>
          <w:rFonts w:asciiTheme="majorBidi" w:hAnsiTheme="majorBidi" w:cstheme="majorBidi"/>
          <w:sz w:val="24"/>
          <w:szCs w:val="24"/>
        </w:rPr>
        <w:t>İstanbul</w:t>
      </w:r>
      <w:r>
        <w:rPr>
          <w:rFonts w:asciiTheme="majorBidi" w:hAnsiTheme="majorBidi" w:cstheme="majorBidi"/>
          <w:sz w:val="24"/>
          <w:szCs w:val="24"/>
        </w:rPr>
        <w:t>:</w:t>
      </w:r>
      <w:r w:rsidR="0072030D">
        <w:rPr>
          <w:rFonts w:asciiTheme="majorBidi" w:hAnsiTheme="majorBidi" w:cstheme="majorBidi"/>
          <w:sz w:val="24"/>
          <w:szCs w:val="24"/>
        </w:rPr>
        <w:t xml:space="preserve"> </w:t>
      </w:r>
      <w:r w:rsidR="0072030D" w:rsidRPr="00CD0B77">
        <w:rPr>
          <w:rFonts w:asciiTheme="majorBidi" w:hAnsiTheme="majorBidi" w:cstheme="majorBidi"/>
          <w:sz w:val="24"/>
          <w:szCs w:val="24"/>
        </w:rPr>
        <w:t>TDV Yay</w:t>
      </w:r>
      <w:r>
        <w:rPr>
          <w:rFonts w:asciiTheme="majorBidi" w:hAnsiTheme="majorBidi" w:cstheme="majorBidi"/>
          <w:sz w:val="24"/>
          <w:szCs w:val="24"/>
        </w:rPr>
        <w:t>.</w:t>
      </w:r>
      <w:r w:rsidR="0072030D">
        <w:rPr>
          <w:rFonts w:asciiTheme="majorBidi" w:hAnsiTheme="majorBidi" w:cstheme="majorBidi"/>
          <w:sz w:val="24"/>
          <w:szCs w:val="24"/>
        </w:rPr>
        <w:t xml:space="preserve"> </w:t>
      </w:r>
    </w:p>
    <w:p w14:paraId="1295E891" w14:textId="6EE51B7C" w:rsidR="0072030D" w:rsidRPr="00FE24D6" w:rsidRDefault="00DB593B" w:rsidP="00DB593B">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Aydınlı, Abdullah. (2019).</w:t>
      </w:r>
      <w:r w:rsidR="0072030D" w:rsidRPr="00FE24D6">
        <w:rPr>
          <w:rFonts w:asciiTheme="majorBidi" w:hAnsiTheme="majorBidi" w:cstheme="majorBidi"/>
          <w:sz w:val="24"/>
          <w:szCs w:val="24"/>
        </w:rPr>
        <w:t xml:space="preserve"> </w:t>
      </w:r>
      <w:r w:rsidR="0072030D" w:rsidRPr="00DB593B">
        <w:rPr>
          <w:rFonts w:asciiTheme="majorBidi" w:hAnsiTheme="majorBidi" w:cstheme="majorBidi"/>
          <w:sz w:val="24"/>
          <w:szCs w:val="24"/>
        </w:rPr>
        <w:t>Hadîs Istılahları Sözlüğü</w:t>
      </w:r>
      <w:r>
        <w:rPr>
          <w:rFonts w:asciiTheme="majorBidi" w:hAnsiTheme="majorBidi" w:cstheme="majorBidi"/>
          <w:sz w:val="24"/>
          <w:szCs w:val="24"/>
        </w:rPr>
        <w:t>.</w:t>
      </w:r>
      <w:r w:rsidR="0072030D">
        <w:rPr>
          <w:rFonts w:asciiTheme="majorBidi" w:hAnsiTheme="majorBidi" w:cstheme="majorBidi"/>
          <w:sz w:val="24"/>
          <w:szCs w:val="24"/>
        </w:rPr>
        <w:t xml:space="preserve"> </w:t>
      </w:r>
      <w:r w:rsidRPr="00DB593B">
        <w:rPr>
          <w:rFonts w:asciiTheme="majorBidi" w:hAnsiTheme="majorBidi" w:cstheme="majorBidi"/>
          <w:sz w:val="24"/>
          <w:szCs w:val="24"/>
        </w:rPr>
        <w:t>İstanbul</w:t>
      </w:r>
      <w:r>
        <w:rPr>
          <w:rFonts w:asciiTheme="majorBidi" w:hAnsiTheme="majorBidi" w:cstheme="majorBidi"/>
          <w:sz w:val="24"/>
          <w:szCs w:val="24"/>
        </w:rPr>
        <w:t>: M.Ü.İ.F.V. Yay.</w:t>
      </w:r>
    </w:p>
    <w:p w14:paraId="1C07AE49" w14:textId="7E76D953" w:rsidR="0072030D" w:rsidRPr="00FE24D6" w:rsidRDefault="0072030D" w:rsidP="0013191C">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 xml:space="preserve">Beyhakî, Ebû Bekir </w:t>
      </w:r>
      <w:r w:rsidR="00DB593B">
        <w:rPr>
          <w:rFonts w:asciiTheme="majorBidi" w:hAnsiTheme="majorBidi" w:cstheme="majorBidi"/>
          <w:sz w:val="24"/>
          <w:szCs w:val="24"/>
        </w:rPr>
        <w:t>Ahmed b. Hüseyin b. Ali b. Musa. (1989).</w:t>
      </w:r>
      <w:r w:rsidRPr="00FE24D6">
        <w:rPr>
          <w:rFonts w:asciiTheme="majorBidi" w:hAnsiTheme="majorBidi" w:cstheme="majorBidi"/>
          <w:sz w:val="24"/>
          <w:szCs w:val="24"/>
        </w:rPr>
        <w:t xml:space="preserve"> </w:t>
      </w:r>
      <w:r w:rsidRPr="00DB593B">
        <w:rPr>
          <w:rFonts w:asciiTheme="majorBidi" w:hAnsiTheme="majorBidi" w:cstheme="majorBidi"/>
          <w:sz w:val="24"/>
          <w:szCs w:val="24"/>
        </w:rPr>
        <w:t>es-Sünenü’s-sağîr</w:t>
      </w:r>
      <w:r w:rsidR="00DB593B">
        <w:rPr>
          <w:rFonts w:asciiTheme="majorBidi" w:hAnsiTheme="majorBidi" w:cstheme="majorBidi"/>
          <w:sz w:val="24"/>
          <w:szCs w:val="24"/>
        </w:rPr>
        <w:t>. (</w:t>
      </w:r>
      <w:r w:rsidR="001C0426">
        <w:rPr>
          <w:rFonts w:asciiTheme="majorBidi" w:hAnsiTheme="majorBidi" w:cstheme="majorBidi"/>
          <w:sz w:val="24"/>
          <w:szCs w:val="24"/>
        </w:rPr>
        <w:t>Abdulmu‘</w:t>
      </w:r>
      <w:r w:rsidRPr="00FE24D6">
        <w:rPr>
          <w:rFonts w:asciiTheme="majorBidi" w:hAnsiTheme="majorBidi" w:cstheme="majorBidi"/>
          <w:sz w:val="24"/>
          <w:szCs w:val="24"/>
        </w:rPr>
        <w:t>tî Emin Ka</w:t>
      </w:r>
      <w:r w:rsidR="001C0426">
        <w:rPr>
          <w:rFonts w:asciiTheme="majorBidi" w:hAnsiTheme="majorBidi" w:cstheme="majorBidi"/>
          <w:sz w:val="24"/>
          <w:szCs w:val="24"/>
        </w:rPr>
        <w:t>l’âcî</w:t>
      </w:r>
      <w:r w:rsidR="00DB593B">
        <w:rPr>
          <w:rFonts w:asciiTheme="majorBidi" w:hAnsiTheme="majorBidi" w:cstheme="majorBidi"/>
          <w:sz w:val="24"/>
          <w:szCs w:val="24"/>
        </w:rPr>
        <w:t xml:space="preserve"> </w:t>
      </w:r>
      <w:r w:rsidR="0013191C">
        <w:rPr>
          <w:rFonts w:asciiTheme="majorBidi" w:hAnsiTheme="majorBidi" w:cstheme="majorBidi"/>
          <w:sz w:val="24"/>
          <w:szCs w:val="24"/>
        </w:rPr>
        <w:t>(</w:t>
      </w:r>
      <w:r w:rsidR="00DB593B" w:rsidRPr="00DB593B">
        <w:rPr>
          <w:rFonts w:asciiTheme="majorBidi" w:hAnsiTheme="majorBidi" w:cstheme="majorBidi"/>
          <w:sz w:val="24"/>
          <w:szCs w:val="24"/>
        </w:rPr>
        <w:t>hk.</w:t>
      </w:r>
      <w:r w:rsidR="0013191C">
        <w:rPr>
          <w:rFonts w:asciiTheme="majorBidi" w:hAnsiTheme="majorBidi" w:cstheme="majorBidi"/>
          <w:sz w:val="24"/>
          <w:szCs w:val="24"/>
        </w:rPr>
        <w:t>).</w:t>
      </w:r>
      <w:r>
        <w:rPr>
          <w:rFonts w:asciiTheme="majorBidi" w:hAnsiTheme="majorBidi" w:cstheme="majorBidi"/>
          <w:sz w:val="24"/>
          <w:szCs w:val="24"/>
        </w:rPr>
        <w:t xml:space="preserve"> </w:t>
      </w:r>
      <w:r w:rsidR="0013191C" w:rsidRPr="0013191C">
        <w:rPr>
          <w:rFonts w:asciiTheme="majorBidi" w:hAnsiTheme="majorBidi" w:cstheme="majorBidi"/>
          <w:sz w:val="24"/>
          <w:szCs w:val="24"/>
        </w:rPr>
        <w:t>Karatâşî</w:t>
      </w:r>
      <w:r w:rsidR="0013191C">
        <w:rPr>
          <w:rFonts w:asciiTheme="majorBidi" w:hAnsiTheme="majorBidi" w:cstheme="majorBidi"/>
          <w:sz w:val="24"/>
          <w:szCs w:val="24"/>
        </w:rPr>
        <w:t xml:space="preserve">: </w:t>
      </w:r>
      <w:r w:rsidR="001C0426">
        <w:rPr>
          <w:rFonts w:asciiTheme="majorBidi" w:hAnsiTheme="majorBidi" w:cstheme="majorBidi"/>
          <w:sz w:val="24"/>
          <w:szCs w:val="24"/>
        </w:rPr>
        <w:t>Câmi‘</w:t>
      </w:r>
      <w:r w:rsidR="0013191C">
        <w:rPr>
          <w:rFonts w:asciiTheme="majorBidi" w:hAnsiTheme="majorBidi" w:cstheme="majorBidi"/>
          <w:sz w:val="24"/>
          <w:szCs w:val="24"/>
        </w:rPr>
        <w:t>u’d-Dirâsâti’l-İslâmiyye.</w:t>
      </w:r>
    </w:p>
    <w:p w14:paraId="6DB5F56B" w14:textId="2DCA7745" w:rsidR="0072030D" w:rsidRDefault="0013191C" w:rsidP="0013191C">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Bilmen, Ömer Nasuhi. (2016).</w:t>
      </w:r>
      <w:r w:rsidR="00237B68">
        <w:rPr>
          <w:rFonts w:asciiTheme="majorBidi" w:hAnsiTheme="majorBidi" w:cstheme="majorBidi"/>
          <w:sz w:val="24"/>
          <w:szCs w:val="24"/>
        </w:rPr>
        <w:t xml:space="preserve"> Büyük </w:t>
      </w:r>
      <w:r w:rsidR="0072030D" w:rsidRPr="0013191C">
        <w:rPr>
          <w:rFonts w:asciiTheme="majorBidi" w:hAnsiTheme="majorBidi" w:cstheme="majorBidi"/>
          <w:sz w:val="24"/>
          <w:szCs w:val="24"/>
        </w:rPr>
        <w:t>İslam İlmihali</w:t>
      </w:r>
      <w:r>
        <w:rPr>
          <w:rFonts w:asciiTheme="majorBidi" w:hAnsiTheme="majorBidi" w:cstheme="majorBidi"/>
          <w:sz w:val="24"/>
          <w:szCs w:val="24"/>
        </w:rPr>
        <w:t>. (</w:t>
      </w:r>
      <w:r w:rsidRPr="0013191C">
        <w:rPr>
          <w:rFonts w:asciiTheme="majorBidi" w:hAnsiTheme="majorBidi" w:cstheme="majorBidi"/>
          <w:sz w:val="24"/>
          <w:szCs w:val="24"/>
        </w:rPr>
        <w:t>A Fikri Yavuz</w:t>
      </w:r>
      <w:r>
        <w:rPr>
          <w:rFonts w:asciiTheme="majorBidi" w:hAnsiTheme="majorBidi" w:cstheme="majorBidi"/>
          <w:sz w:val="24"/>
          <w:szCs w:val="24"/>
        </w:rPr>
        <w:t>, Sad.).</w:t>
      </w:r>
      <w:r w:rsidRPr="0013191C">
        <w:rPr>
          <w:rFonts w:asciiTheme="majorBidi" w:hAnsiTheme="majorBidi" w:cstheme="majorBidi"/>
          <w:sz w:val="24"/>
          <w:szCs w:val="24"/>
        </w:rPr>
        <w:t xml:space="preserve"> İstanbul</w:t>
      </w:r>
      <w:r>
        <w:rPr>
          <w:rFonts w:asciiTheme="majorBidi" w:hAnsiTheme="majorBidi" w:cstheme="majorBidi"/>
          <w:sz w:val="24"/>
          <w:szCs w:val="24"/>
        </w:rPr>
        <w:t xml:space="preserve">: </w:t>
      </w:r>
      <w:r w:rsidR="0072030D">
        <w:rPr>
          <w:rFonts w:asciiTheme="majorBidi" w:hAnsiTheme="majorBidi" w:cstheme="majorBidi"/>
          <w:sz w:val="24"/>
          <w:szCs w:val="24"/>
        </w:rPr>
        <w:t xml:space="preserve"> </w:t>
      </w:r>
      <w:r>
        <w:rPr>
          <w:rFonts w:asciiTheme="majorBidi" w:hAnsiTheme="majorBidi" w:cstheme="majorBidi"/>
          <w:sz w:val="24"/>
          <w:szCs w:val="24"/>
        </w:rPr>
        <w:t>Semerkand Yay.</w:t>
      </w:r>
    </w:p>
    <w:p w14:paraId="7894EDF9" w14:textId="7C2008DA" w:rsidR="0072030D" w:rsidRPr="00FE24D6" w:rsidRDefault="0072030D" w:rsidP="0013191C">
      <w:pPr>
        <w:tabs>
          <w:tab w:val="left" w:pos="709"/>
        </w:tabs>
        <w:spacing w:after="0" w:line="360" w:lineRule="auto"/>
        <w:ind w:left="709" w:hanging="709"/>
        <w:jc w:val="both"/>
        <w:rPr>
          <w:rFonts w:asciiTheme="majorBidi" w:hAnsiTheme="majorBidi" w:cstheme="majorBidi"/>
          <w:sz w:val="24"/>
          <w:szCs w:val="24"/>
        </w:rPr>
      </w:pPr>
      <w:r w:rsidRPr="00E851D7">
        <w:rPr>
          <w:rFonts w:asciiTheme="majorBidi" w:hAnsiTheme="majorBidi" w:cstheme="majorBidi"/>
          <w:sz w:val="24"/>
          <w:szCs w:val="24"/>
        </w:rPr>
        <w:t>Buhârî, Ebû Abdillâh Muhamme</w:t>
      </w:r>
      <w:r w:rsidR="0013191C">
        <w:rPr>
          <w:rFonts w:asciiTheme="majorBidi" w:hAnsiTheme="majorBidi" w:cstheme="majorBidi"/>
          <w:sz w:val="24"/>
          <w:szCs w:val="24"/>
        </w:rPr>
        <w:t>d b. İsmâîl b. İbrâhîm el-Cu‘fî. (1422).</w:t>
      </w:r>
      <w:r w:rsidRPr="00E851D7">
        <w:rPr>
          <w:rFonts w:asciiTheme="majorBidi" w:hAnsiTheme="majorBidi" w:cstheme="majorBidi"/>
          <w:sz w:val="24"/>
          <w:szCs w:val="24"/>
        </w:rPr>
        <w:t xml:space="preserve"> </w:t>
      </w:r>
      <w:r w:rsidRPr="0013191C">
        <w:rPr>
          <w:rFonts w:asciiTheme="majorBidi" w:hAnsiTheme="majorBidi" w:cstheme="majorBidi"/>
          <w:sz w:val="24"/>
          <w:szCs w:val="24"/>
        </w:rPr>
        <w:t>el-Câmi’ü’l-müsnedü’s-sahîhü’l-muhtasar min umûri Resûlillâhi ve sünenihi ve eyyâmih</w:t>
      </w:r>
      <w:r w:rsidR="0013191C">
        <w:rPr>
          <w:rFonts w:asciiTheme="majorBidi" w:hAnsiTheme="majorBidi" w:cstheme="majorBidi"/>
          <w:sz w:val="24"/>
          <w:szCs w:val="24"/>
        </w:rPr>
        <w:t>. (</w:t>
      </w:r>
      <w:r w:rsidR="0013191C" w:rsidRPr="0013191C">
        <w:rPr>
          <w:rFonts w:asciiTheme="majorBidi" w:hAnsiTheme="majorBidi" w:cstheme="majorBidi"/>
          <w:sz w:val="24"/>
          <w:szCs w:val="24"/>
        </w:rPr>
        <w:t>Muhammed Züheyr b. Nâsır en-Nâsır</w:t>
      </w:r>
      <w:r w:rsidR="0013191C">
        <w:rPr>
          <w:rFonts w:asciiTheme="majorBidi" w:hAnsiTheme="majorBidi" w:cstheme="majorBidi"/>
          <w:sz w:val="24"/>
          <w:szCs w:val="24"/>
        </w:rPr>
        <w:t>, Nşr.).</w:t>
      </w:r>
      <w:r w:rsidR="0013191C" w:rsidRPr="0013191C">
        <w:rPr>
          <w:rFonts w:asciiTheme="majorBidi" w:hAnsiTheme="majorBidi" w:cstheme="majorBidi"/>
          <w:sz w:val="24"/>
          <w:szCs w:val="24"/>
        </w:rPr>
        <w:t xml:space="preserve"> b.y.</w:t>
      </w:r>
      <w:r w:rsidR="0013191C">
        <w:rPr>
          <w:rFonts w:asciiTheme="majorBidi" w:hAnsiTheme="majorBidi" w:cstheme="majorBidi"/>
          <w:sz w:val="24"/>
          <w:szCs w:val="24"/>
        </w:rPr>
        <w:t>: Dârü Tavki’n-Necât.</w:t>
      </w:r>
      <w:r w:rsidRPr="00E851D7">
        <w:rPr>
          <w:rFonts w:asciiTheme="majorBidi" w:hAnsiTheme="majorBidi" w:cstheme="majorBidi"/>
          <w:sz w:val="24"/>
          <w:szCs w:val="24"/>
        </w:rPr>
        <w:t xml:space="preserve"> </w:t>
      </w:r>
    </w:p>
    <w:p w14:paraId="047A5D13" w14:textId="0359B7E1" w:rsidR="0072030D" w:rsidRPr="00FE24D6" w:rsidRDefault="0072030D" w:rsidP="0013191C">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Buhârî,</w:t>
      </w:r>
      <w:r w:rsidRPr="00E851D7">
        <w:rPr>
          <w:rFonts w:asciiTheme="majorBidi" w:hAnsiTheme="majorBidi" w:cstheme="majorBidi"/>
          <w:sz w:val="24"/>
          <w:szCs w:val="24"/>
        </w:rPr>
        <w:t xml:space="preserve"> Ebû Abdillâh Muhammed b. İsmâîl b. İbrâhîm el-Cu‘fî</w:t>
      </w:r>
      <w:r w:rsidR="0013191C">
        <w:rPr>
          <w:rFonts w:asciiTheme="majorBidi" w:hAnsiTheme="majorBidi" w:cstheme="majorBidi"/>
          <w:sz w:val="24"/>
          <w:szCs w:val="24"/>
        </w:rPr>
        <w:t>. (1986).</w:t>
      </w:r>
      <w:r w:rsidRPr="00FE24D6">
        <w:rPr>
          <w:rFonts w:asciiTheme="majorBidi" w:hAnsiTheme="majorBidi" w:cstheme="majorBidi"/>
          <w:sz w:val="24"/>
          <w:szCs w:val="24"/>
        </w:rPr>
        <w:t xml:space="preserve"> </w:t>
      </w:r>
      <w:r w:rsidRPr="0013191C">
        <w:rPr>
          <w:rFonts w:asciiTheme="majorBidi" w:hAnsiTheme="majorBidi" w:cstheme="majorBidi"/>
          <w:sz w:val="24"/>
          <w:szCs w:val="24"/>
        </w:rPr>
        <w:t>et-Târîhü’s-sağîr</w:t>
      </w:r>
      <w:r w:rsidR="0013191C">
        <w:rPr>
          <w:rFonts w:asciiTheme="majorBidi" w:hAnsiTheme="majorBidi" w:cstheme="majorBidi"/>
          <w:sz w:val="24"/>
          <w:szCs w:val="24"/>
        </w:rPr>
        <w:t>. (</w:t>
      </w:r>
      <w:r w:rsidR="0013191C" w:rsidRPr="0013191C">
        <w:rPr>
          <w:rFonts w:asciiTheme="majorBidi" w:hAnsiTheme="majorBidi" w:cstheme="majorBidi"/>
          <w:sz w:val="24"/>
          <w:szCs w:val="24"/>
        </w:rPr>
        <w:t>Mahmûd İbrâhim Züheyr</w:t>
      </w:r>
      <w:r w:rsidR="0013191C">
        <w:rPr>
          <w:rFonts w:asciiTheme="majorBidi" w:hAnsiTheme="majorBidi" w:cstheme="majorBidi"/>
          <w:sz w:val="24"/>
          <w:szCs w:val="24"/>
        </w:rPr>
        <w:t>, Thk.).</w:t>
      </w:r>
      <w:r>
        <w:rPr>
          <w:rFonts w:asciiTheme="majorBidi" w:hAnsiTheme="majorBidi" w:cstheme="majorBidi"/>
          <w:sz w:val="24"/>
          <w:szCs w:val="24"/>
        </w:rPr>
        <w:t xml:space="preserve"> </w:t>
      </w:r>
      <w:r w:rsidR="0013191C" w:rsidRPr="0013191C">
        <w:rPr>
          <w:rFonts w:asciiTheme="majorBidi" w:hAnsiTheme="majorBidi" w:cstheme="majorBidi"/>
          <w:sz w:val="24"/>
          <w:szCs w:val="24"/>
        </w:rPr>
        <w:t>Beyrut</w:t>
      </w:r>
      <w:r w:rsidR="0013191C">
        <w:rPr>
          <w:rFonts w:asciiTheme="majorBidi" w:hAnsiTheme="majorBidi" w:cstheme="majorBidi"/>
          <w:sz w:val="24"/>
          <w:szCs w:val="24"/>
        </w:rPr>
        <w:t xml:space="preserve">: </w:t>
      </w:r>
      <w:r w:rsidRPr="00FE24D6">
        <w:rPr>
          <w:rFonts w:asciiTheme="majorBidi" w:hAnsiTheme="majorBidi" w:cstheme="majorBidi"/>
          <w:sz w:val="24"/>
          <w:szCs w:val="24"/>
        </w:rPr>
        <w:t>Mektebet</w:t>
      </w:r>
      <w:r w:rsidR="0013191C">
        <w:rPr>
          <w:rFonts w:asciiTheme="majorBidi" w:hAnsiTheme="majorBidi" w:cstheme="majorBidi"/>
          <w:sz w:val="24"/>
          <w:szCs w:val="24"/>
        </w:rPr>
        <w:t>ü’l-Ma‘rife.</w:t>
      </w:r>
      <w:r>
        <w:rPr>
          <w:rFonts w:asciiTheme="majorBidi" w:hAnsiTheme="majorBidi" w:cstheme="majorBidi"/>
          <w:sz w:val="24"/>
          <w:szCs w:val="24"/>
        </w:rPr>
        <w:t xml:space="preserve"> </w:t>
      </w:r>
    </w:p>
    <w:p w14:paraId="65515FDE" w14:textId="392214BB" w:rsidR="0072030D" w:rsidRPr="00FE24D6" w:rsidRDefault="0072030D" w:rsidP="0013191C">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Buhûtî</w:t>
      </w:r>
      <w:r w:rsidR="0013191C">
        <w:rPr>
          <w:rFonts w:asciiTheme="majorBidi" w:hAnsiTheme="majorBidi" w:cstheme="majorBidi"/>
          <w:sz w:val="24"/>
          <w:szCs w:val="24"/>
        </w:rPr>
        <w:t>, Mansur b. Yunus b. Selahattin. (1997).</w:t>
      </w:r>
      <w:r w:rsidRPr="00FE24D6">
        <w:rPr>
          <w:rFonts w:asciiTheme="majorBidi" w:hAnsiTheme="majorBidi" w:cstheme="majorBidi"/>
          <w:sz w:val="24"/>
          <w:szCs w:val="24"/>
        </w:rPr>
        <w:t xml:space="preserve"> </w:t>
      </w:r>
      <w:r w:rsidR="001C0426" w:rsidRPr="0013191C">
        <w:rPr>
          <w:rFonts w:asciiTheme="majorBidi" w:hAnsiTheme="majorBidi" w:cstheme="majorBidi"/>
          <w:sz w:val="24"/>
          <w:szCs w:val="24"/>
        </w:rPr>
        <w:t>Keşşâfü’l-kınâ‘</w:t>
      </w:r>
      <w:r w:rsidR="0013191C">
        <w:rPr>
          <w:rFonts w:asciiTheme="majorBidi" w:hAnsiTheme="majorBidi" w:cstheme="majorBidi"/>
          <w:sz w:val="24"/>
          <w:szCs w:val="24"/>
        </w:rPr>
        <w:t>. (</w:t>
      </w:r>
      <w:r w:rsidR="0013191C" w:rsidRPr="0013191C">
        <w:rPr>
          <w:rFonts w:asciiTheme="majorBidi" w:hAnsiTheme="majorBidi" w:cstheme="majorBidi"/>
          <w:sz w:val="24"/>
          <w:szCs w:val="24"/>
        </w:rPr>
        <w:t>Muhammed Emin ed-Dınnâvî</w:t>
      </w:r>
      <w:r w:rsidR="0013191C">
        <w:rPr>
          <w:rFonts w:asciiTheme="majorBidi" w:hAnsiTheme="majorBidi" w:cstheme="majorBidi"/>
          <w:sz w:val="24"/>
          <w:szCs w:val="24"/>
        </w:rPr>
        <w:t>, Thk.). Beyrut: ‘Âlemü’l-kütûb.</w:t>
      </w:r>
    </w:p>
    <w:p w14:paraId="7DD7A9CD" w14:textId="3305A55C" w:rsidR="0072030D" w:rsidRPr="00FE24D6" w:rsidRDefault="00237B68" w:rsidP="00237B68">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lastRenderedPageBreak/>
        <w:t>Bülbül, ‘Abîr Sâlih. (2013).</w:t>
      </w:r>
      <w:r w:rsidR="0072030D" w:rsidRPr="00FE24D6">
        <w:rPr>
          <w:rFonts w:asciiTheme="majorBidi" w:hAnsiTheme="majorBidi" w:cstheme="majorBidi"/>
          <w:sz w:val="24"/>
          <w:szCs w:val="24"/>
        </w:rPr>
        <w:t xml:space="preserve"> </w:t>
      </w:r>
      <w:r w:rsidR="0072030D" w:rsidRPr="00070D6D">
        <w:rPr>
          <w:rFonts w:asciiTheme="majorBidi" w:hAnsiTheme="majorBidi" w:cstheme="majorBidi"/>
          <w:sz w:val="24"/>
          <w:szCs w:val="24"/>
        </w:rPr>
        <w:t xml:space="preserve">Eserü Mühtelifi’l-Hadîs ‘ala’l-Ahkâmi’l-Fikhiyyeti’l-letî Tenâdu bi’l-Mer’eti min Hilâli </w:t>
      </w:r>
      <w:r w:rsidR="0072030D" w:rsidRPr="00C022F8">
        <w:rPr>
          <w:rFonts w:asciiTheme="majorBidi" w:hAnsiTheme="majorBidi" w:cstheme="majorBidi"/>
          <w:sz w:val="24"/>
          <w:szCs w:val="24"/>
        </w:rPr>
        <w:t>K</w:t>
      </w:r>
      <w:r w:rsidR="0072030D" w:rsidRPr="00070D6D">
        <w:rPr>
          <w:rFonts w:asciiTheme="majorBidi" w:hAnsiTheme="majorBidi" w:cstheme="majorBidi"/>
          <w:sz w:val="24"/>
          <w:szCs w:val="24"/>
        </w:rPr>
        <w:t>itabi: Bidâyetü’l-Müctehid ve Nihâyetü’l-M</w:t>
      </w:r>
      <w:r w:rsidR="0072030D">
        <w:rPr>
          <w:rFonts w:asciiTheme="majorBidi" w:hAnsiTheme="majorBidi" w:cstheme="majorBidi"/>
          <w:sz w:val="24"/>
          <w:szCs w:val="24"/>
        </w:rPr>
        <w:t>u</w:t>
      </w:r>
      <w:r w:rsidR="0072030D" w:rsidRPr="00070D6D">
        <w:rPr>
          <w:rFonts w:asciiTheme="majorBidi" w:hAnsiTheme="majorBidi" w:cstheme="majorBidi"/>
          <w:sz w:val="24"/>
          <w:szCs w:val="24"/>
        </w:rPr>
        <w:t>ktesid li İbn-i Rüşd el-Hafîd</w:t>
      </w:r>
      <w:r>
        <w:rPr>
          <w:rFonts w:asciiTheme="majorBidi" w:hAnsiTheme="majorBidi" w:cstheme="majorBidi"/>
          <w:sz w:val="24"/>
          <w:szCs w:val="24"/>
        </w:rPr>
        <w:t>.</w:t>
      </w:r>
      <w:r w:rsidR="0072030D" w:rsidRPr="00FE24D6">
        <w:rPr>
          <w:rFonts w:asciiTheme="majorBidi" w:hAnsiTheme="majorBidi" w:cstheme="majorBidi"/>
          <w:sz w:val="24"/>
          <w:szCs w:val="24"/>
        </w:rPr>
        <w:t xml:space="preserve"> </w:t>
      </w:r>
      <w:r>
        <w:rPr>
          <w:rFonts w:asciiTheme="majorBidi" w:hAnsiTheme="majorBidi" w:cstheme="majorBidi"/>
          <w:sz w:val="24"/>
          <w:szCs w:val="24"/>
        </w:rPr>
        <w:t>(Yayınlanmamış yüksek lisans t</w:t>
      </w:r>
      <w:r w:rsidR="0072030D" w:rsidRPr="00070D6D">
        <w:rPr>
          <w:rFonts w:asciiTheme="majorBidi" w:hAnsiTheme="majorBidi" w:cstheme="majorBidi"/>
          <w:sz w:val="24"/>
          <w:szCs w:val="24"/>
        </w:rPr>
        <w:t>ezi</w:t>
      </w:r>
      <w:r>
        <w:rPr>
          <w:rFonts w:asciiTheme="majorBidi" w:hAnsiTheme="majorBidi" w:cstheme="majorBidi"/>
          <w:sz w:val="24"/>
          <w:szCs w:val="24"/>
        </w:rPr>
        <w:t xml:space="preserve">). </w:t>
      </w:r>
      <w:r w:rsidRPr="00237B68">
        <w:rPr>
          <w:rFonts w:asciiTheme="majorBidi" w:hAnsiTheme="majorBidi" w:cstheme="majorBidi"/>
          <w:sz w:val="24"/>
          <w:szCs w:val="24"/>
        </w:rPr>
        <w:t xml:space="preserve">el-Cami‘atü’l-İslâmiyye. </w:t>
      </w:r>
      <w:r w:rsidR="0072030D">
        <w:rPr>
          <w:rFonts w:asciiTheme="majorBidi" w:hAnsiTheme="majorBidi" w:cstheme="majorBidi"/>
          <w:sz w:val="24"/>
          <w:szCs w:val="24"/>
        </w:rPr>
        <w:t>Filistin.</w:t>
      </w:r>
    </w:p>
    <w:p w14:paraId="559A1BBA" w14:textId="24AE4607" w:rsidR="0072030D" w:rsidRPr="00FE24D6" w:rsidRDefault="00237B68" w:rsidP="00237B68">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Cum‘a, Muhammed Lütfî. (2012).</w:t>
      </w:r>
      <w:r w:rsidR="0072030D" w:rsidRPr="00FE24D6">
        <w:rPr>
          <w:rFonts w:asciiTheme="majorBidi" w:hAnsiTheme="majorBidi" w:cstheme="majorBidi"/>
          <w:sz w:val="24"/>
          <w:szCs w:val="24"/>
        </w:rPr>
        <w:t xml:space="preserve"> </w:t>
      </w:r>
      <w:r w:rsidR="0072030D" w:rsidRPr="00237B68">
        <w:rPr>
          <w:rFonts w:asciiTheme="majorBidi" w:hAnsiTheme="majorBidi" w:cstheme="majorBidi"/>
          <w:sz w:val="24"/>
          <w:szCs w:val="24"/>
        </w:rPr>
        <w:t>Târîhu felâsifeti’l-islâm</w:t>
      </w:r>
      <w:r>
        <w:rPr>
          <w:rFonts w:asciiTheme="majorBidi" w:hAnsiTheme="majorBidi" w:cstheme="majorBidi"/>
          <w:sz w:val="24"/>
          <w:szCs w:val="24"/>
        </w:rPr>
        <w:t>.</w:t>
      </w:r>
      <w:r w:rsidRPr="00237B68">
        <w:rPr>
          <w:rFonts w:asciiTheme="majorBidi" w:hAnsiTheme="majorBidi" w:cstheme="majorBidi"/>
          <w:sz w:val="24"/>
          <w:szCs w:val="24"/>
        </w:rPr>
        <w:t xml:space="preserve"> Kahire</w:t>
      </w:r>
      <w:r>
        <w:rPr>
          <w:rFonts w:asciiTheme="majorBidi" w:hAnsiTheme="majorBidi" w:cstheme="majorBidi"/>
          <w:sz w:val="24"/>
          <w:szCs w:val="24"/>
        </w:rPr>
        <w:t>: Müessesetü Hindâvî.</w:t>
      </w:r>
      <w:r w:rsidR="0072030D">
        <w:rPr>
          <w:rFonts w:asciiTheme="majorBidi" w:hAnsiTheme="majorBidi" w:cstheme="majorBidi"/>
          <w:sz w:val="24"/>
          <w:szCs w:val="24"/>
        </w:rPr>
        <w:t xml:space="preserve"> </w:t>
      </w:r>
    </w:p>
    <w:p w14:paraId="14268AF6" w14:textId="7CFADE49" w:rsidR="0072030D" w:rsidRDefault="00024CB2" w:rsidP="004817A4">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Çakan, İsmail Lutfi. (1986). </w:t>
      </w:r>
      <w:r w:rsidR="0072030D" w:rsidRPr="00FE24D6">
        <w:rPr>
          <w:rFonts w:asciiTheme="majorBidi" w:hAnsiTheme="majorBidi" w:cstheme="majorBidi"/>
          <w:sz w:val="24"/>
          <w:szCs w:val="24"/>
        </w:rPr>
        <w:t>Hadis Usûlü Kitaplar</w:t>
      </w:r>
      <w:r>
        <w:rPr>
          <w:rFonts w:asciiTheme="majorBidi" w:hAnsiTheme="majorBidi" w:cstheme="majorBidi"/>
          <w:sz w:val="24"/>
          <w:szCs w:val="24"/>
        </w:rPr>
        <w:t>ında İhtilâfü’l-hadîs Meselesi.</w:t>
      </w:r>
      <w:r w:rsidR="0072030D" w:rsidRPr="00FE24D6">
        <w:rPr>
          <w:rFonts w:asciiTheme="majorBidi" w:hAnsiTheme="majorBidi" w:cstheme="majorBidi"/>
          <w:sz w:val="24"/>
          <w:szCs w:val="24"/>
        </w:rPr>
        <w:t xml:space="preserve"> </w:t>
      </w:r>
      <w:r w:rsidR="0072030D" w:rsidRPr="00024CB2">
        <w:rPr>
          <w:rFonts w:asciiTheme="majorBidi" w:hAnsiTheme="majorBidi" w:cstheme="majorBidi"/>
          <w:sz w:val="24"/>
          <w:szCs w:val="24"/>
        </w:rPr>
        <w:t>M.Ü.İ.F. Dergisi</w:t>
      </w:r>
      <w:r>
        <w:rPr>
          <w:rFonts w:asciiTheme="majorBidi" w:hAnsiTheme="majorBidi" w:cstheme="majorBidi"/>
          <w:sz w:val="24"/>
          <w:szCs w:val="24"/>
        </w:rPr>
        <w:t>.</w:t>
      </w:r>
      <w:r w:rsidR="0072030D" w:rsidRPr="00070D6D">
        <w:rPr>
          <w:rFonts w:asciiTheme="majorBidi" w:hAnsiTheme="majorBidi" w:cstheme="majorBidi"/>
          <w:sz w:val="24"/>
          <w:szCs w:val="24"/>
        </w:rPr>
        <w:t xml:space="preserve"> </w:t>
      </w:r>
      <w:r>
        <w:rPr>
          <w:rFonts w:asciiTheme="majorBidi" w:hAnsiTheme="majorBidi" w:cstheme="majorBidi"/>
          <w:sz w:val="24"/>
          <w:szCs w:val="24"/>
        </w:rPr>
        <w:t xml:space="preserve">4, </w:t>
      </w:r>
      <w:r w:rsidR="0026146E">
        <w:rPr>
          <w:rFonts w:asciiTheme="majorBidi" w:hAnsiTheme="majorBidi" w:cstheme="majorBidi"/>
          <w:sz w:val="24"/>
          <w:szCs w:val="24"/>
        </w:rPr>
        <w:t>75-115.</w:t>
      </w:r>
    </w:p>
    <w:p w14:paraId="25ADB16C" w14:textId="01131702" w:rsidR="0072030D" w:rsidRDefault="00237B68" w:rsidP="00024CB2">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Çakan, İsmail Lütfi. (1996).</w:t>
      </w:r>
      <w:r w:rsidR="0072030D">
        <w:rPr>
          <w:rFonts w:asciiTheme="majorBidi" w:hAnsiTheme="majorBidi" w:cstheme="majorBidi"/>
          <w:sz w:val="24"/>
          <w:szCs w:val="24"/>
        </w:rPr>
        <w:t xml:space="preserve"> </w:t>
      </w:r>
      <w:r w:rsidR="0072030D" w:rsidRPr="00237B68">
        <w:rPr>
          <w:rFonts w:asciiTheme="majorBidi" w:hAnsiTheme="majorBidi" w:cstheme="majorBidi"/>
          <w:sz w:val="24"/>
          <w:szCs w:val="24"/>
        </w:rPr>
        <w:t>Hadislerde Görülen İhtilaflar ve Çözüm Yolları</w:t>
      </w:r>
      <w:r>
        <w:rPr>
          <w:rFonts w:asciiTheme="majorBidi" w:hAnsiTheme="majorBidi" w:cstheme="majorBidi"/>
          <w:sz w:val="24"/>
          <w:szCs w:val="24"/>
        </w:rPr>
        <w:t>.</w:t>
      </w:r>
      <w:r w:rsidR="00024CB2" w:rsidRPr="00024CB2">
        <w:rPr>
          <w:rFonts w:asciiTheme="majorBidi" w:hAnsiTheme="majorBidi" w:cstheme="majorBidi"/>
          <w:sz w:val="24"/>
          <w:szCs w:val="24"/>
        </w:rPr>
        <w:t xml:space="preserve"> İstanbul</w:t>
      </w:r>
      <w:r w:rsidR="00024CB2">
        <w:rPr>
          <w:rFonts w:asciiTheme="majorBidi" w:hAnsiTheme="majorBidi" w:cstheme="majorBidi"/>
          <w:sz w:val="24"/>
          <w:szCs w:val="24"/>
        </w:rPr>
        <w:t>:</w:t>
      </w:r>
      <w:r w:rsidR="001C0426">
        <w:rPr>
          <w:rFonts w:asciiTheme="majorBidi" w:hAnsiTheme="majorBidi" w:cstheme="majorBidi"/>
          <w:sz w:val="24"/>
          <w:szCs w:val="24"/>
        </w:rPr>
        <w:t xml:space="preserve"> </w:t>
      </w:r>
      <w:r w:rsidR="00024CB2">
        <w:rPr>
          <w:rFonts w:asciiTheme="majorBidi" w:hAnsiTheme="majorBidi" w:cstheme="majorBidi"/>
          <w:sz w:val="24"/>
          <w:szCs w:val="24"/>
        </w:rPr>
        <w:t>M.Ü.İ.F. Yay.</w:t>
      </w:r>
      <w:r w:rsidR="0072030D">
        <w:rPr>
          <w:rFonts w:asciiTheme="majorBidi" w:hAnsiTheme="majorBidi" w:cstheme="majorBidi"/>
          <w:sz w:val="24"/>
          <w:szCs w:val="24"/>
        </w:rPr>
        <w:t xml:space="preserve"> </w:t>
      </w:r>
    </w:p>
    <w:p w14:paraId="137C3C9A" w14:textId="537FD87B" w:rsidR="0072030D" w:rsidRPr="00FE24D6" w:rsidRDefault="0026146E" w:rsidP="0026146E">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Çetintürk, Taceddin. (2017).</w:t>
      </w:r>
      <w:r w:rsidR="0072030D" w:rsidRPr="00FE24D6">
        <w:rPr>
          <w:rFonts w:asciiTheme="majorBidi" w:hAnsiTheme="majorBidi" w:cstheme="majorBidi"/>
          <w:sz w:val="24"/>
          <w:szCs w:val="24"/>
        </w:rPr>
        <w:t xml:space="preserve"> </w:t>
      </w:r>
      <w:r w:rsidR="0072030D" w:rsidRPr="0026146E">
        <w:rPr>
          <w:rFonts w:asciiTheme="majorBidi" w:hAnsiTheme="majorBidi" w:cstheme="majorBidi"/>
          <w:sz w:val="24"/>
          <w:szCs w:val="24"/>
        </w:rPr>
        <w:t>İbn Rüşd’ün Bidayetü’l Müctehid Adlı Eserinde Maliki ve Şafii Mezhepleri Arasındaki İhtilaflar ve Sebepleri - Kitabü’n-Nikâh Özelinde-</w:t>
      </w:r>
      <w:r>
        <w:rPr>
          <w:rFonts w:asciiTheme="majorBidi" w:hAnsiTheme="majorBidi" w:cstheme="majorBidi"/>
          <w:sz w:val="24"/>
          <w:szCs w:val="24"/>
        </w:rPr>
        <w:t>.</w:t>
      </w:r>
      <w:r w:rsidR="0072030D">
        <w:rPr>
          <w:rFonts w:asciiTheme="majorBidi" w:hAnsiTheme="majorBidi" w:cstheme="majorBidi"/>
          <w:sz w:val="24"/>
          <w:szCs w:val="24"/>
        </w:rPr>
        <w:t xml:space="preserve"> </w:t>
      </w:r>
      <w:r w:rsidRPr="0026146E">
        <w:rPr>
          <w:rFonts w:asciiTheme="majorBidi" w:hAnsiTheme="majorBidi" w:cstheme="majorBidi"/>
          <w:sz w:val="24"/>
          <w:szCs w:val="24"/>
        </w:rPr>
        <w:t>(Yayınlanmamış yüksek lisans tezi).</w:t>
      </w:r>
      <w:r>
        <w:rPr>
          <w:rFonts w:asciiTheme="majorBidi" w:hAnsiTheme="majorBidi" w:cstheme="majorBidi"/>
          <w:sz w:val="24"/>
          <w:szCs w:val="24"/>
        </w:rPr>
        <w:t xml:space="preserve"> </w:t>
      </w:r>
      <w:r w:rsidR="0072030D" w:rsidRPr="00FE24D6">
        <w:rPr>
          <w:rFonts w:asciiTheme="majorBidi" w:hAnsiTheme="majorBidi" w:cstheme="majorBidi"/>
          <w:sz w:val="24"/>
          <w:szCs w:val="24"/>
        </w:rPr>
        <w:t>At</w:t>
      </w:r>
      <w:r w:rsidR="0072030D">
        <w:rPr>
          <w:rFonts w:asciiTheme="majorBidi" w:hAnsiTheme="majorBidi" w:cstheme="majorBidi"/>
          <w:sz w:val="24"/>
          <w:szCs w:val="24"/>
        </w:rPr>
        <w:t>atürk Üniversitesi Sosyal Bilimler Enstitü</w:t>
      </w:r>
      <w:r>
        <w:rPr>
          <w:rFonts w:asciiTheme="majorBidi" w:hAnsiTheme="majorBidi" w:cstheme="majorBidi"/>
          <w:sz w:val="24"/>
          <w:szCs w:val="24"/>
        </w:rPr>
        <w:t xml:space="preserve">sü. </w:t>
      </w:r>
      <w:r w:rsidR="0072030D" w:rsidRPr="007F380B">
        <w:rPr>
          <w:rFonts w:asciiTheme="majorBidi" w:hAnsiTheme="majorBidi" w:cstheme="majorBidi"/>
          <w:sz w:val="24"/>
          <w:szCs w:val="24"/>
        </w:rPr>
        <w:t>Erzurum</w:t>
      </w:r>
      <w:r w:rsidR="0072030D">
        <w:rPr>
          <w:rFonts w:asciiTheme="majorBidi" w:hAnsiTheme="majorBidi" w:cstheme="majorBidi"/>
          <w:sz w:val="24"/>
          <w:szCs w:val="24"/>
        </w:rPr>
        <w:t>.</w:t>
      </w:r>
    </w:p>
    <w:p w14:paraId="202D948C" w14:textId="7A83FD8A" w:rsidR="0072030D" w:rsidRPr="00FE24D6" w:rsidRDefault="0072030D" w:rsidP="0026146E">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Damat Efendi, Abdurrahman b.</w:t>
      </w:r>
      <w:r w:rsidR="0026146E">
        <w:rPr>
          <w:rFonts w:asciiTheme="majorBidi" w:hAnsiTheme="majorBidi" w:cstheme="majorBidi"/>
          <w:sz w:val="24"/>
          <w:szCs w:val="24"/>
        </w:rPr>
        <w:t xml:space="preserve"> Muhammed b. Süleymen Şeyhîzâde. (2016).</w:t>
      </w:r>
      <w:r w:rsidRPr="00FE24D6">
        <w:rPr>
          <w:rFonts w:asciiTheme="majorBidi" w:hAnsiTheme="majorBidi" w:cstheme="majorBidi"/>
          <w:sz w:val="24"/>
          <w:szCs w:val="24"/>
        </w:rPr>
        <w:t xml:space="preserve"> </w:t>
      </w:r>
      <w:r w:rsidRPr="0026146E">
        <w:rPr>
          <w:rFonts w:asciiTheme="majorBidi" w:hAnsiTheme="majorBidi" w:cstheme="majorBidi"/>
          <w:sz w:val="24"/>
          <w:szCs w:val="24"/>
        </w:rPr>
        <w:t>Mecme‘u’l-ebhur fî şerhi mülteka’l-ebhur</w:t>
      </w:r>
      <w:r w:rsidR="0026146E">
        <w:rPr>
          <w:rFonts w:asciiTheme="majorBidi" w:hAnsiTheme="majorBidi" w:cstheme="majorBidi"/>
          <w:sz w:val="24"/>
          <w:szCs w:val="24"/>
        </w:rPr>
        <w:t>.  (</w:t>
      </w:r>
      <w:r>
        <w:rPr>
          <w:rFonts w:asciiTheme="majorBidi" w:hAnsiTheme="majorBidi" w:cstheme="majorBidi"/>
          <w:sz w:val="24"/>
          <w:szCs w:val="24"/>
        </w:rPr>
        <w:t xml:space="preserve">Muhammed Ahmed Muhtar, </w:t>
      </w:r>
      <w:r w:rsidR="0026146E">
        <w:rPr>
          <w:rFonts w:asciiTheme="majorBidi" w:hAnsiTheme="majorBidi" w:cstheme="majorBidi"/>
          <w:sz w:val="24"/>
          <w:szCs w:val="24"/>
        </w:rPr>
        <w:t xml:space="preserve">thk.). </w:t>
      </w:r>
      <w:r w:rsidRPr="007F380B">
        <w:rPr>
          <w:rFonts w:asciiTheme="majorBidi" w:hAnsiTheme="majorBidi" w:cstheme="majorBidi"/>
          <w:sz w:val="24"/>
          <w:szCs w:val="24"/>
        </w:rPr>
        <w:t>Beyrut</w:t>
      </w:r>
      <w:r w:rsidR="0026146E">
        <w:rPr>
          <w:rFonts w:asciiTheme="majorBidi" w:hAnsiTheme="majorBidi" w:cstheme="majorBidi"/>
          <w:sz w:val="24"/>
          <w:szCs w:val="24"/>
        </w:rPr>
        <w:t>:</w:t>
      </w:r>
      <w:r w:rsidR="0026146E" w:rsidRPr="0026146E">
        <w:rPr>
          <w:rFonts w:asciiTheme="majorBidi" w:hAnsiTheme="majorBidi" w:cstheme="majorBidi"/>
          <w:sz w:val="24"/>
          <w:szCs w:val="24"/>
        </w:rPr>
        <w:t xml:space="preserve"> Dârü</w:t>
      </w:r>
      <w:r w:rsidR="0026146E">
        <w:rPr>
          <w:rFonts w:asciiTheme="majorBidi" w:hAnsiTheme="majorBidi" w:cstheme="majorBidi"/>
          <w:sz w:val="24"/>
          <w:szCs w:val="24"/>
        </w:rPr>
        <w:t>’l-Kütübi’l-‘İlmiyye.</w:t>
      </w:r>
    </w:p>
    <w:p w14:paraId="0FA885F8" w14:textId="2698F2A1" w:rsidR="0072030D" w:rsidRPr="00FE24D6" w:rsidRDefault="0026146E" w:rsidP="0026146E">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Darekutnî, Ali b. Ömer. (2004).</w:t>
      </w:r>
      <w:r w:rsidR="0072030D" w:rsidRPr="00FE24D6">
        <w:rPr>
          <w:rFonts w:asciiTheme="majorBidi" w:hAnsiTheme="majorBidi" w:cstheme="majorBidi"/>
          <w:sz w:val="24"/>
          <w:szCs w:val="24"/>
        </w:rPr>
        <w:t xml:space="preserve"> </w:t>
      </w:r>
      <w:r w:rsidR="0072030D" w:rsidRPr="0026146E">
        <w:rPr>
          <w:rFonts w:asciiTheme="majorBidi" w:hAnsiTheme="majorBidi" w:cstheme="majorBidi"/>
          <w:sz w:val="24"/>
          <w:szCs w:val="24"/>
        </w:rPr>
        <w:t>Sünenü’d-Dârikutnî</w:t>
      </w:r>
      <w:r>
        <w:rPr>
          <w:rFonts w:asciiTheme="majorBidi" w:hAnsiTheme="majorBidi" w:cstheme="majorBidi"/>
          <w:sz w:val="24"/>
          <w:szCs w:val="24"/>
        </w:rPr>
        <w:t>. (</w:t>
      </w:r>
      <w:r w:rsidR="0072030D">
        <w:rPr>
          <w:rFonts w:asciiTheme="majorBidi" w:hAnsiTheme="majorBidi" w:cstheme="majorBidi"/>
          <w:sz w:val="24"/>
          <w:szCs w:val="24"/>
        </w:rPr>
        <w:t>Şu</w:t>
      </w:r>
      <w:r w:rsidR="001341C8">
        <w:rPr>
          <w:rFonts w:asciiTheme="majorBidi" w:hAnsiTheme="majorBidi" w:cstheme="majorBidi"/>
          <w:sz w:val="24"/>
          <w:szCs w:val="24"/>
        </w:rPr>
        <w:t>‘</w:t>
      </w:r>
      <w:r w:rsidR="0072030D">
        <w:rPr>
          <w:rFonts w:asciiTheme="majorBidi" w:hAnsiTheme="majorBidi" w:cstheme="majorBidi"/>
          <w:sz w:val="24"/>
          <w:szCs w:val="24"/>
        </w:rPr>
        <w:t xml:space="preserve">ayb </w:t>
      </w:r>
      <w:r w:rsidR="001341C8">
        <w:rPr>
          <w:rFonts w:asciiTheme="majorBidi" w:hAnsiTheme="majorBidi" w:cstheme="majorBidi"/>
          <w:sz w:val="24"/>
          <w:szCs w:val="24"/>
        </w:rPr>
        <w:t>el-Arnavû</w:t>
      </w:r>
      <w:r w:rsidR="0072030D">
        <w:rPr>
          <w:rFonts w:asciiTheme="majorBidi" w:hAnsiTheme="majorBidi" w:cstheme="majorBidi"/>
          <w:sz w:val="24"/>
          <w:szCs w:val="24"/>
        </w:rPr>
        <w:t xml:space="preserve">t vd., </w:t>
      </w:r>
      <w:r>
        <w:rPr>
          <w:rFonts w:asciiTheme="majorBidi" w:hAnsiTheme="majorBidi" w:cstheme="majorBidi"/>
          <w:sz w:val="24"/>
          <w:szCs w:val="24"/>
        </w:rPr>
        <w:t xml:space="preserve">Thk.). </w:t>
      </w:r>
      <w:r w:rsidR="0072030D" w:rsidRPr="007F380B">
        <w:rPr>
          <w:rFonts w:asciiTheme="majorBidi" w:hAnsiTheme="majorBidi" w:cstheme="majorBidi"/>
          <w:sz w:val="24"/>
          <w:szCs w:val="24"/>
        </w:rPr>
        <w:t>Beyrut</w:t>
      </w:r>
      <w:r>
        <w:rPr>
          <w:rFonts w:asciiTheme="majorBidi" w:hAnsiTheme="majorBidi" w:cstheme="majorBidi"/>
          <w:sz w:val="24"/>
          <w:szCs w:val="24"/>
        </w:rPr>
        <w:t>: Müessesetü’r-Risâle.</w:t>
      </w:r>
    </w:p>
    <w:p w14:paraId="4F283D08" w14:textId="34C95C1D" w:rsidR="0072030D" w:rsidRPr="00FE24D6" w:rsidRDefault="0072030D" w:rsidP="0026146E">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Dârimî, Ebû Muhammed Abd</w:t>
      </w:r>
      <w:r w:rsidR="0026146E">
        <w:rPr>
          <w:rFonts w:asciiTheme="majorBidi" w:hAnsiTheme="majorBidi" w:cstheme="majorBidi"/>
          <w:sz w:val="24"/>
          <w:szCs w:val="24"/>
        </w:rPr>
        <w:t>ullah b. Abdirrahmân b. el-Fazl. (2000).</w:t>
      </w:r>
      <w:r>
        <w:rPr>
          <w:rFonts w:asciiTheme="majorBidi" w:hAnsiTheme="majorBidi" w:cstheme="majorBidi"/>
          <w:sz w:val="24"/>
          <w:szCs w:val="24"/>
        </w:rPr>
        <w:t xml:space="preserve"> </w:t>
      </w:r>
      <w:r w:rsidRPr="0026146E">
        <w:rPr>
          <w:rFonts w:asciiTheme="majorBidi" w:hAnsiTheme="majorBidi" w:cstheme="majorBidi"/>
          <w:sz w:val="24"/>
          <w:szCs w:val="24"/>
        </w:rPr>
        <w:t>Sünenü’d-Dârimî</w:t>
      </w:r>
      <w:r w:rsidR="0026146E">
        <w:rPr>
          <w:rFonts w:asciiTheme="majorBidi" w:hAnsiTheme="majorBidi" w:cstheme="majorBidi"/>
          <w:sz w:val="24"/>
          <w:szCs w:val="24"/>
        </w:rPr>
        <w:t>.</w:t>
      </w:r>
      <w:r w:rsidRPr="00FE24D6">
        <w:rPr>
          <w:rFonts w:asciiTheme="majorBidi" w:hAnsiTheme="majorBidi" w:cstheme="majorBidi"/>
          <w:sz w:val="24"/>
          <w:szCs w:val="24"/>
        </w:rPr>
        <w:t xml:space="preserve"> </w:t>
      </w:r>
      <w:r w:rsidR="0026146E">
        <w:rPr>
          <w:rFonts w:asciiTheme="majorBidi" w:hAnsiTheme="majorBidi" w:cstheme="majorBidi"/>
          <w:sz w:val="24"/>
          <w:szCs w:val="24"/>
        </w:rPr>
        <w:t>(</w:t>
      </w:r>
      <w:r>
        <w:rPr>
          <w:rFonts w:asciiTheme="majorBidi" w:hAnsiTheme="majorBidi" w:cstheme="majorBidi"/>
          <w:sz w:val="24"/>
          <w:szCs w:val="24"/>
        </w:rPr>
        <w:t>Hüseyin Selim Esed ed-Dârânî,</w:t>
      </w:r>
      <w:r w:rsidR="0026146E">
        <w:rPr>
          <w:rFonts w:asciiTheme="majorBidi" w:hAnsiTheme="majorBidi" w:cstheme="majorBidi"/>
          <w:sz w:val="24"/>
          <w:szCs w:val="24"/>
        </w:rPr>
        <w:t xml:space="preserve"> Thk.). </w:t>
      </w:r>
      <w:r w:rsidR="0026146E" w:rsidRPr="0026146E">
        <w:rPr>
          <w:rFonts w:asciiTheme="majorBidi" w:hAnsiTheme="majorBidi" w:cstheme="majorBidi"/>
          <w:sz w:val="24"/>
          <w:szCs w:val="24"/>
        </w:rPr>
        <w:t>Riyad</w:t>
      </w:r>
      <w:r w:rsidR="0026146E">
        <w:rPr>
          <w:rFonts w:asciiTheme="majorBidi" w:hAnsiTheme="majorBidi" w:cstheme="majorBidi"/>
          <w:sz w:val="24"/>
          <w:szCs w:val="24"/>
        </w:rPr>
        <w:t>:</w:t>
      </w:r>
      <w:r>
        <w:rPr>
          <w:rFonts w:asciiTheme="majorBidi" w:hAnsiTheme="majorBidi" w:cstheme="majorBidi"/>
          <w:sz w:val="24"/>
          <w:szCs w:val="24"/>
        </w:rPr>
        <w:t xml:space="preserve"> </w:t>
      </w:r>
      <w:r w:rsidRPr="00FE24D6">
        <w:rPr>
          <w:rFonts w:asciiTheme="majorBidi" w:hAnsiTheme="majorBidi" w:cstheme="majorBidi"/>
          <w:sz w:val="24"/>
          <w:szCs w:val="24"/>
        </w:rPr>
        <w:t>Dâ</w:t>
      </w:r>
      <w:r w:rsidR="0026146E">
        <w:rPr>
          <w:rFonts w:asciiTheme="majorBidi" w:hAnsiTheme="majorBidi" w:cstheme="majorBidi"/>
          <w:sz w:val="24"/>
          <w:szCs w:val="24"/>
        </w:rPr>
        <w:t>rü’l-Muğnî.</w:t>
      </w:r>
      <w:r>
        <w:rPr>
          <w:rFonts w:asciiTheme="majorBidi" w:hAnsiTheme="majorBidi" w:cstheme="majorBidi"/>
          <w:sz w:val="24"/>
          <w:szCs w:val="24"/>
        </w:rPr>
        <w:t xml:space="preserve"> </w:t>
      </w:r>
    </w:p>
    <w:p w14:paraId="55BA2FC0" w14:textId="2317A9CD" w:rsidR="0072030D" w:rsidRPr="00FE24D6" w:rsidRDefault="0072030D" w:rsidP="0026146E">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Dâru’l-Manzûme er-Ruvvâd fî Kavâ‘idi’l-Ma‘lûmâti’l-‘Arabiyye</w:t>
      </w:r>
      <w:r w:rsidR="0026146E">
        <w:rPr>
          <w:rFonts w:asciiTheme="majorBidi" w:hAnsiTheme="majorBidi" w:cstheme="majorBidi"/>
          <w:sz w:val="24"/>
          <w:szCs w:val="24"/>
        </w:rPr>
        <w:t>.</w:t>
      </w:r>
      <w:r w:rsidRPr="007F380B">
        <w:rPr>
          <w:rFonts w:asciiTheme="majorBidi" w:hAnsiTheme="majorBidi" w:cstheme="majorBidi"/>
          <w:sz w:val="24"/>
          <w:szCs w:val="24"/>
        </w:rPr>
        <w:t xml:space="preserve"> </w:t>
      </w:r>
      <w:r>
        <w:rPr>
          <w:rFonts w:asciiTheme="majorBidi" w:hAnsiTheme="majorBidi" w:cstheme="majorBidi"/>
          <w:sz w:val="24"/>
          <w:szCs w:val="24"/>
        </w:rPr>
        <w:t>(</w:t>
      </w:r>
      <w:r w:rsidRPr="007F380B">
        <w:rPr>
          <w:rFonts w:asciiTheme="majorBidi" w:hAnsiTheme="majorBidi" w:cstheme="majorBidi"/>
          <w:sz w:val="24"/>
          <w:szCs w:val="24"/>
        </w:rPr>
        <w:t>2020</w:t>
      </w:r>
      <w:r w:rsidR="0026146E">
        <w:rPr>
          <w:rFonts w:asciiTheme="majorBidi" w:hAnsiTheme="majorBidi" w:cstheme="majorBidi"/>
          <w:sz w:val="24"/>
          <w:szCs w:val="24"/>
        </w:rPr>
        <w:t>).</w:t>
      </w:r>
      <w:r>
        <w:rPr>
          <w:rFonts w:asciiTheme="majorBidi" w:hAnsiTheme="majorBidi" w:cstheme="majorBidi"/>
          <w:sz w:val="24"/>
          <w:szCs w:val="24"/>
        </w:rPr>
        <w:t xml:space="preserve"> </w:t>
      </w:r>
      <w:r w:rsidR="0026146E">
        <w:rPr>
          <w:rFonts w:asciiTheme="majorBidi" w:hAnsiTheme="majorBidi" w:cstheme="majorBidi"/>
          <w:sz w:val="24"/>
          <w:szCs w:val="24"/>
        </w:rPr>
        <w:t>Bidâyeti’l-müctehid. 15 Kasım 2020 tarihinde</w:t>
      </w:r>
      <w:r>
        <w:rPr>
          <w:rFonts w:asciiTheme="majorBidi" w:hAnsiTheme="majorBidi" w:cstheme="majorBidi"/>
          <w:sz w:val="24"/>
          <w:szCs w:val="24"/>
        </w:rPr>
        <w:t xml:space="preserve">  </w:t>
      </w:r>
      <w:hyperlink r:id="rId19" w:history="1">
        <w:r w:rsidRPr="00FE24D6">
          <w:rPr>
            <w:rStyle w:val="Kpr"/>
            <w:rFonts w:asciiTheme="majorBidi" w:hAnsiTheme="majorBidi" w:cstheme="majorBidi"/>
            <w:color w:val="auto"/>
            <w:sz w:val="24"/>
            <w:szCs w:val="24"/>
            <w:u w:val="none"/>
          </w:rPr>
          <w:t>https://search.mandumah.com</w:t>
        </w:r>
      </w:hyperlink>
      <w:r w:rsidR="0026146E">
        <w:rPr>
          <w:rStyle w:val="Kpr"/>
          <w:rFonts w:asciiTheme="majorBidi" w:hAnsiTheme="majorBidi" w:cstheme="majorBidi"/>
          <w:color w:val="auto"/>
          <w:sz w:val="24"/>
          <w:szCs w:val="24"/>
          <w:u w:val="none"/>
        </w:rPr>
        <w:t xml:space="preserve"> adlı adresinden erişildi.</w:t>
      </w:r>
      <w:r>
        <w:rPr>
          <w:rStyle w:val="Kpr"/>
          <w:rFonts w:asciiTheme="majorBidi" w:hAnsiTheme="majorBidi" w:cstheme="majorBidi"/>
          <w:color w:val="auto"/>
          <w:sz w:val="24"/>
          <w:szCs w:val="24"/>
          <w:u w:val="none"/>
        </w:rPr>
        <w:t xml:space="preserve"> </w:t>
      </w:r>
    </w:p>
    <w:p w14:paraId="62C6BC67" w14:textId="09F71285" w:rsidR="0072030D" w:rsidRPr="00FE24D6" w:rsidRDefault="0072030D" w:rsidP="00AE5A80">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Dergipark Akademik, e-Makal</w:t>
      </w:r>
      <w:r w:rsidR="0026146E">
        <w:rPr>
          <w:rFonts w:asciiTheme="majorBidi" w:hAnsiTheme="majorBidi" w:cstheme="majorBidi"/>
          <w:sz w:val="24"/>
          <w:szCs w:val="24"/>
        </w:rPr>
        <w:t>at Mezhep Araştırmaları Dergisi. (2010).</w:t>
      </w:r>
      <w:r>
        <w:rPr>
          <w:rFonts w:asciiTheme="majorBidi" w:hAnsiTheme="majorBidi" w:cstheme="majorBidi"/>
          <w:sz w:val="24"/>
          <w:szCs w:val="24"/>
        </w:rPr>
        <w:t xml:space="preserve"> </w:t>
      </w:r>
      <w:r w:rsidR="00AE5A80" w:rsidRPr="00AE5A80">
        <w:rPr>
          <w:rFonts w:asciiTheme="majorBidi" w:hAnsiTheme="majorBidi" w:cstheme="majorBidi"/>
          <w:sz w:val="24"/>
          <w:szCs w:val="24"/>
        </w:rPr>
        <w:t>İbn Rüşd Bidâye.</w:t>
      </w:r>
      <w:r w:rsidR="00AE5A80">
        <w:t xml:space="preserve"> </w:t>
      </w:r>
      <w:r w:rsidR="00AE5A80">
        <w:rPr>
          <w:rFonts w:asciiTheme="majorBidi" w:hAnsiTheme="majorBidi" w:cstheme="majorBidi"/>
          <w:sz w:val="24"/>
          <w:szCs w:val="24"/>
        </w:rPr>
        <w:t>8 Kasım 2020 tarihinde</w:t>
      </w:r>
      <w:r w:rsidRPr="00AE5A80">
        <w:t xml:space="preserve"> </w:t>
      </w:r>
      <w:hyperlink r:id="rId20" w:history="1">
        <w:r w:rsidRPr="00FE24D6">
          <w:rPr>
            <w:rStyle w:val="Kpr"/>
            <w:rFonts w:asciiTheme="majorBidi" w:hAnsiTheme="majorBidi" w:cstheme="majorBidi"/>
            <w:color w:val="auto"/>
            <w:sz w:val="24"/>
            <w:szCs w:val="24"/>
            <w:u w:val="none"/>
          </w:rPr>
          <w:t>http://www.emakalat.com</w:t>
        </w:r>
      </w:hyperlink>
      <w:r w:rsidR="00AE5A80">
        <w:rPr>
          <w:rStyle w:val="Kpr"/>
          <w:rFonts w:asciiTheme="majorBidi" w:hAnsiTheme="majorBidi" w:cstheme="majorBidi"/>
          <w:color w:val="auto"/>
          <w:sz w:val="24"/>
          <w:szCs w:val="24"/>
          <w:u w:val="none"/>
        </w:rPr>
        <w:t xml:space="preserve"> adlı adresinden erişildi.</w:t>
      </w:r>
      <w:r>
        <w:rPr>
          <w:rStyle w:val="Kpr"/>
          <w:rFonts w:asciiTheme="majorBidi" w:hAnsiTheme="majorBidi" w:cstheme="majorBidi"/>
          <w:color w:val="auto"/>
          <w:sz w:val="24"/>
          <w:szCs w:val="24"/>
          <w:u w:val="none"/>
        </w:rPr>
        <w:t xml:space="preserve"> </w:t>
      </w:r>
    </w:p>
    <w:p w14:paraId="7D36AB95" w14:textId="3151834F" w:rsidR="0072030D" w:rsidRPr="00FE24D6" w:rsidRDefault="0072030D" w:rsidP="00AE5A80">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DİB, Diyanet İşleri Başka</w:t>
      </w:r>
      <w:r w:rsidR="00AE5A80">
        <w:rPr>
          <w:rFonts w:asciiTheme="majorBidi" w:hAnsiTheme="majorBidi" w:cstheme="majorBidi"/>
          <w:sz w:val="24"/>
          <w:szCs w:val="24"/>
        </w:rPr>
        <w:t>nlığı. (2020).</w:t>
      </w:r>
      <w:r>
        <w:rPr>
          <w:rFonts w:asciiTheme="majorBidi" w:hAnsiTheme="majorBidi" w:cstheme="majorBidi"/>
          <w:sz w:val="24"/>
          <w:szCs w:val="24"/>
        </w:rPr>
        <w:t xml:space="preserve"> </w:t>
      </w:r>
      <w:r w:rsidRPr="00AE5A80">
        <w:rPr>
          <w:rFonts w:asciiTheme="majorBidi" w:hAnsiTheme="majorBidi" w:cstheme="majorBidi"/>
          <w:sz w:val="24"/>
          <w:szCs w:val="24"/>
        </w:rPr>
        <w:t>Eğ</w:t>
      </w:r>
      <w:r w:rsidR="00AE5A80" w:rsidRPr="00AE5A80">
        <w:rPr>
          <w:rFonts w:asciiTheme="majorBidi" w:hAnsiTheme="majorBidi" w:cstheme="majorBidi"/>
          <w:sz w:val="24"/>
          <w:szCs w:val="24"/>
        </w:rPr>
        <w:t>itim Hizmetleri Genel Müdürlüğü</w:t>
      </w:r>
      <w:r w:rsidR="00AE5A80">
        <w:t>.</w:t>
      </w:r>
      <w:r w:rsidRPr="00AE5A80">
        <w:t xml:space="preserve"> </w:t>
      </w:r>
      <w:r w:rsidR="00AE5A80" w:rsidRPr="00AE5A80">
        <w:rPr>
          <w:rFonts w:asciiTheme="majorBidi" w:hAnsiTheme="majorBidi" w:cstheme="majorBidi"/>
          <w:sz w:val="24"/>
          <w:szCs w:val="24"/>
        </w:rPr>
        <w:t>8 Kasım 2020 tarihinde</w:t>
      </w:r>
      <w:r w:rsidR="00AE5A80" w:rsidRPr="00AE5A80">
        <w:t xml:space="preserve"> </w:t>
      </w:r>
      <w:hyperlink r:id="rId21" w:history="1">
        <w:r w:rsidRPr="00FE24D6">
          <w:rPr>
            <w:rStyle w:val="Kpr"/>
            <w:rFonts w:asciiTheme="majorBidi" w:hAnsiTheme="majorBidi" w:cstheme="majorBidi"/>
            <w:color w:val="auto"/>
            <w:sz w:val="24"/>
            <w:szCs w:val="24"/>
            <w:u w:val="none"/>
          </w:rPr>
          <w:t>https://egitimhizmetleri.diyanet.gov.tr</w:t>
        </w:r>
      </w:hyperlink>
      <w:r w:rsidR="00AE5A80">
        <w:rPr>
          <w:rStyle w:val="Kpr"/>
          <w:rFonts w:asciiTheme="majorBidi" w:hAnsiTheme="majorBidi" w:cstheme="majorBidi"/>
          <w:color w:val="auto"/>
          <w:sz w:val="24"/>
          <w:szCs w:val="24"/>
          <w:u w:val="none"/>
        </w:rPr>
        <w:t xml:space="preserve"> adlı adrsinden erilişdi.</w:t>
      </w:r>
      <w:r>
        <w:rPr>
          <w:rStyle w:val="Kpr"/>
          <w:rFonts w:asciiTheme="majorBidi" w:hAnsiTheme="majorBidi" w:cstheme="majorBidi"/>
          <w:color w:val="auto"/>
          <w:sz w:val="24"/>
          <w:szCs w:val="24"/>
          <w:u w:val="none"/>
        </w:rPr>
        <w:t xml:space="preserve"> </w:t>
      </w:r>
    </w:p>
    <w:p w14:paraId="3561701C" w14:textId="40E69CE8" w:rsidR="0072030D" w:rsidRPr="00FE24D6" w:rsidRDefault="00AE5A80" w:rsidP="00AE5A80">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Din ve Mitoloji. (2020).</w:t>
      </w:r>
      <w:r w:rsidR="0072030D" w:rsidRPr="00FE24D6">
        <w:rPr>
          <w:rFonts w:asciiTheme="majorBidi" w:hAnsiTheme="majorBidi" w:cstheme="majorBidi"/>
          <w:sz w:val="24"/>
          <w:szCs w:val="24"/>
        </w:rPr>
        <w:t xml:space="preserve"> </w:t>
      </w:r>
      <w:r w:rsidRPr="00AE5A80">
        <w:rPr>
          <w:rFonts w:asciiTheme="majorBidi" w:hAnsiTheme="majorBidi" w:cstheme="majorBidi"/>
          <w:sz w:val="24"/>
          <w:szCs w:val="24"/>
        </w:rPr>
        <w:t>Şabat Günü.</w:t>
      </w:r>
      <w:r w:rsidR="0072030D" w:rsidRPr="00FE24D6">
        <w:rPr>
          <w:rFonts w:asciiTheme="majorBidi" w:hAnsiTheme="majorBidi" w:cstheme="majorBidi"/>
          <w:sz w:val="24"/>
          <w:szCs w:val="24"/>
        </w:rPr>
        <w:t xml:space="preserve"> </w:t>
      </w:r>
      <w:r>
        <w:rPr>
          <w:rFonts w:asciiTheme="majorBidi" w:hAnsiTheme="majorBidi" w:cstheme="majorBidi"/>
          <w:sz w:val="24"/>
          <w:szCs w:val="24"/>
        </w:rPr>
        <w:t xml:space="preserve">29 Nisan 20200 tarihinde </w:t>
      </w:r>
      <w:hyperlink r:id="rId22" w:history="1">
        <w:r w:rsidR="0072030D" w:rsidRPr="00FE24D6">
          <w:rPr>
            <w:rStyle w:val="Kpr"/>
            <w:rFonts w:asciiTheme="majorBidi" w:hAnsiTheme="majorBidi" w:cstheme="majorBidi"/>
            <w:color w:val="auto"/>
            <w:sz w:val="24"/>
            <w:szCs w:val="24"/>
            <w:u w:val="none"/>
          </w:rPr>
          <w:t>http://www.dinvemitoloji.com</w:t>
        </w:r>
      </w:hyperlink>
      <w:r>
        <w:rPr>
          <w:rStyle w:val="Kpr"/>
          <w:rFonts w:asciiTheme="majorBidi" w:hAnsiTheme="majorBidi" w:cstheme="majorBidi"/>
          <w:color w:val="auto"/>
          <w:sz w:val="24"/>
          <w:szCs w:val="24"/>
          <w:u w:val="none"/>
        </w:rPr>
        <w:t xml:space="preserve"> adresinden erişildi.</w:t>
      </w:r>
    </w:p>
    <w:p w14:paraId="7616BB1C" w14:textId="4B228B05" w:rsidR="0072030D" w:rsidRPr="00FE24D6" w:rsidRDefault="00B357A0" w:rsidP="00B357A0">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lastRenderedPageBreak/>
        <w:t>Dönmez, İbrahim Kâfi. (2007). Oruç.</w:t>
      </w:r>
      <w:r w:rsidR="0072030D" w:rsidRPr="00FE24D6">
        <w:rPr>
          <w:rFonts w:asciiTheme="majorBidi" w:hAnsiTheme="majorBidi" w:cstheme="majorBidi"/>
          <w:sz w:val="24"/>
          <w:szCs w:val="24"/>
        </w:rPr>
        <w:t xml:space="preserve"> </w:t>
      </w:r>
      <w:r w:rsidR="0072030D" w:rsidRPr="00B357A0">
        <w:rPr>
          <w:rFonts w:asciiTheme="majorBidi" w:hAnsiTheme="majorBidi" w:cstheme="majorBidi"/>
          <w:sz w:val="24"/>
          <w:szCs w:val="24"/>
        </w:rPr>
        <w:t>Türkiye Diyanet Vakfı İslâm Ansiklopedisi</w:t>
      </w:r>
      <w:r>
        <w:rPr>
          <w:rFonts w:asciiTheme="majorBidi" w:hAnsiTheme="majorBidi" w:cstheme="majorBidi"/>
          <w:sz w:val="24"/>
          <w:szCs w:val="24"/>
        </w:rPr>
        <w:t xml:space="preserve">. </w:t>
      </w:r>
      <w:r w:rsidRPr="00B357A0">
        <w:rPr>
          <w:rFonts w:asciiTheme="majorBidi" w:hAnsiTheme="majorBidi" w:cstheme="majorBidi"/>
          <w:sz w:val="24"/>
          <w:szCs w:val="24"/>
        </w:rPr>
        <w:t>(Cilt.</w:t>
      </w:r>
      <w:r>
        <w:rPr>
          <w:rFonts w:asciiTheme="majorBidi" w:hAnsiTheme="majorBidi" w:cstheme="majorBidi"/>
          <w:sz w:val="24"/>
          <w:szCs w:val="24"/>
        </w:rPr>
        <w:t xml:space="preserve"> 33</w:t>
      </w:r>
      <w:r w:rsidRPr="00B357A0">
        <w:rPr>
          <w:rFonts w:asciiTheme="majorBidi" w:hAnsiTheme="majorBidi" w:cstheme="majorBidi"/>
          <w:sz w:val="24"/>
          <w:szCs w:val="24"/>
        </w:rPr>
        <w:t xml:space="preserve">, ss. </w:t>
      </w:r>
      <w:r>
        <w:rPr>
          <w:rFonts w:asciiTheme="majorBidi" w:hAnsiTheme="majorBidi" w:cstheme="majorBidi"/>
          <w:sz w:val="24"/>
          <w:szCs w:val="24"/>
        </w:rPr>
        <w:t>416-425</w:t>
      </w:r>
      <w:r w:rsidRPr="00B357A0">
        <w:rPr>
          <w:rFonts w:asciiTheme="majorBidi" w:hAnsiTheme="majorBidi" w:cstheme="majorBidi"/>
          <w:sz w:val="24"/>
          <w:szCs w:val="24"/>
        </w:rPr>
        <w:t xml:space="preserve">). İstanbul: TDV Yay. </w:t>
      </w:r>
    </w:p>
    <w:p w14:paraId="61151250" w14:textId="090EFAAC" w:rsidR="0072030D" w:rsidRPr="00FE24D6" w:rsidRDefault="0072030D" w:rsidP="00B357A0">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Ebû Dâvûd, Sü</w:t>
      </w:r>
      <w:r>
        <w:rPr>
          <w:rFonts w:asciiTheme="majorBidi" w:hAnsiTheme="majorBidi" w:cstheme="majorBidi"/>
          <w:sz w:val="24"/>
          <w:szCs w:val="24"/>
        </w:rPr>
        <w:t>leymân b. el-E</w:t>
      </w:r>
      <w:r w:rsidR="00B357A0">
        <w:rPr>
          <w:rFonts w:asciiTheme="majorBidi" w:hAnsiTheme="majorBidi" w:cstheme="majorBidi"/>
          <w:sz w:val="24"/>
          <w:szCs w:val="24"/>
        </w:rPr>
        <w:t>ş‘as es-Sicistânî. (1988).</w:t>
      </w:r>
      <w:r>
        <w:rPr>
          <w:rFonts w:asciiTheme="majorBidi" w:hAnsiTheme="majorBidi" w:cstheme="majorBidi"/>
          <w:sz w:val="24"/>
          <w:szCs w:val="24"/>
        </w:rPr>
        <w:t xml:space="preserve"> </w:t>
      </w:r>
      <w:r w:rsidRPr="00B357A0">
        <w:rPr>
          <w:rFonts w:asciiTheme="majorBidi" w:hAnsiTheme="majorBidi" w:cstheme="majorBidi"/>
          <w:sz w:val="24"/>
          <w:szCs w:val="24"/>
        </w:rPr>
        <w:t>Sünen-i Ebû Dâvûd Terceme ve Şerhi</w:t>
      </w:r>
      <w:r w:rsidR="00B357A0">
        <w:rPr>
          <w:rFonts w:asciiTheme="majorBidi" w:hAnsiTheme="majorBidi" w:cstheme="majorBidi"/>
          <w:sz w:val="24"/>
          <w:szCs w:val="24"/>
        </w:rPr>
        <w:t>. (</w:t>
      </w:r>
      <w:r w:rsidRPr="00FE24D6">
        <w:rPr>
          <w:rFonts w:asciiTheme="majorBidi" w:hAnsiTheme="majorBidi" w:cstheme="majorBidi"/>
          <w:sz w:val="24"/>
          <w:szCs w:val="24"/>
        </w:rPr>
        <w:t>Ne</w:t>
      </w:r>
      <w:r w:rsidR="00B357A0">
        <w:rPr>
          <w:rFonts w:asciiTheme="majorBidi" w:hAnsiTheme="majorBidi" w:cstheme="majorBidi"/>
          <w:sz w:val="24"/>
          <w:szCs w:val="24"/>
        </w:rPr>
        <w:t>cati Yeniel ve</w:t>
      </w:r>
      <w:r>
        <w:rPr>
          <w:rFonts w:asciiTheme="majorBidi" w:hAnsiTheme="majorBidi" w:cstheme="majorBidi"/>
          <w:sz w:val="24"/>
          <w:szCs w:val="24"/>
        </w:rPr>
        <w:t xml:space="preserve"> Hüseyin Kayapınar,</w:t>
      </w:r>
      <w:r w:rsidR="00B357A0">
        <w:rPr>
          <w:rFonts w:asciiTheme="majorBidi" w:hAnsiTheme="majorBidi" w:cstheme="majorBidi"/>
          <w:sz w:val="24"/>
          <w:szCs w:val="24"/>
        </w:rPr>
        <w:t xml:space="preserve"> Çev.). İstanbul: Şamil Yayınevi.</w:t>
      </w:r>
      <w:r w:rsidRPr="00FE24D6">
        <w:rPr>
          <w:rFonts w:asciiTheme="majorBidi" w:hAnsiTheme="majorBidi" w:cstheme="majorBidi"/>
          <w:sz w:val="24"/>
          <w:szCs w:val="24"/>
        </w:rPr>
        <w:t xml:space="preserve"> </w:t>
      </w:r>
    </w:p>
    <w:p w14:paraId="006C6BB2" w14:textId="420F56C7" w:rsidR="0072030D" w:rsidRPr="00FE24D6" w:rsidRDefault="0072030D" w:rsidP="00B357A0">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Ebû Dâvûd, Sü</w:t>
      </w:r>
      <w:r w:rsidR="00B357A0">
        <w:rPr>
          <w:rFonts w:asciiTheme="majorBidi" w:hAnsiTheme="majorBidi" w:cstheme="majorBidi"/>
          <w:sz w:val="24"/>
          <w:szCs w:val="24"/>
        </w:rPr>
        <w:t>leymân b. el-Eş‘as es-Sicistânî. (2012).</w:t>
      </w:r>
      <w:r w:rsidRPr="00FE24D6">
        <w:rPr>
          <w:rFonts w:asciiTheme="majorBidi" w:hAnsiTheme="majorBidi" w:cstheme="majorBidi"/>
          <w:sz w:val="24"/>
          <w:szCs w:val="24"/>
        </w:rPr>
        <w:t xml:space="preserve"> </w:t>
      </w:r>
      <w:r w:rsidRPr="00B357A0">
        <w:rPr>
          <w:rFonts w:asciiTheme="majorBidi" w:hAnsiTheme="majorBidi" w:cstheme="majorBidi"/>
          <w:sz w:val="24"/>
          <w:szCs w:val="24"/>
        </w:rPr>
        <w:t>Sünen-i Ebî Dâvûd</w:t>
      </w:r>
      <w:r w:rsidR="00B357A0">
        <w:rPr>
          <w:rFonts w:asciiTheme="majorBidi" w:hAnsiTheme="majorBidi" w:cstheme="majorBidi"/>
          <w:sz w:val="24"/>
          <w:szCs w:val="24"/>
        </w:rPr>
        <w:t>. (</w:t>
      </w:r>
      <w:r>
        <w:rPr>
          <w:rFonts w:asciiTheme="majorBidi" w:hAnsiTheme="majorBidi" w:cstheme="majorBidi"/>
          <w:sz w:val="24"/>
          <w:szCs w:val="24"/>
        </w:rPr>
        <w:t>Şu</w:t>
      </w:r>
      <w:r w:rsidR="001341C8">
        <w:rPr>
          <w:rFonts w:asciiTheme="majorBidi" w:hAnsiTheme="majorBidi" w:cstheme="majorBidi"/>
          <w:sz w:val="24"/>
          <w:szCs w:val="24"/>
        </w:rPr>
        <w:t>‘</w:t>
      </w:r>
      <w:r>
        <w:rPr>
          <w:rFonts w:asciiTheme="majorBidi" w:hAnsiTheme="majorBidi" w:cstheme="majorBidi"/>
          <w:sz w:val="24"/>
          <w:szCs w:val="24"/>
        </w:rPr>
        <w:t xml:space="preserve">ayb </w:t>
      </w:r>
      <w:r w:rsidR="001341C8">
        <w:rPr>
          <w:rFonts w:asciiTheme="majorBidi" w:hAnsiTheme="majorBidi" w:cstheme="majorBidi"/>
          <w:sz w:val="24"/>
          <w:szCs w:val="24"/>
        </w:rPr>
        <w:t>el-</w:t>
      </w:r>
      <w:r>
        <w:rPr>
          <w:rFonts w:asciiTheme="majorBidi" w:hAnsiTheme="majorBidi" w:cstheme="majorBidi"/>
          <w:sz w:val="24"/>
          <w:szCs w:val="24"/>
        </w:rPr>
        <w:t>Arnavut,</w:t>
      </w:r>
      <w:r w:rsidR="00B357A0">
        <w:rPr>
          <w:rFonts w:asciiTheme="majorBidi" w:hAnsiTheme="majorBidi" w:cstheme="majorBidi"/>
          <w:sz w:val="24"/>
          <w:szCs w:val="24"/>
        </w:rPr>
        <w:t xml:space="preserve"> Thk.).</w:t>
      </w:r>
      <w:r>
        <w:rPr>
          <w:rFonts w:asciiTheme="majorBidi" w:hAnsiTheme="majorBidi" w:cstheme="majorBidi"/>
          <w:sz w:val="24"/>
          <w:szCs w:val="24"/>
        </w:rPr>
        <w:t xml:space="preserve"> </w:t>
      </w:r>
      <w:r w:rsidR="00B357A0" w:rsidRPr="00B357A0">
        <w:rPr>
          <w:rFonts w:asciiTheme="majorBidi" w:hAnsiTheme="majorBidi" w:cstheme="majorBidi"/>
          <w:sz w:val="24"/>
          <w:szCs w:val="24"/>
        </w:rPr>
        <w:t>Beyrut</w:t>
      </w:r>
      <w:r w:rsidR="00B357A0">
        <w:rPr>
          <w:rFonts w:asciiTheme="majorBidi" w:hAnsiTheme="majorBidi" w:cstheme="majorBidi"/>
          <w:sz w:val="24"/>
          <w:szCs w:val="24"/>
        </w:rPr>
        <w:t xml:space="preserve">: </w:t>
      </w:r>
      <w:r w:rsidRPr="00FE24D6">
        <w:rPr>
          <w:rFonts w:asciiTheme="majorBidi" w:hAnsiTheme="majorBidi" w:cstheme="majorBidi"/>
          <w:sz w:val="24"/>
          <w:szCs w:val="24"/>
        </w:rPr>
        <w:t>Risâletü’l-‘A</w:t>
      </w:r>
      <w:r w:rsidR="00B357A0">
        <w:rPr>
          <w:rFonts w:asciiTheme="majorBidi" w:hAnsiTheme="majorBidi" w:cstheme="majorBidi"/>
          <w:sz w:val="24"/>
          <w:szCs w:val="24"/>
        </w:rPr>
        <w:t>lemiyye</w:t>
      </w:r>
      <w:r>
        <w:rPr>
          <w:rFonts w:asciiTheme="majorBidi" w:hAnsiTheme="majorBidi" w:cstheme="majorBidi"/>
          <w:sz w:val="24"/>
          <w:szCs w:val="24"/>
        </w:rPr>
        <w:t>.</w:t>
      </w:r>
    </w:p>
    <w:p w14:paraId="5A6C3CF7" w14:textId="746583BB" w:rsidR="0072030D" w:rsidRPr="00FE24D6" w:rsidRDefault="0072030D" w:rsidP="00B357A0">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Ebû Dâvûd, Sü</w:t>
      </w:r>
      <w:r w:rsidR="00B357A0">
        <w:rPr>
          <w:rFonts w:asciiTheme="majorBidi" w:hAnsiTheme="majorBidi" w:cstheme="majorBidi"/>
          <w:sz w:val="24"/>
          <w:szCs w:val="24"/>
        </w:rPr>
        <w:t>leymân b. el-Eş‘as es-Sicistânî. (2015).</w:t>
      </w:r>
      <w:r w:rsidRPr="00FE24D6">
        <w:rPr>
          <w:rFonts w:asciiTheme="majorBidi" w:hAnsiTheme="majorBidi" w:cstheme="majorBidi"/>
          <w:sz w:val="24"/>
          <w:szCs w:val="24"/>
        </w:rPr>
        <w:t xml:space="preserve"> </w:t>
      </w:r>
      <w:r w:rsidRPr="00B357A0">
        <w:rPr>
          <w:rFonts w:asciiTheme="majorBidi" w:hAnsiTheme="majorBidi" w:cstheme="majorBidi"/>
          <w:sz w:val="24"/>
          <w:szCs w:val="24"/>
        </w:rPr>
        <w:t>Sünen-i Ebî Dâvûd</w:t>
      </w:r>
      <w:r w:rsidR="00B357A0">
        <w:rPr>
          <w:rFonts w:asciiTheme="majorBidi" w:hAnsiTheme="majorBidi" w:cstheme="majorBidi"/>
          <w:sz w:val="24"/>
          <w:szCs w:val="24"/>
        </w:rPr>
        <w:t>.</w:t>
      </w:r>
      <w:r>
        <w:rPr>
          <w:rFonts w:asciiTheme="majorBidi" w:hAnsiTheme="majorBidi" w:cstheme="majorBidi"/>
          <w:sz w:val="24"/>
          <w:szCs w:val="24"/>
        </w:rPr>
        <w:t xml:space="preserve"> </w:t>
      </w:r>
      <w:r w:rsidR="00B357A0">
        <w:rPr>
          <w:rFonts w:asciiTheme="majorBidi" w:hAnsiTheme="majorBidi" w:cstheme="majorBidi"/>
          <w:sz w:val="24"/>
          <w:szCs w:val="24"/>
        </w:rPr>
        <w:t>(</w:t>
      </w:r>
      <w:r>
        <w:rPr>
          <w:rFonts w:asciiTheme="majorBidi" w:hAnsiTheme="majorBidi" w:cstheme="majorBidi"/>
          <w:sz w:val="24"/>
          <w:szCs w:val="24"/>
        </w:rPr>
        <w:t>Yâsir Hasan vd.</w:t>
      </w:r>
      <w:r w:rsidR="00B357A0">
        <w:rPr>
          <w:rFonts w:asciiTheme="majorBidi" w:hAnsiTheme="majorBidi" w:cstheme="majorBidi"/>
          <w:sz w:val="24"/>
          <w:szCs w:val="24"/>
        </w:rPr>
        <w:t xml:space="preserve">  Nşr). </w:t>
      </w:r>
      <w:r w:rsidR="00B357A0" w:rsidRPr="00B357A0">
        <w:rPr>
          <w:rFonts w:asciiTheme="majorBidi" w:hAnsiTheme="majorBidi" w:cstheme="majorBidi"/>
          <w:sz w:val="24"/>
          <w:szCs w:val="24"/>
        </w:rPr>
        <w:t>Beyrut</w:t>
      </w:r>
      <w:r w:rsidR="00B357A0">
        <w:rPr>
          <w:rFonts w:asciiTheme="majorBidi" w:hAnsiTheme="majorBidi" w:cstheme="majorBidi"/>
          <w:sz w:val="24"/>
          <w:szCs w:val="24"/>
        </w:rPr>
        <w:t>: Müessetü’r-Risâle Nâşirûn</w:t>
      </w:r>
      <w:r>
        <w:rPr>
          <w:rFonts w:asciiTheme="majorBidi" w:hAnsiTheme="majorBidi" w:cstheme="majorBidi"/>
          <w:sz w:val="24"/>
          <w:szCs w:val="24"/>
        </w:rPr>
        <w:t>.</w:t>
      </w:r>
    </w:p>
    <w:p w14:paraId="056BBD81" w14:textId="25CDE8A5" w:rsidR="0072030D" w:rsidRPr="00FE24D6" w:rsidRDefault="0072030D" w:rsidP="004817A4">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Efend</w:t>
      </w:r>
      <w:r w:rsidR="00B357A0">
        <w:rPr>
          <w:rFonts w:asciiTheme="majorBidi" w:hAnsiTheme="majorBidi" w:cstheme="majorBidi"/>
          <w:sz w:val="24"/>
          <w:szCs w:val="24"/>
        </w:rPr>
        <w:t>ioğlu, Mehmet. (2010). Taktî‘.</w:t>
      </w:r>
      <w:r w:rsidRPr="00FE24D6">
        <w:rPr>
          <w:rFonts w:asciiTheme="majorBidi" w:hAnsiTheme="majorBidi" w:cstheme="majorBidi"/>
          <w:sz w:val="24"/>
          <w:szCs w:val="24"/>
        </w:rPr>
        <w:t xml:space="preserve"> </w:t>
      </w:r>
      <w:r w:rsidRPr="00B357A0">
        <w:rPr>
          <w:rFonts w:asciiTheme="majorBidi" w:hAnsiTheme="majorBidi" w:cstheme="majorBidi"/>
          <w:sz w:val="24"/>
          <w:szCs w:val="24"/>
        </w:rPr>
        <w:t>Türkiye Diyanet Vakfı İslâm Ansiklopedisi</w:t>
      </w:r>
      <w:r w:rsidR="00B357A0">
        <w:rPr>
          <w:rFonts w:asciiTheme="majorBidi" w:hAnsiTheme="majorBidi" w:cstheme="majorBidi"/>
          <w:sz w:val="24"/>
          <w:szCs w:val="24"/>
        </w:rPr>
        <w:t>.</w:t>
      </w:r>
      <w:r>
        <w:rPr>
          <w:rFonts w:asciiTheme="majorBidi" w:hAnsiTheme="majorBidi" w:cstheme="majorBidi"/>
          <w:sz w:val="24"/>
          <w:szCs w:val="24"/>
        </w:rPr>
        <w:t xml:space="preserve"> </w:t>
      </w:r>
      <w:r w:rsidRPr="00FE24D6">
        <w:rPr>
          <w:rFonts w:asciiTheme="majorBidi" w:hAnsiTheme="majorBidi" w:cstheme="majorBidi"/>
          <w:sz w:val="24"/>
          <w:szCs w:val="24"/>
        </w:rPr>
        <w:t xml:space="preserve"> </w:t>
      </w:r>
      <w:r w:rsidR="00423841">
        <w:rPr>
          <w:rFonts w:asciiTheme="majorBidi" w:hAnsiTheme="majorBidi" w:cstheme="majorBidi"/>
          <w:sz w:val="24"/>
          <w:szCs w:val="24"/>
        </w:rPr>
        <w:t>(Cilt. 3</w:t>
      </w:r>
      <w:r w:rsidR="00B357A0">
        <w:rPr>
          <w:rFonts w:asciiTheme="majorBidi" w:hAnsiTheme="majorBidi" w:cstheme="majorBidi"/>
          <w:sz w:val="24"/>
          <w:szCs w:val="24"/>
        </w:rPr>
        <w:t>9, ss. 483-484).</w:t>
      </w:r>
      <w:r w:rsidR="008801B6">
        <w:rPr>
          <w:rFonts w:asciiTheme="majorBidi" w:hAnsiTheme="majorBidi" w:cstheme="majorBidi"/>
          <w:sz w:val="24"/>
          <w:szCs w:val="24"/>
        </w:rPr>
        <w:t xml:space="preserve"> İstanbul: </w:t>
      </w:r>
      <w:r w:rsidR="00423841" w:rsidRPr="00423841">
        <w:rPr>
          <w:rFonts w:asciiTheme="majorBidi" w:hAnsiTheme="majorBidi" w:cstheme="majorBidi"/>
          <w:sz w:val="24"/>
          <w:szCs w:val="24"/>
        </w:rPr>
        <w:t>TDV Yay.</w:t>
      </w:r>
    </w:p>
    <w:p w14:paraId="1151C0C7" w14:textId="3118AFC0" w:rsidR="0072030D" w:rsidRPr="00FE24D6" w:rsidRDefault="008801B6" w:rsidP="008801B6">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Erdoğan, Mehmet. (2005).</w:t>
      </w:r>
      <w:r w:rsidR="0072030D" w:rsidRPr="00FE24D6">
        <w:rPr>
          <w:rFonts w:asciiTheme="majorBidi" w:hAnsiTheme="majorBidi" w:cstheme="majorBidi"/>
          <w:sz w:val="24"/>
          <w:szCs w:val="24"/>
        </w:rPr>
        <w:t xml:space="preserve"> </w:t>
      </w:r>
      <w:r w:rsidR="0072030D" w:rsidRPr="008801B6">
        <w:rPr>
          <w:rFonts w:asciiTheme="majorBidi" w:hAnsiTheme="majorBidi" w:cstheme="majorBidi"/>
          <w:sz w:val="24"/>
          <w:szCs w:val="24"/>
        </w:rPr>
        <w:t>Fıkıh ve Hukuk Terimleri Sözlüğü</w:t>
      </w:r>
      <w:r>
        <w:rPr>
          <w:rFonts w:asciiTheme="majorBidi" w:hAnsiTheme="majorBidi" w:cstheme="majorBidi"/>
          <w:sz w:val="24"/>
          <w:szCs w:val="24"/>
        </w:rPr>
        <w:t>.</w:t>
      </w:r>
      <w:r w:rsidR="0072030D">
        <w:rPr>
          <w:rFonts w:asciiTheme="majorBidi" w:hAnsiTheme="majorBidi" w:cstheme="majorBidi"/>
          <w:sz w:val="24"/>
          <w:szCs w:val="24"/>
        </w:rPr>
        <w:t xml:space="preserve"> </w:t>
      </w:r>
      <w:r w:rsidRPr="008801B6">
        <w:rPr>
          <w:rFonts w:asciiTheme="majorBidi" w:hAnsiTheme="majorBidi" w:cstheme="majorBidi"/>
          <w:sz w:val="24"/>
          <w:szCs w:val="24"/>
        </w:rPr>
        <w:t>İstanbul</w:t>
      </w:r>
      <w:r>
        <w:rPr>
          <w:rFonts w:asciiTheme="majorBidi" w:hAnsiTheme="majorBidi" w:cstheme="majorBidi"/>
          <w:sz w:val="24"/>
          <w:szCs w:val="24"/>
        </w:rPr>
        <w:t>: Ensar Neşriyat.</w:t>
      </w:r>
    </w:p>
    <w:p w14:paraId="085D4DA4" w14:textId="19969B4D" w:rsidR="0072030D" w:rsidRPr="00FE24D6" w:rsidRDefault="008801B6" w:rsidP="008801B6">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Görmez, Mehmet. (2011).</w:t>
      </w:r>
      <w:r w:rsidR="0072030D" w:rsidRPr="00FE24D6">
        <w:rPr>
          <w:rFonts w:asciiTheme="majorBidi" w:hAnsiTheme="majorBidi" w:cstheme="majorBidi"/>
          <w:sz w:val="24"/>
          <w:szCs w:val="24"/>
        </w:rPr>
        <w:t xml:space="preserve"> </w:t>
      </w:r>
      <w:r w:rsidR="0072030D" w:rsidRPr="008801B6">
        <w:rPr>
          <w:rFonts w:asciiTheme="majorBidi" w:hAnsiTheme="majorBidi" w:cstheme="majorBidi"/>
          <w:sz w:val="24"/>
          <w:szCs w:val="24"/>
        </w:rPr>
        <w:t>Sünnet ve Hadisin Anlaşılması ve Yorumlanmasında Metodoloji Sorunu</w:t>
      </w:r>
      <w:r>
        <w:rPr>
          <w:rFonts w:asciiTheme="majorBidi" w:hAnsiTheme="majorBidi" w:cstheme="majorBidi"/>
          <w:sz w:val="24"/>
          <w:szCs w:val="24"/>
        </w:rPr>
        <w:t>.</w:t>
      </w:r>
      <w:r w:rsidRPr="008801B6">
        <w:rPr>
          <w:rFonts w:asciiTheme="majorBidi" w:hAnsiTheme="majorBidi" w:cstheme="majorBidi"/>
          <w:sz w:val="24"/>
          <w:szCs w:val="24"/>
        </w:rPr>
        <w:t xml:space="preserve"> Ankara</w:t>
      </w:r>
      <w:r>
        <w:rPr>
          <w:rFonts w:asciiTheme="majorBidi" w:hAnsiTheme="majorBidi" w:cstheme="majorBidi"/>
          <w:sz w:val="24"/>
          <w:szCs w:val="24"/>
        </w:rPr>
        <w:t>:</w:t>
      </w:r>
      <w:r w:rsidR="001074F0">
        <w:rPr>
          <w:rFonts w:asciiTheme="majorBidi" w:hAnsiTheme="majorBidi" w:cstheme="majorBidi"/>
          <w:sz w:val="24"/>
          <w:szCs w:val="24"/>
        </w:rPr>
        <w:t xml:space="preserve"> TDV</w:t>
      </w:r>
      <w:r>
        <w:rPr>
          <w:rFonts w:asciiTheme="majorBidi" w:hAnsiTheme="majorBidi" w:cstheme="majorBidi"/>
          <w:sz w:val="24"/>
          <w:szCs w:val="24"/>
        </w:rPr>
        <w:t xml:space="preserve"> Yay.</w:t>
      </w:r>
      <w:r w:rsidR="0072030D">
        <w:rPr>
          <w:rFonts w:asciiTheme="majorBidi" w:hAnsiTheme="majorBidi" w:cstheme="majorBidi"/>
          <w:sz w:val="24"/>
          <w:szCs w:val="24"/>
        </w:rPr>
        <w:t xml:space="preserve"> </w:t>
      </w:r>
    </w:p>
    <w:p w14:paraId="7E783AA8" w14:textId="3A6CCFF5" w:rsidR="0072030D" w:rsidRPr="00FE24D6" w:rsidRDefault="008801B6" w:rsidP="004817A4">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Gürkan, Salime Leyla. (2009). Sebt.</w:t>
      </w:r>
      <w:r w:rsidR="0072030D" w:rsidRPr="00FE24D6">
        <w:rPr>
          <w:rFonts w:asciiTheme="majorBidi" w:hAnsiTheme="majorBidi" w:cstheme="majorBidi"/>
          <w:sz w:val="24"/>
          <w:szCs w:val="24"/>
        </w:rPr>
        <w:t xml:space="preserve"> </w:t>
      </w:r>
      <w:r w:rsidR="0072030D" w:rsidRPr="008801B6">
        <w:rPr>
          <w:rFonts w:asciiTheme="majorBidi" w:hAnsiTheme="majorBidi" w:cstheme="majorBidi"/>
          <w:sz w:val="24"/>
          <w:szCs w:val="24"/>
        </w:rPr>
        <w:t>Türkiye Diyanet Vakfı İslâm Ansiklopedisi</w:t>
      </w:r>
      <w:r w:rsidR="0072030D">
        <w:rPr>
          <w:rFonts w:asciiTheme="majorBidi" w:hAnsiTheme="majorBidi" w:cstheme="majorBidi"/>
          <w:sz w:val="24"/>
          <w:szCs w:val="24"/>
        </w:rPr>
        <w:t xml:space="preserve"> </w:t>
      </w:r>
      <w:r w:rsidR="0072030D" w:rsidRPr="00FE24D6">
        <w:rPr>
          <w:rFonts w:asciiTheme="majorBidi" w:hAnsiTheme="majorBidi" w:cstheme="majorBidi"/>
          <w:sz w:val="24"/>
          <w:szCs w:val="24"/>
        </w:rPr>
        <w:t xml:space="preserve"> </w:t>
      </w:r>
      <w:r>
        <w:rPr>
          <w:rFonts w:asciiTheme="majorBidi" w:hAnsiTheme="majorBidi" w:cstheme="majorBidi"/>
          <w:sz w:val="24"/>
          <w:szCs w:val="24"/>
        </w:rPr>
        <w:t>(Cilt. 36, ss. 256-258). İstanbul:</w:t>
      </w:r>
      <w:r w:rsidR="0072030D" w:rsidRPr="00FE24D6">
        <w:rPr>
          <w:rFonts w:asciiTheme="majorBidi" w:hAnsiTheme="majorBidi" w:cstheme="majorBidi"/>
          <w:sz w:val="24"/>
          <w:szCs w:val="24"/>
        </w:rPr>
        <w:t xml:space="preserve"> </w:t>
      </w:r>
      <w:r w:rsidR="00423841">
        <w:rPr>
          <w:rFonts w:asciiTheme="majorBidi" w:hAnsiTheme="majorBidi" w:cstheme="majorBidi"/>
          <w:sz w:val="24"/>
          <w:szCs w:val="24"/>
        </w:rPr>
        <w:t>TDV Yay</w:t>
      </w:r>
      <w:r w:rsidR="0072030D">
        <w:rPr>
          <w:rFonts w:asciiTheme="majorBidi" w:hAnsiTheme="majorBidi" w:cstheme="majorBidi"/>
          <w:sz w:val="24"/>
          <w:szCs w:val="24"/>
        </w:rPr>
        <w:t>.</w:t>
      </w:r>
    </w:p>
    <w:p w14:paraId="656F3411" w14:textId="784B44EF" w:rsidR="0072030D" w:rsidRPr="00FE24D6" w:rsidRDefault="0072030D" w:rsidP="008801B6">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Ğâmidî</w:t>
      </w:r>
      <w:r w:rsidRPr="00FE24D6">
        <w:rPr>
          <w:rFonts w:asciiTheme="majorBidi" w:hAnsiTheme="majorBidi" w:cstheme="majorBidi"/>
          <w:sz w:val="24"/>
          <w:szCs w:val="24"/>
        </w:rPr>
        <w:t>,</w:t>
      </w:r>
      <w:r w:rsidR="008801B6">
        <w:rPr>
          <w:rFonts w:asciiTheme="majorBidi" w:hAnsiTheme="majorBidi" w:cstheme="majorBidi"/>
          <w:sz w:val="24"/>
          <w:szCs w:val="24"/>
        </w:rPr>
        <w:t xml:space="preserve"> Muhammed b. Hasen b. Cem‘ân. (1999).</w:t>
      </w:r>
      <w:r w:rsidRPr="00FE24D6">
        <w:rPr>
          <w:rFonts w:asciiTheme="majorBidi" w:hAnsiTheme="majorBidi" w:cstheme="majorBidi"/>
          <w:sz w:val="24"/>
          <w:szCs w:val="24"/>
        </w:rPr>
        <w:t xml:space="preserve"> </w:t>
      </w:r>
      <w:r w:rsidRPr="00746B43">
        <w:rPr>
          <w:rFonts w:asciiTheme="majorBidi" w:hAnsiTheme="majorBidi" w:cstheme="majorBidi"/>
          <w:sz w:val="24"/>
          <w:szCs w:val="24"/>
        </w:rPr>
        <w:t>Eserü’t-te‘âruz ve def‘ühû beyne’l-edilleti fî fikhi’n-nikâhi ve tevâbi‘ihî: Dirâseten tadbîkiyyeten min min hilâli kitâbi Bidayet</w:t>
      </w:r>
      <w:r w:rsidR="00BC0415">
        <w:rPr>
          <w:rFonts w:asciiTheme="majorBidi" w:hAnsiTheme="majorBidi" w:cstheme="majorBidi"/>
          <w:sz w:val="24"/>
          <w:szCs w:val="24"/>
        </w:rPr>
        <w:t>i’l-müctehid ve nihâyeti’l-mukte</w:t>
      </w:r>
      <w:r w:rsidRPr="00746B43">
        <w:rPr>
          <w:rFonts w:asciiTheme="majorBidi" w:hAnsiTheme="majorBidi" w:cstheme="majorBidi"/>
          <w:sz w:val="24"/>
          <w:szCs w:val="24"/>
        </w:rPr>
        <w:t>sid li’l-Kâdî Ebî’l-Velîd İbn-i Rüşd el-Hafîd</w:t>
      </w:r>
      <w:r w:rsidR="008801B6">
        <w:rPr>
          <w:rFonts w:asciiTheme="majorBidi" w:hAnsiTheme="majorBidi" w:cstheme="majorBidi"/>
          <w:sz w:val="24"/>
          <w:szCs w:val="24"/>
        </w:rPr>
        <w:t>. (</w:t>
      </w:r>
      <w:r w:rsidR="008801B6" w:rsidRPr="008801B6">
        <w:rPr>
          <w:rFonts w:asciiTheme="majorBidi" w:hAnsiTheme="majorBidi" w:cstheme="majorBidi"/>
          <w:sz w:val="24"/>
          <w:szCs w:val="24"/>
        </w:rPr>
        <w:t>Yayınlanmamış yüksek lisans tezi</w:t>
      </w:r>
      <w:r w:rsidR="008801B6">
        <w:rPr>
          <w:rFonts w:asciiTheme="majorBidi" w:hAnsiTheme="majorBidi" w:cstheme="majorBidi"/>
          <w:sz w:val="24"/>
          <w:szCs w:val="24"/>
        </w:rPr>
        <w:t xml:space="preserve">). </w:t>
      </w:r>
      <w:r w:rsidRPr="00FE24D6">
        <w:rPr>
          <w:rFonts w:asciiTheme="majorBidi" w:hAnsiTheme="majorBidi" w:cstheme="majorBidi"/>
          <w:sz w:val="24"/>
          <w:szCs w:val="24"/>
        </w:rPr>
        <w:t xml:space="preserve">Cami‘âtü </w:t>
      </w:r>
      <w:r>
        <w:rPr>
          <w:rFonts w:asciiTheme="majorBidi" w:hAnsiTheme="majorBidi" w:cstheme="majorBidi"/>
          <w:sz w:val="24"/>
          <w:szCs w:val="24"/>
        </w:rPr>
        <w:t>Ümm-i</w:t>
      </w:r>
      <w:r w:rsidR="008801B6">
        <w:rPr>
          <w:rFonts w:asciiTheme="majorBidi" w:hAnsiTheme="majorBidi" w:cstheme="majorBidi"/>
          <w:sz w:val="24"/>
          <w:szCs w:val="24"/>
        </w:rPr>
        <w:t>’l-KuraYüksek Lisans Tezi.</w:t>
      </w:r>
      <w:r>
        <w:rPr>
          <w:rFonts w:asciiTheme="majorBidi" w:hAnsiTheme="majorBidi" w:cstheme="majorBidi"/>
          <w:sz w:val="24"/>
          <w:szCs w:val="24"/>
        </w:rPr>
        <w:t xml:space="preserve"> Mekke.</w:t>
      </w:r>
    </w:p>
    <w:p w14:paraId="762D65E3" w14:textId="0C9B6900" w:rsidR="0072030D" w:rsidRPr="00FE24D6" w:rsidRDefault="008801B6" w:rsidP="008801B6">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Hatîb, Muhammed ‘Acâc el-Hatîb. (1994).</w:t>
      </w:r>
      <w:r w:rsidR="0072030D">
        <w:rPr>
          <w:rFonts w:asciiTheme="majorBidi" w:hAnsiTheme="majorBidi" w:cstheme="majorBidi"/>
          <w:sz w:val="24"/>
          <w:szCs w:val="24"/>
        </w:rPr>
        <w:t xml:space="preserve"> </w:t>
      </w:r>
      <w:r w:rsidR="0072030D" w:rsidRPr="008801B6">
        <w:rPr>
          <w:rFonts w:asciiTheme="majorBidi" w:hAnsiTheme="majorBidi" w:cstheme="majorBidi"/>
          <w:sz w:val="24"/>
          <w:szCs w:val="24"/>
        </w:rPr>
        <w:t>Usûlü’l-hadîs ‘ulûmuhü ve mustalahuhü</w:t>
      </w:r>
      <w:r>
        <w:rPr>
          <w:rFonts w:asciiTheme="majorBidi" w:hAnsiTheme="majorBidi" w:cstheme="majorBidi"/>
          <w:sz w:val="24"/>
          <w:szCs w:val="24"/>
        </w:rPr>
        <w:t xml:space="preserve">. </w:t>
      </w:r>
      <w:r w:rsidRPr="008801B6">
        <w:rPr>
          <w:rFonts w:asciiTheme="majorBidi" w:hAnsiTheme="majorBidi" w:cstheme="majorBidi"/>
          <w:sz w:val="24"/>
          <w:szCs w:val="24"/>
        </w:rPr>
        <w:t>Mekke</w:t>
      </w:r>
      <w:r>
        <w:rPr>
          <w:rFonts w:asciiTheme="majorBidi" w:hAnsiTheme="majorBidi" w:cstheme="majorBidi"/>
          <w:sz w:val="24"/>
          <w:szCs w:val="24"/>
        </w:rPr>
        <w:t>: Dârü’l-Menâre</w:t>
      </w:r>
      <w:r w:rsidR="0072030D">
        <w:rPr>
          <w:rFonts w:asciiTheme="majorBidi" w:hAnsiTheme="majorBidi" w:cstheme="majorBidi"/>
          <w:sz w:val="24"/>
          <w:szCs w:val="24"/>
        </w:rPr>
        <w:t>.</w:t>
      </w:r>
    </w:p>
    <w:p w14:paraId="46AA9D04" w14:textId="448EB75A" w:rsidR="0072030D" w:rsidRPr="00FE24D6" w:rsidRDefault="0072030D" w:rsidP="008801B6">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Hınn, Mustafa Sa‘</w:t>
      </w:r>
      <w:r w:rsidR="008801B6">
        <w:rPr>
          <w:rFonts w:asciiTheme="majorBidi" w:hAnsiTheme="majorBidi" w:cstheme="majorBidi"/>
          <w:sz w:val="24"/>
          <w:szCs w:val="24"/>
        </w:rPr>
        <w:t>îd ve el-Lehhâm, Bedî‘ es-Seyyid. (2004).</w:t>
      </w:r>
      <w:r w:rsidRPr="00FE24D6">
        <w:rPr>
          <w:rFonts w:asciiTheme="majorBidi" w:hAnsiTheme="majorBidi" w:cstheme="majorBidi"/>
          <w:sz w:val="24"/>
          <w:szCs w:val="24"/>
        </w:rPr>
        <w:t xml:space="preserve"> </w:t>
      </w:r>
      <w:r w:rsidRPr="008801B6">
        <w:rPr>
          <w:rFonts w:asciiTheme="majorBidi" w:hAnsiTheme="majorBidi" w:cstheme="majorBidi"/>
          <w:sz w:val="24"/>
          <w:szCs w:val="24"/>
        </w:rPr>
        <w:t>el-Îzâh fî ‘Ulûmi’l-hâdîs ve’l-ıstılâh</w:t>
      </w:r>
      <w:r w:rsidR="008801B6">
        <w:rPr>
          <w:rFonts w:asciiTheme="majorBidi" w:hAnsiTheme="majorBidi" w:cstheme="majorBidi"/>
          <w:sz w:val="24"/>
          <w:szCs w:val="24"/>
        </w:rPr>
        <w:t>.</w:t>
      </w:r>
      <w:r>
        <w:rPr>
          <w:rFonts w:asciiTheme="majorBidi" w:hAnsiTheme="majorBidi" w:cstheme="majorBidi"/>
          <w:sz w:val="24"/>
          <w:szCs w:val="24"/>
        </w:rPr>
        <w:t xml:space="preserve"> </w:t>
      </w:r>
      <w:r w:rsidR="008801B6" w:rsidRPr="008801B6">
        <w:rPr>
          <w:rFonts w:asciiTheme="majorBidi" w:hAnsiTheme="majorBidi" w:cstheme="majorBidi"/>
          <w:sz w:val="24"/>
          <w:szCs w:val="24"/>
        </w:rPr>
        <w:t>Beyrut</w:t>
      </w:r>
      <w:r w:rsidR="008801B6">
        <w:rPr>
          <w:rFonts w:asciiTheme="majorBidi" w:hAnsiTheme="majorBidi" w:cstheme="majorBidi"/>
          <w:sz w:val="24"/>
          <w:szCs w:val="24"/>
        </w:rPr>
        <w:t>: Dâru’l-Kelimi’t-Tayyib</w:t>
      </w:r>
      <w:r>
        <w:rPr>
          <w:rFonts w:asciiTheme="majorBidi" w:hAnsiTheme="majorBidi" w:cstheme="majorBidi"/>
          <w:sz w:val="24"/>
          <w:szCs w:val="24"/>
        </w:rPr>
        <w:t xml:space="preserve">. </w:t>
      </w:r>
    </w:p>
    <w:p w14:paraId="1A567D7E" w14:textId="1C696CD5" w:rsidR="0072030D" w:rsidRPr="00FE24D6" w:rsidRDefault="008801B6" w:rsidP="008801B6">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Hüseyin, Sarıoğlu. (2012).</w:t>
      </w:r>
      <w:r w:rsidR="0072030D" w:rsidRPr="00FE24D6">
        <w:rPr>
          <w:rFonts w:asciiTheme="majorBidi" w:hAnsiTheme="majorBidi" w:cstheme="majorBidi"/>
          <w:sz w:val="24"/>
          <w:szCs w:val="24"/>
        </w:rPr>
        <w:t xml:space="preserve"> </w:t>
      </w:r>
      <w:r w:rsidR="0072030D" w:rsidRPr="008801B6">
        <w:rPr>
          <w:rFonts w:asciiTheme="majorBidi" w:hAnsiTheme="majorBidi" w:cstheme="majorBidi"/>
          <w:sz w:val="24"/>
          <w:szCs w:val="24"/>
        </w:rPr>
        <w:t>İbn Rüşd Felsefesi</w:t>
      </w:r>
      <w:r>
        <w:rPr>
          <w:rFonts w:asciiTheme="majorBidi" w:hAnsiTheme="majorBidi" w:cstheme="majorBidi"/>
          <w:sz w:val="24"/>
          <w:szCs w:val="24"/>
        </w:rPr>
        <w:t>.</w:t>
      </w:r>
      <w:r w:rsidR="0072030D">
        <w:rPr>
          <w:rFonts w:asciiTheme="majorBidi" w:hAnsiTheme="majorBidi" w:cstheme="majorBidi"/>
          <w:sz w:val="24"/>
          <w:szCs w:val="24"/>
        </w:rPr>
        <w:t xml:space="preserve"> </w:t>
      </w:r>
      <w:r w:rsidRPr="008801B6">
        <w:rPr>
          <w:rFonts w:asciiTheme="majorBidi" w:hAnsiTheme="majorBidi" w:cstheme="majorBidi"/>
          <w:sz w:val="24"/>
          <w:szCs w:val="24"/>
        </w:rPr>
        <w:t>İstanbul</w:t>
      </w:r>
      <w:r>
        <w:rPr>
          <w:rFonts w:asciiTheme="majorBidi" w:hAnsiTheme="majorBidi" w:cstheme="majorBidi"/>
          <w:sz w:val="24"/>
          <w:szCs w:val="24"/>
        </w:rPr>
        <w:t>:</w:t>
      </w:r>
      <w:r w:rsidR="0072030D">
        <w:rPr>
          <w:rFonts w:asciiTheme="majorBidi" w:hAnsiTheme="majorBidi" w:cstheme="majorBidi"/>
          <w:sz w:val="24"/>
          <w:szCs w:val="24"/>
        </w:rPr>
        <w:t xml:space="preserve"> </w:t>
      </w:r>
      <w:r>
        <w:rPr>
          <w:rFonts w:asciiTheme="majorBidi" w:hAnsiTheme="majorBidi" w:cstheme="majorBidi"/>
          <w:sz w:val="24"/>
          <w:szCs w:val="24"/>
        </w:rPr>
        <w:t>Klasik Yay</w:t>
      </w:r>
      <w:r w:rsidR="0072030D">
        <w:rPr>
          <w:rFonts w:asciiTheme="majorBidi" w:hAnsiTheme="majorBidi" w:cstheme="majorBidi"/>
          <w:sz w:val="24"/>
          <w:szCs w:val="24"/>
        </w:rPr>
        <w:t xml:space="preserve">. </w:t>
      </w:r>
    </w:p>
    <w:p w14:paraId="031918DA" w14:textId="3E1372A4" w:rsidR="0072030D" w:rsidRPr="00FE24D6" w:rsidRDefault="0072030D" w:rsidP="008801B6">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İbn Abdilber, Ebû Ömer Cemâlüd</w:t>
      </w:r>
      <w:r w:rsidR="008801B6">
        <w:rPr>
          <w:rFonts w:asciiTheme="majorBidi" w:hAnsiTheme="majorBidi" w:cstheme="majorBidi"/>
          <w:sz w:val="24"/>
          <w:szCs w:val="24"/>
        </w:rPr>
        <w:t>dîn Yûsuf b. Abdillâh en-Nemerî. (1993).</w:t>
      </w:r>
      <w:r w:rsidRPr="00FE24D6">
        <w:rPr>
          <w:rFonts w:asciiTheme="majorBidi" w:hAnsiTheme="majorBidi" w:cstheme="majorBidi"/>
          <w:sz w:val="24"/>
          <w:szCs w:val="24"/>
        </w:rPr>
        <w:t xml:space="preserve"> </w:t>
      </w:r>
      <w:r w:rsidRPr="008801B6">
        <w:rPr>
          <w:rFonts w:asciiTheme="majorBidi" w:hAnsiTheme="majorBidi" w:cstheme="majorBidi"/>
          <w:sz w:val="24"/>
          <w:szCs w:val="24"/>
        </w:rPr>
        <w:t>el-İstizkâr</w:t>
      </w:r>
      <w:r w:rsidR="008801B6">
        <w:rPr>
          <w:rFonts w:asciiTheme="majorBidi" w:hAnsiTheme="majorBidi" w:cstheme="majorBidi"/>
          <w:sz w:val="24"/>
          <w:szCs w:val="24"/>
        </w:rPr>
        <w:t>. (</w:t>
      </w:r>
      <w:r>
        <w:rPr>
          <w:rFonts w:asciiTheme="majorBidi" w:hAnsiTheme="majorBidi" w:cstheme="majorBidi"/>
          <w:sz w:val="24"/>
          <w:szCs w:val="24"/>
        </w:rPr>
        <w:t>Abdülmu’tî Emîn el-Kal’âcî,</w:t>
      </w:r>
      <w:r w:rsidR="008801B6">
        <w:rPr>
          <w:rFonts w:asciiTheme="majorBidi" w:hAnsiTheme="majorBidi" w:cstheme="majorBidi"/>
          <w:sz w:val="24"/>
          <w:szCs w:val="24"/>
        </w:rPr>
        <w:t xml:space="preserve"> Nşr.).</w:t>
      </w:r>
      <w:r>
        <w:rPr>
          <w:rFonts w:asciiTheme="majorBidi" w:hAnsiTheme="majorBidi" w:cstheme="majorBidi"/>
          <w:sz w:val="24"/>
          <w:szCs w:val="24"/>
        </w:rPr>
        <w:t xml:space="preserve"> </w:t>
      </w:r>
      <w:r w:rsidR="008801B6">
        <w:rPr>
          <w:rFonts w:asciiTheme="majorBidi" w:hAnsiTheme="majorBidi" w:cstheme="majorBidi"/>
          <w:sz w:val="24"/>
          <w:szCs w:val="24"/>
        </w:rPr>
        <w:t>Dimeşk ve</w:t>
      </w:r>
      <w:r w:rsidR="008801B6" w:rsidRPr="008801B6">
        <w:rPr>
          <w:rFonts w:asciiTheme="majorBidi" w:hAnsiTheme="majorBidi" w:cstheme="majorBidi"/>
          <w:sz w:val="24"/>
          <w:szCs w:val="24"/>
        </w:rPr>
        <w:t xml:space="preserve"> Bey</w:t>
      </w:r>
      <w:r w:rsidR="008801B6">
        <w:rPr>
          <w:rFonts w:asciiTheme="majorBidi" w:hAnsiTheme="majorBidi" w:cstheme="majorBidi"/>
          <w:sz w:val="24"/>
          <w:szCs w:val="24"/>
        </w:rPr>
        <w:t>rut: Dâru’l-Va‘y ve Dâru Rakebe.</w:t>
      </w:r>
    </w:p>
    <w:p w14:paraId="74DB2102" w14:textId="6680897E" w:rsidR="0072030D" w:rsidRDefault="0072030D" w:rsidP="008801B6">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 xml:space="preserve">İbn Ebî </w:t>
      </w:r>
      <w:r>
        <w:rPr>
          <w:rFonts w:asciiTheme="majorBidi" w:hAnsiTheme="majorBidi" w:cstheme="majorBidi"/>
          <w:sz w:val="24"/>
          <w:szCs w:val="24"/>
        </w:rPr>
        <w:t>‘</w:t>
      </w:r>
      <w:r w:rsidRPr="00FE24D6">
        <w:rPr>
          <w:rFonts w:asciiTheme="majorBidi" w:hAnsiTheme="majorBidi" w:cstheme="majorBidi"/>
          <w:sz w:val="24"/>
          <w:szCs w:val="24"/>
        </w:rPr>
        <w:t>Usay</w:t>
      </w:r>
      <w:r>
        <w:rPr>
          <w:rFonts w:asciiTheme="majorBidi" w:hAnsiTheme="majorBidi" w:cstheme="majorBidi"/>
          <w:sz w:val="24"/>
          <w:szCs w:val="24"/>
        </w:rPr>
        <w:t>b</w:t>
      </w:r>
      <w:r w:rsidR="008801B6">
        <w:rPr>
          <w:rFonts w:asciiTheme="majorBidi" w:hAnsiTheme="majorBidi" w:cstheme="majorBidi"/>
          <w:sz w:val="24"/>
          <w:szCs w:val="24"/>
        </w:rPr>
        <w:t>i‘a, Ebu’l-Abbâs Ahmed b. Kâsım. (ts).</w:t>
      </w:r>
      <w:r w:rsidRPr="00FE24D6">
        <w:rPr>
          <w:rFonts w:asciiTheme="majorBidi" w:hAnsiTheme="majorBidi" w:cstheme="majorBidi"/>
          <w:sz w:val="24"/>
          <w:szCs w:val="24"/>
        </w:rPr>
        <w:t xml:space="preserve"> </w:t>
      </w:r>
      <w:r w:rsidRPr="00FE24D6">
        <w:rPr>
          <w:rFonts w:asciiTheme="majorBidi" w:hAnsiTheme="majorBidi" w:cstheme="majorBidi"/>
          <w:i/>
          <w:iCs/>
          <w:sz w:val="24"/>
          <w:szCs w:val="24"/>
        </w:rPr>
        <w:t>‘</w:t>
      </w:r>
      <w:r w:rsidRPr="008801B6">
        <w:rPr>
          <w:rFonts w:asciiTheme="majorBidi" w:hAnsiTheme="majorBidi" w:cstheme="majorBidi"/>
          <w:sz w:val="24"/>
          <w:szCs w:val="24"/>
        </w:rPr>
        <w:t>Uyûnu’l-enbâ‘ fî Tabakâti’l-etıbbâ’</w:t>
      </w:r>
      <w:r w:rsidR="008801B6">
        <w:rPr>
          <w:rFonts w:asciiTheme="majorBidi" w:hAnsiTheme="majorBidi" w:cstheme="majorBidi"/>
          <w:sz w:val="24"/>
          <w:szCs w:val="24"/>
        </w:rPr>
        <w:t>. (</w:t>
      </w:r>
      <w:r>
        <w:rPr>
          <w:rFonts w:asciiTheme="majorBidi" w:hAnsiTheme="majorBidi" w:cstheme="majorBidi"/>
          <w:sz w:val="24"/>
          <w:szCs w:val="24"/>
        </w:rPr>
        <w:t>Nizâr Rıza,</w:t>
      </w:r>
      <w:r w:rsidR="008801B6">
        <w:rPr>
          <w:rFonts w:asciiTheme="majorBidi" w:hAnsiTheme="majorBidi" w:cstheme="majorBidi"/>
          <w:sz w:val="24"/>
          <w:szCs w:val="24"/>
        </w:rPr>
        <w:t xml:space="preserve"> Thk.). Beyrut:  Dâru Mektebeti’l-Hayât.</w:t>
      </w:r>
    </w:p>
    <w:p w14:paraId="4EE5E4DD" w14:textId="1D884BBB" w:rsidR="000163B9" w:rsidRPr="000163B9" w:rsidRDefault="000163B9" w:rsidP="000163B9">
      <w:pPr>
        <w:tabs>
          <w:tab w:val="left" w:pos="709"/>
        </w:tabs>
        <w:spacing w:after="0" w:line="360" w:lineRule="auto"/>
        <w:ind w:left="709" w:hanging="709"/>
        <w:jc w:val="both"/>
        <w:rPr>
          <w:rFonts w:asciiTheme="majorBidi" w:hAnsiTheme="majorBidi" w:cstheme="majorBidi"/>
          <w:sz w:val="24"/>
          <w:szCs w:val="24"/>
        </w:rPr>
      </w:pPr>
      <w:r w:rsidRPr="000163B9">
        <w:rPr>
          <w:rFonts w:asciiTheme="majorBidi" w:hAnsiTheme="majorBidi" w:cstheme="majorBidi"/>
          <w:sz w:val="24"/>
          <w:szCs w:val="24"/>
        </w:rPr>
        <w:lastRenderedPageBreak/>
        <w:t>İbn Hacer, Ebü’l-Fazl Şihâbüddîn Ahmed</w:t>
      </w:r>
      <w:r>
        <w:rPr>
          <w:rFonts w:asciiTheme="majorBidi" w:hAnsiTheme="majorBidi" w:cstheme="majorBidi"/>
          <w:sz w:val="24"/>
          <w:szCs w:val="24"/>
        </w:rPr>
        <w:t xml:space="preserve"> b. Alî b. Muhammed el-Askalânî. (1999).</w:t>
      </w:r>
      <w:r w:rsidRPr="000163B9">
        <w:rPr>
          <w:rFonts w:asciiTheme="majorBidi" w:hAnsiTheme="majorBidi" w:cstheme="majorBidi"/>
          <w:sz w:val="24"/>
          <w:szCs w:val="24"/>
        </w:rPr>
        <w:t xml:space="preserve"> Tehzîbü’t-tehzîb</w:t>
      </w:r>
      <w:r>
        <w:rPr>
          <w:rFonts w:asciiTheme="majorBidi" w:hAnsiTheme="majorBidi" w:cstheme="majorBidi"/>
          <w:sz w:val="24"/>
          <w:szCs w:val="24"/>
        </w:rPr>
        <w:t>. (İbrahim ez-Zeybek ve</w:t>
      </w:r>
      <w:r w:rsidRPr="000163B9">
        <w:rPr>
          <w:rFonts w:asciiTheme="majorBidi" w:hAnsiTheme="majorBidi" w:cstheme="majorBidi"/>
          <w:sz w:val="24"/>
          <w:szCs w:val="24"/>
        </w:rPr>
        <w:t xml:space="preserve"> Adil Mürşid, </w:t>
      </w:r>
      <w:r>
        <w:rPr>
          <w:rFonts w:asciiTheme="majorBidi" w:hAnsiTheme="majorBidi" w:cstheme="majorBidi"/>
          <w:sz w:val="24"/>
          <w:szCs w:val="24"/>
        </w:rPr>
        <w:t>Thk.).</w:t>
      </w:r>
      <w:r w:rsidRPr="000163B9">
        <w:rPr>
          <w:rFonts w:asciiTheme="majorBidi" w:hAnsiTheme="majorBidi" w:cstheme="majorBidi"/>
          <w:sz w:val="24"/>
          <w:szCs w:val="24"/>
        </w:rPr>
        <w:t xml:space="preserve"> b.y.</w:t>
      </w:r>
      <w:r>
        <w:rPr>
          <w:rFonts w:asciiTheme="majorBidi" w:hAnsiTheme="majorBidi" w:cstheme="majorBidi"/>
          <w:sz w:val="24"/>
          <w:szCs w:val="24"/>
        </w:rPr>
        <w:t xml:space="preserve">: </w:t>
      </w:r>
      <w:r w:rsidRPr="000163B9">
        <w:rPr>
          <w:rFonts w:asciiTheme="majorBidi" w:hAnsiTheme="majorBidi" w:cstheme="majorBidi"/>
          <w:sz w:val="24"/>
          <w:szCs w:val="24"/>
        </w:rPr>
        <w:t>Müessesetü’</w:t>
      </w:r>
      <w:r>
        <w:rPr>
          <w:rFonts w:asciiTheme="majorBidi" w:hAnsiTheme="majorBidi" w:cstheme="majorBidi"/>
          <w:sz w:val="24"/>
          <w:szCs w:val="24"/>
        </w:rPr>
        <w:t>r-Risâle.</w:t>
      </w:r>
      <w:r w:rsidRPr="000163B9">
        <w:rPr>
          <w:rFonts w:asciiTheme="majorBidi" w:hAnsiTheme="majorBidi" w:cstheme="majorBidi"/>
          <w:sz w:val="24"/>
          <w:szCs w:val="24"/>
        </w:rPr>
        <w:t xml:space="preserve"> </w:t>
      </w:r>
    </w:p>
    <w:p w14:paraId="5FE9A35B" w14:textId="30E62B87" w:rsidR="000163B9" w:rsidRDefault="000163B9" w:rsidP="000163B9">
      <w:pPr>
        <w:tabs>
          <w:tab w:val="left" w:pos="709"/>
        </w:tabs>
        <w:spacing w:after="0" w:line="360" w:lineRule="auto"/>
        <w:ind w:left="709" w:hanging="709"/>
        <w:jc w:val="both"/>
        <w:rPr>
          <w:rFonts w:asciiTheme="majorBidi" w:hAnsiTheme="majorBidi" w:cstheme="majorBidi"/>
          <w:sz w:val="24"/>
          <w:szCs w:val="24"/>
        </w:rPr>
      </w:pPr>
      <w:r w:rsidRPr="000163B9">
        <w:rPr>
          <w:rFonts w:asciiTheme="majorBidi" w:hAnsiTheme="majorBidi" w:cstheme="majorBidi"/>
          <w:sz w:val="24"/>
          <w:szCs w:val="24"/>
        </w:rPr>
        <w:t>İbn Hacer, Ebü’l-Fazl Şihâbüddîn Ahmed</w:t>
      </w:r>
      <w:r>
        <w:rPr>
          <w:rFonts w:asciiTheme="majorBidi" w:hAnsiTheme="majorBidi" w:cstheme="majorBidi"/>
          <w:sz w:val="24"/>
          <w:szCs w:val="24"/>
        </w:rPr>
        <w:t xml:space="preserve"> b. Alî b. Muhammed el-Askalânî. (1999).</w:t>
      </w:r>
      <w:r w:rsidRPr="000163B9">
        <w:rPr>
          <w:rFonts w:asciiTheme="majorBidi" w:hAnsiTheme="majorBidi" w:cstheme="majorBidi"/>
          <w:sz w:val="24"/>
          <w:szCs w:val="24"/>
        </w:rPr>
        <w:t xml:space="preserve"> Takrîbü’t-tehzîb</w:t>
      </w:r>
      <w:r>
        <w:rPr>
          <w:rFonts w:asciiTheme="majorBidi" w:hAnsiTheme="majorBidi" w:cstheme="majorBidi"/>
          <w:sz w:val="24"/>
          <w:szCs w:val="24"/>
        </w:rPr>
        <w:t>.</w:t>
      </w:r>
      <w:r w:rsidRPr="000163B9">
        <w:rPr>
          <w:rFonts w:asciiTheme="majorBidi" w:hAnsiTheme="majorBidi" w:cstheme="majorBidi"/>
          <w:sz w:val="24"/>
          <w:szCs w:val="24"/>
        </w:rPr>
        <w:t xml:space="preserve"> </w:t>
      </w:r>
      <w:r>
        <w:rPr>
          <w:rFonts w:asciiTheme="majorBidi" w:hAnsiTheme="majorBidi" w:cstheme="majorBidi"/>
          <w:sz w:val="24"/>
          <w:szCs w:val="24"/>
        </w:rPr>
        <w:t>(</w:t>
      </w:r>
      <w:r w:rsidRPr="000163B9">
        <w:rPr>
          <w:rFonts w:asciiTheme="majorBidi" w:hAnsiTheme="majorBidi" w:cstheme="majorBidi"/>
          <w:sz w:val="24"/>
          <w:szCs w:val="24"/>
        </w:rPr>
        <w:t>Adil Mürşid,</w:t>
      </w:r>
      <w:r>
        <w:rPr>
          <w:rFonts w:asciiTheme="majorBidi" w:hAnsiTheme="majorBidi" w:cstheme="majorBidi"/>
          <w:sz w:val="24"/>
          <w:szCs w:val="24"/>
        </w:rPr>
        <w:t xml:space="preserve"> Thk.).</w:t>
      </w:r>
      <w:r w:rsidRPr="000163B9">
        <w:rPr>
          <w:rFonts w:asciiTheme="majorBidi" w:hAnsiTheme="majorBidi" w:cstheme="majorBidi"/>
          <w:sz w:val="24"/>
          <w:szCs w:val="24"/>
        </w:rPr>
        <w:t xml:space="preserve"> </w:t>
      </w:r>
      <w:r>
        <w:rPr>
          <w:rFonts w:asciiTheme="majorBidi" w:hAnsiTheme="majorBidi" w:cstheme="majorBidi"/>
          <w:sz w:val="24"/>
          <w:szCs w:val="24"/>
        </w:rPr>
        <w:t>Beyrut: Müessesetü’r-Risâle.</w:t>
      </w:r>
    </w:p>
    <w:p w14:paraId="00107030" w14:textId="42FC07BE" w:rsidR="000163B9" w:rsidRPr="00FE24D6" w:rsidRDefault="000163B9" w:rsidP="000163B9">
      <w:pPr>
        <w:tabs>
          <w:tab w:val="left" w:pos="709"/>
        </w:tabs>
        <w:spacing w:after="0" w:line="360" w:lineRule="auto"/>
        <w:ind w:left="709" w:hanging="709"/>
        <w:jc w:val="both"/>
        <w:rPr>
          <w:rFonts w:asciiTheme="majorBidi" w:hAnsiTheme="majorBidi" w:cstheme="majorBidi"/>
          <w:sz w:val="24"/>
          <w:szCs w:val="24"/>
        </w:rPr>
      </w:pPr>
      <w:r w:rsidRPr="000163B9">
        <w:rPr>
          <w:rFonts w:asciiTheme="majorBidi" w:hAnsiTheme="majorBidi" w:cstheme="majorBidi"/>
          <w:sz w:val="24"/>
          <w:szCs w:val="24"/>
        </w:rPr>
        <w:t>İbn Hacer, Ebü’l-Fazl Şihâbüddîn Ahmed</w:t>
      </w:r>
      <w:r>
        <w:rPr>
          <w:rFonts w:asciiTheme="majorBidi" w:hAnsiTheme="majorBidi" w:cstheme="majorBidi"/>
          <w:sz w:val="24"/>
          <w:szCs w:val="24"/>
        </w:rPr>
        <w:t xml:space="preserve"> b. Alî b. Muhammed el-Askalânî. (2000).</w:t>
      </w:r>
      <w:r w:rsidRPr="000163B9">
        <w:rPr>
          <w:rFonts w:asciiTheme="majorBidi" w:hAnsiTheme="majorBidi" w:cstheme="majorBidi"/>
          <w:sz w:val="24"/>
          <w:szCs w:val="24"/>
        </w:rPr>
        <w:t xml:space="preserve"> Nüzhetü’n-nazar fî tavzihi Nuhbeti’l-fiker fî mustalahi ehli’l-eser</w:t>
      </w:r>
      <w:r>
        <w:rPr>
          <w:rFonts w:asciiTheme="majorBidi" w:hAnsiTheme="majorBidi" w:cstheme="majorBidi"/>
          <w:sz w:val="24"/>
          <w:szCs w:val="24"/>
        </w:rPr>
        <w:t>.</w:t>
      </w:r>
      <w:r w:rsidRPr="000163B9">
        <w:rPr>
          <w:rFonts w:asciiTheme="majorBidi" w:hAnsiTheme="majorBidi" w:cstheme="majorBidi"/>
          <w:sz w:val="24"/>
          <w:szCs w:val="24"/>
        </w:rPr>
        <w:t xml:space="preserve"> </w:t>
      </w:r>
      <w:r>
        <w:rPr>
          <w:rFonts w:asciiTheme="majorBidi" w:hAnsiTheme="majorBidi" w:cstheme="majorBidi"/>
          <w:sz w:val="24"/>
          <w:szCs w:val="24"/>
        </w:rPr>
        <w:t>(</w:t>
      </w:r>
      <w:r w:rsidRPr="000163B9">
        <w:rPr>
          <w:rFonts w:asciiTheme="majorBidi" w:hAnsiTheme="majorBidi" w:cstheme="majorBidi"/>
          <w:sz w:val="24"/>
          <w:szCs w:val="24"/>
        </w:rPr>
        <w:t>Nurettîn ‘Itr,</w:t>
      </w:r>
      <w:r>
        <w:rPr>
          <w:rFonts w:asciiTheme="majorBidi" w:hAnsiTheme="majorBidi" w:cstheme="majorBidi"/>
          <w:sz w:val="24"/>
          <w:szCs w:val="24"/>
        </w:rPr>
        <w:t xml:space="preserve"> Thk.). </w:t>
      </w:r>
      <w:r w:rsidRPr="000163B9">
        <w:rPr>
          <w:rFonts w:asciiTheme="majorBidi" w:hAnsiTheme="majorBidi" w:cstheme="majorBidi"/>
          <w:sz w:val="24"/>
          <w:szCs w:val="24"/>
        </w:rPr>
        <w:t>Dimaşk</w:t>
      </w:r>
      <w:r>
        <w:rPr>
          <w:rFonts w:asciiTheme="majorBidi" w:hAnsiTheme="majorBidi" w:cstheme="majorBidi"/>
          <w:sz w:val="24"/>
          <w:szCs w:val="24"/>
        </w:rPr>
        <w:t xml:space="preserve">: </w:t>
      </w:r>
      <w:r w:rsidRPr="000163B9">
        <w:rPr>
          <w:rFonts w:asciiTheme="majorBidi" w:hAnsiTheme="majorBidi" w:cstheme="majorBidi"/>
          <w:sz w:val="24"/>
          <w:szCs w:val="24"/>
        </w:rPr>
        <w:t>Matba‘atü’s-Sabl.</w:t>
      </w:r>
    </w:p>
    <w:p w14:paraId="158E4451" w14:textId="7C158058" w:rsidR="0072030D" w:rsidRPr="00FE24D6" w:rsidRDefault="0072030D" w:rsidP="000163B9">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İbn Hacer, Ahmed</w:t>
      </w:r>
      <w:r w:rsidR="000163B9">
        <w:rPr>
          <w:rFonts w:asciiTheme="majorBidi" w:hAnsiTheme="majorBidi" w:cstheme="majorBidi"/>
          <w:sz w:val="24"/>
          <w:szCs w:val="24"/>
        </w:rPr>
        <w:t xml:space="preserve"> b. Alî b. Muhammed el-Askalânî. (2013).</w:t>
      </w:r>
      <w:r w:rsidRPr="00FE24D6">
        <w:rPr>
          <w:rFonts w:asciiTheme="majorBidi" w:hAnsiTheme="majorBidi" w:cstheme="majorBidi"/>
          <w:sz w:val="24"/>
          <w:szCs w:val="24"/>
        </w:rPr>
        <w:t xml:space="preserve"> </w:t>
      </w:r>
      <w:r w:rsidRPr="000163B9">
        <w:rPr>
          <w:rFonts w:asciiTheme="majorBidi" w:hAnsiTheme="majorBidi" w:cstheme="majorBidi"/>
          <w:sz w:val="24"/>
          <w:szCs w:val="24"/>
        </w:rPr>
        <w:t>Fethü’l-bârî bi şerh-i Sahîhi’l-Buhârî</w:t>
      </w:r>
      <w:r w:rsidR="000163B9">
        <w:rPr>
          <w:rFonts w:asciiTheme="majorBidi" w:hAnsiTheme="majorBidi" w:cstheme="majorBidi"/>
          <w:sz w:val="24"/>
          <w:szCs w:val="24"/>
        </w:rPr>
        <w:t>. (</w:t>
      </w:r>
      <w:r>
        <w:rPr>
          <w:rFonts w:asciiTheme="majorBidi" w:hAnsiTheme="majorBidi" w:cstheme="majorBidi"/>
          <w:sz w:val="24"/>
          <w:szCs w:val="24"/>
        </w:rPr>
        <w:t>Şu</w:t>
      </w:r>
      <w:r w:rsidR="001341C8">
        <w:rPr>
          <w:rFonts w:asciiTheme="majorBidi" w:hAnsiTheme="majorBidi" w:cstheme="majorBidi"/>
          <w:sz w:val="24"/>
          <w:szCs w:val="24"/>
        </w:rPr>
        <w:t>‘</w:t>
      </w:r>
      <w:r>
        <w:rPr>
          <w:rFonts w:asciiTheme="majorBidi" w:hAnsiTheme="majorBidi" w:cstheme="majorBidi"/>
          <w:sz w:val="24"/>
          <w:szCs w:val="24"/>
        </w:rPr>
        <w:t xml:space="preserve">ayb </w:t>
      </w:r>
      <w:r w:rsidR="001341C8">
        <w:rPr>
          <w:rFonts w:asciiTheme="majorBidi" w:hAnsiTheme="majorBidi" w:cstheme="majorBidi"/>
          <w:sz w:val="24"/>
          <w:szCs w:val="24"/>
        </w:rPr>
        <w:t>el-</w:t>
      </w:r>
      <w:r w:rsidR="000163B9">
        <w:rPr>
          <w:rFonts w:asciiTheme="majorBidi" w:hAnsiTheme="majorBidi" w:cstheme="majorBidi"/>
          <w:sz w:val="24"/>
          <w:szCs w:val="24"/>
        </w:rPr>
        <w:t>Arnavû</w:t>
      </w:r>
      <w:r>
        <w:rPr>
          <w:rFonts w:asciiTheme="majorBidi" w:hAnsiTheme="majorBidi" w:cstheme="majorBidi"/>
          <w:sz w:val="24"/>
          <w:szCs w:val="24"/>
        </w:rPr>
        <w:t>t,</w:t>
      </w:r>
      <w:r w:rsidR="000163B9">
        <w:rPr>
          <w:rFonts w:asciiTheme="majorBidi" w:hAnsiTheme="majorBidi" w:cstheme="majorBidi"/>
          <w:sz w:val="24"/>
          <w:szCs w:val="24"/>
        </w:rPr>
        <w:t xml:space="preserve"> Thk.). </w:t>
      </w:r>
      <w:r w:rsidR="000163B9" w:rsidRPr="000163B9">
        <w:rPr>
          <w:rFonts w:asciiTheme="majorBidi" w:hAnsiTheme="majorBidi" w:cstheme="majorBidi"/>
          <w:sz w:val="24"/>
          <w:szCs w:val="24"/>
        </w:rPr>
        <w:t>Beyrut</w:t>
      </w:r>
      <w:r w:rsidR="000163B9">
        <w:rPr>
          <w:rFonts w:asciiTheme="majorBidi" w:hAnsiTheme="majorBidi" w:cstheme="majorBidi"/>
          <w:sz w:val="24"/>
          <w:szCs w:val="24"/>
        </w:rPr>
        <w:t>: Dârü’r-Risâleti’l-‘Alemiyye.</w:t>
      </w:r>
      <w:r>
        <w:rPr>
          <w:rFonts w:asciiTheme="majorBidi" w:hAnsiTheme="majorBidi" w:cstheme="majorBidi"/>
          <w:sz w:val="24"/>
          <w:szCs w:val="24"/>
        </w:rPr>
        <w:t xml:space="preserve"> </w:t>
      </w:r>
    </w:p>
    <w:p w14:paraId="04AED1C9" w14:textId="3C092676" w:rsidR="0072030D" w:rsidRPr="00FE24D6" w:rsidRDefault="0072030D" w:rsidP="000163B9">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İbn</w:t>
      </w:r>
      <w:r w:rsidRPr="00FE24D6">
        <w:rPr>
          <w:rFonts w:asciiTheme="majorBidi" w:hAnsiTheme="majorBidi" w:cstheme="majorBidi"/>
          <w:sz w:val="24"/>
          <w:szCs w:val="24"/>
        </w:rPr>
        <w:t xml:space="preserve"> Hanbel, Ebû Abdillâh Ahmed b. Muhammed b. Hanbel</w:t>
      </w:r>
      <w:r w:rsidR="000163B9">
        <w:rPr>
          <w:rFonts w:asciiTheme="majorBidi" w:hAnsiTheme="majorBidi" w:cstheme="majorBidi"/>
          <w:sz w:val="24"/>
          <w:szCs w:val="24"/>
        </w:rPr>
        <w:t xml:space="preserve"> eş-Şeybânî.</w:t>
      </w:r>
      <w:r>
        <w:rPr>
          <w:rFonts w:asciiTheme="majorBidi" w:hAnsiTheme="majorBidi" w:cstheme="majorBidi"/>
          <w:sz w:val="24"/>
          <w:szCs w:val="24"/>
        </w:rPr>
        <w:t xml:space="preserve"> </w:t>
      </w:r>
      <w:r w:rsidRPr="005C152F">
        <w:rPr>
          <w:rFonts w:asciiTheme="majorBidi" w:hAnsiTheme="majorBidi" w:cstheme="majorBidi"/>
          <w:sz w:val="24"/>
          <w:szCs w:val="24"/>
        </w:rPr>
        <w:t>(1995)</w:t>
      </w:r>
      <w:r w:rsidR="000163B9">
        <w:rPr>
          <w:rFonts w:asciiTheme="majorBidi" w:hAnsiTheme="majorBidi" w:cstheme="majorBidi"/>
          <w:sz w:val="24"/>
          <w:szCs w:val="24"/>
        </w:rPr>
        <w:t>.</w:t>
      </w:r>
      <w:r w:rsidRPr="00FE24D6">
        <w:rPr>
          <w:rFonts w:asciiTheme="majorBidi" w:hAnsiTheme="majorBidi" w:cstheme="majorBidi"/>
          <w:sz w:val="24"/>
          <w:szCs w:val="24"/>
        </w:rPr>
        <w:t xml:space="preserve"> </w:t>
      </w:r>
      <w:r w:rsidRPr="000163B9">
        <w:rPr>
          <w:rFonts w:asciiTheme="majorBidi" w:hAnsiTheme="majorBidi" w:cstheme="majorBidi"/>
          <w:sz w:val="24"/>
          <w:szCs w:val="24"/>
        </w:rPr>
        <w:t>el-Müsned</w:t>
      </w:r>
      <w:r w:rsidR="000163B9">
        <w:rPr>
          <w:rFonts w:asciiTheme="majorBidi" w:hAnsiTheme="majorBidi" w:cstheme="majorBidi"/>
          <w:sz w:val="24"/>
          <w:szCs w:val="24"/>
        </w:rPr>
        <w:t>.</w:t>
      </w:r>
      <w:r>
        <w:rPr>
          <w:rFonts w:asciiTheme="majorBidi" w:hAnsiTheme="majorBidi" w:cstheme="majorBidi"/>
          <w:sz w:val="24"/>
          <w:szCs w:val="24"/>
        </w:rPr>
        <w:t xml:space="preserve"> </w:t>
      </w:r>
      <w:r w:rsidR="000163B9">
        <w:rPr>
          <w:rFonts w:asciiTheme="majorBidi" w:hAnsiTheme="majorBidi" w:cstheme="majorBidi"/>
          <w:sz w:val="24"/>
          <w:szCs w:val="24"/>
        </w:rPr>
        <w:t>(</w:t>
      </w:r>
      <w:r>
        <w:rPr>
          <w:rFonts w:asciiTheme="majorBidi" w:hAnsiTheme="majorBidi" w:cstheme="majorBidi"/>
          <w:sz w:val="24"/>
          <w:szCs w:val="24"/>
        </w:rPr>
        <w:t>Şu</w:t>
      </w:r>
      <w:r w:rsidR="001341C8">
        <w:rPr>
          <w:rFonts w:asciiTheme="majorBidi" w:hAnsiTheme="majorBidi" w:cstheme="majorBidi"/>
          <w:sz w:val="24"/>
          <w:szCs w:val="24"/>
        </w:rPr>
        <w:t>‘</w:t>
      </w:r>
      <w:r>
        <w:rPr>
          <w:rFonts w:asciiTheme="majorBidi" w:hAnsiTheme="majorBidi" w:cstheme="majorBidi"/>
          <w:sz w:val="24"/>
          <w:szCs w:val="24"/>
        </w:rPr>
        <w:t xml:space="preserve">ayb </w:t>
      </w:r>
      <w:r w:rsidR="001341C8">
        <w:rPr>
          <w:rFonts w:asciiTheme="majorBidi" w:hAnsiTheme="majorBidi" w:cstheme="majorBidi"/>
          <w:sz w:val="24"/>
          <w:szCs w:val="24"/>
        </w:rPr>
        <w:t>el-Arnavû</w:t>
      </w:r>
      <w:r w:rsidR="000163B9">
        <w:rPr>
          <w:rFonts w:asciiTheme="majorBidi" w:hAnsiTheme="majorBidi" w:cstheme="majorBidi"/>
          <w:sz w:val="24"/>
          <w:szCs w:val="24"/>
        </w:rPr>
        <w:t>t ve</w:t>
      </w:r>
      <w:r>
        <w:rPr>
          <w:rFonts w:asciiTheme="majorBidi" w:hAnsiTheme="majorBidi" w:cstheme="majorBidi"/>
          <w:sz w:val="24"/>
          <w:szCs w:val="24"/>
        </w:rPr>
        <w:t xml:space="preserve"> Adil Mürşid,</w:t>
      </w:r>
      <w:r w:rsidR="000163B9">
        <w:rPr>
          <w:rFonts w:asciiTheme="majorBidi" w:hAnsiTheme="majorBidi" w:cstheme="majorBidi"/>
          <w:sz w:val="24"/>
          <w:szCs w:val="24"/>
        </w:rPr>
        <w:t xml:space="preserve"> Thk.).</w:t>
      </w:r>
      <w:r>
        <w:rPr>
          <w:rFonts w:asciiTheme="majorBidi" w:hAnsiTheme="majorBidi" w:cstheme="majorBidi"/>
          <w:sz w:val="24"/>
          <w:szCs w:val="24"/>
        </w:rPr>
        <w:t xml:space="preserve"> </w:t>
      </w:r>
      <w:r w:rsidR="000163B9">
        <w:rPr>
          <w:rFonts w:asciiTheme="majorBidi" w:hAnsiTheme="majorBidi" w:cstheme="majorBidi"/>
          <w:sz w:val="24"/>
          <w:szCs w:val="24"/>
        </w:rPr>
        <w:t xml:space="preserve">Beyrut: </w:t>
      </w:r>
      <w:r w:rsidRPr="00FE24D6">
        <w:rPr>
          <w:rFonts w:asciiTheme="majorBidi" w:hAnsiTheme="majorBidi" w:cstheme="majorBidi"/>
          <w:sz w:val="24"/>
          <w:szCs w:val="24"/>
        </w:rPr>
        <w:t>Müesset</w:t>
      </w:r>
      <w:r w:rsidR="000163B9">
        <w:rPr>
          <w:rFonts w:asciiTheme="majorBidi" w:hAnsiTheme="majorBidi" w:cstheme="majorBidi"/>
          <w:sz w:val="24"/>
          <w:szCs w:val="24"/>
        </w:rPr>
        <w:t>ü’r-Risâle.</w:t>
      </w:r>
    </w:p>
    <w:p w14:paraId="41B2B202" w14:textId="17D9DDB8" w:rsidR="0072030D" w:rsidRPr="00FE24D6" w:rsidRDefault="0072030D" w:rsidP="00011A5F">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İbn Hazm, Ebû Muhamm</w:t>
      </w:r>
      <w:r w:rsidR="00011A5F">
        <w:rPr>
          <w:rFonts w:asciiTheme="majorBidi" w:hAnsiTheme="majorBidi" w:cstheme="majorBidi"/>
          <w:sz w:val="24"/>
          <w:szCs w:val="24"/>
        </w:rPr>
        <w:t>ed Alî b. Ahmed b. Saîd b. Hazm.</w:t>
      </w:r>
      <w:r>
        <w:rPr>
          <w:rFonts w:asciiTheme="majorBidi" w:hAnsiTheme="majorBidi" w:cstheme="majorBidi"/>
          <w:sz w:val="24"/>
          <w:szCs w:val="24"/>
        </w:rPr>
        <w:t xml:space="preserve"> (ts.</w:t>
      </w:r>
      <w:r w:rsidR="00011A5F">
        <w:rPr>
          <w:rFonts w:asciiTheme="majorBidi" w:hAnsiTheme="majorBidi" w:cstheme="majorBidi"/>
          <w:sz w:val="24"/>
          <w:szCs w:val="24"/>
        </w:rPr>
        <w:t>).</w:t>
      </w:r>
      <w:r w:rsidRPr="00FE24D6">
        <w:rPr>
          <w:rFonts w:asciiTheme="majorBidi" w:hAnsiTheme="majorBidi" w:cstheme="majorBidi"/>
          <w:sz w:val="24"/>
          <w:szCs w:val="24"/>
        </w:rPr>
        <w:t xml:space="preserve"> </w:t>
      </w:r>
      <w:r w:rsidRPr="00011A5F">
        <w:rPr>
          <w:rFonts w:asciiTheme="majorBidi" w:hAnsiTheme="majorBidi" w:cstheme="majorBidi"/>
          <w:sz w:val="24"/>
          <w:szCs w:val="24"/>
        </w:rPr>
        <w:t>el-Muhallâ bi’l-asâr</w:t>
      </w:r>
      <w:r w:rsidR="00011A5F">
        <w:rPr>
          <w:rFonts w:asciiTheme="majorBidi" w:hAnsiTheme="majorBidi" w:cstheme="majorBidi"/>
          <w:sz w:val="24"/>
          <w:szCs w:val="24"/>
        </w:rPr>
        <w:t>. (</w:t>
      </w:r>
      <w:r>
        <w:rPr>
          <w:rFonts w:asciiTheme="majorBidi" w:hAnsiTheme="majorBidi" w:cstheme="majorBidi"/>
          <w:sz w:val="24"/>
          <w:szCs w:val="24"/>
        </w:rPr>
        <w:t>Abdulğaffâr Süleyman el-Bindârî,</w:t>
      </w:r>
      <w:r w:rsidR="00011A5F">
        <w:rPr>
          <w:rFonts w:asciiTheme="majorBidi" w:hAnsiTheme="majorBidi" w:cstheme="majorBidi"/>
          <w:sz w:val="24"/>
          <w:szCs w:val="24"/>
        </w:rPr>
        <w:t xml:space="preserve"> Thk.).</w:t>
      </w:r>
      <w:r>
        <w:rPr>
          <w:rFonts w:asciiTheme="majorBidi" w:hAnsiTheme="majorBidi" w:cstheme="majorBidi"/>
          <w:sz w:val="24"/>
          <w:szCs w:val="24"/>
        </w:rPr>
        <w:t xml:space="preserve"> </w:t>
      </w:r>
      <w:r w:rsidR="00011A5F" w:rsidRPr="00011A5F">
        <w:rPr>
          <w:rFonts w:asciiTheme="majorBidi" w:hAnsiTheme="majorBidi" w:cstheme="majorBidi"/>
          <w:sz w:val="24"/>
          <w:szCs w:val="24"/>
        </w:rPr>
        <w:t>Beyrut</w:t>
      </w:r>
      <w:r w:rsidR="00011A5F">
        <w:rPr>
          <w:rFonts w:asciiTheme="majorBidi" w:hAnsiTheme="majorBidi" w:cstheme="majorBidi"/>
          <w:sz w:val="24"/>
          <w:szCs w:val="24"/>
        </w:rPr>
        <w:t xml:space="preserve">: </w:t>
      </w:r>
      <w:r w:rsidRPr="00FE24D6">
        <w:rPr>
          <w:rFonts w:asciiTheme="majorBidi" w:hAnsiTheme="majorBidi" w:cstheme="majorBidi"/>
          <w:sz w:val="24"/>
          <w:szCs w:val="24"/>
        </w:rPr>
        <w:t>Dâr</w:t>
      </w:r>
      <w:r w:rsidR="00011A5F">
        <w:rPr>
          <w:rFonts w:asciiTheme="majorBidi" w:hAnsiTheme="majorBidi" w:cstheme="majorBidi"/>
          <w:sz w:val="24"/>
          <w:szCs w:val="24"/>
        </w:rPr>
        <w:t>ü’l-Fikr</w:t>
      </w:r>
      <w:r>
        <w:rPr>
          <w:rFonts w:asciiTheme="majorBidi" w:hAnsiTheme="majorBidi" w:cstheme="majorBidi"/>
          <w:sz w:val="24"/>
          <w:szCs w:val="24"/>
        </w:rPr>
        <w:t xml:space="preserve">. </w:t>
      </w:r>
    </w:p>
    <w:p w14:paraId="7F63D415" w14:textId="4A3B84DD" w:rsidR="0072030D" w:rsidRPr="00FE24D6" w:rsidRDefault="0072030D" w:rsidP="004817A4">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İbn Kesir, Ebü’l-Fidâ’ İmâdüddîn İsm</w:t>
      </w:r>
      <w:r w:rsidR="00011A5F">
        <w:rPr>
          <w:rFonts w:asciiTheme="majorBidi" w:hAnsiTheme="majorBidi" w:cstheme="majorBidi"/>
          <w:sz w:val="24"/>
          <w:szCs w:val="24"/>
        </w:rPr>
        <w:t>âîl b. Şihâbiddîn Ömer b. Kesîr. (2012).</w:t>
      </w:r>
      <w:r w:rsidRPr="00FE24D6">
        <w:rPr>
          <w:rFonts w:asciiTheme="majorBidi" w:hAnsiTheme="majorBidi" w:cstheme="majorBidi"/>
          <w:sz w:val="24"/>
          <w:szCs w:val="24"/>
        </w:rPr>
        <w:t xml:space="preserve"> </w:t>
      </w:r>
      <w:r w:rsidRPr="00011A5F">
        <w:rPr>
          <w:rFonts w:asciiTheme="majorBidi" w:hAnsiTheme="majorBidi" w:cstheme="majorBidi"/>
          <w:sz w:val="24"/>
          <w:szCs w:val="24"/>
        </w:rPr>
        <w:t>Muhtasaru İbn-i Kesîr</w:t>
      </w:r>
      <w:r w:rsidR="00011A5F">
        <w:rPr>
          <w:rFonts w:asciiTheme="majorBidi" w:hAnsiTheme="majorBidi" w:cstheme="majorBidi"/>
          <w:sz w:val="24"/>
          <w:szCs w:val="24"/>
        </w:rPr>
        <w:t>. (</w:t>
      </w:r>
      <w:r>
        <w:rPr>
          <w:rFonts w:asciiTheme="majorBidi" w:hAnsiTheme="majorBidi" w:cstheme="majorBidi"/>
          <w:sz w:val="24"/>
          <w:szCs w:val="24"/>
        </w:rPr>
        <w:t>Muhammed Ali Sabûnî,</w:t>
      </w:r>
      <w:r w:rsidR="00011A5F">
        <w:rPr>
          <w:rFonts w:asciiTheme="majorBidi" w:hAnsiTheme="majorBidi" w:cstheme="majorBidi"/>
          <w:sz w:val="24"/>
          <w:szCs w:val="24"/>
        </w:rPr>
        <w:t xml:space="preserve"> Thk.). Beyrut:</w:t>
      </w:r>
      <w:r>
        <w:rPr>
          <w:rFonts w:asciiTheme="majorBidi" w:hAnsiTheme="majorBidi" w:cstheme="majorBidi"/>
          <w:sz w:val="24"/>
          <w:szCs w:val="24"/>
        </w:rPr>
        <w:t xml:space="preserve"> </w:t>
      </w:r>
      <w:r w:rsidRPr="00FE24D6">
        <w:rPr>
          <w:rFonts w:asciiTheme="majorBidi" w:hAnsiTheme="majorBidi" w:cstheme="majorBidi"/>
          <w:sz w:val="24"/>
          <w:szCs w:val="24"/>
        </w:rPr>
        <w:t>el-Mektebetü’l-</w:t>
      </w:r>
      <w:r>
        <w:rPr>
          <w:rFonts w:asciiTheme="majorBidi" w:hAnsiTheme="majorBidi" w:cstheme="majorBidi"/>
          <w:sz w:val="24"/>
          <w:szCs w:val="24"/>
        </w:rPr>
        <w:t>‘</w:t>
      </w:r>
      <w:r w:rsidR="00011A5F">
        <w:rPr>
          <w:rFonts w:asciiTheme="majorBidi" w:hAnsiTheme="majorBidi" w:cstheme="majorBidi"/>
          <w:sz w:val="24"/>
          <w:szCs w:val="24"/>
        </w:rPr>
        <w:t>Asriyye.</w:t>
      </w:r>
      <w:r w:rsidRPr="008370DC">
        <w:rPr>
          <w:rFonts w:asciiTheme="majorBidi" w:hAnsiTheme="majorBidi" w:cstheme="majorBidi"/>
          <w:sz w:val="24"/>
          <w:szCs w:val="24"/>
        </w:rPr>
        <w:t xml:space="preserve"> </w:t>
      </w:r>
    </w:p>
    <w:p w14:paraId="33CC3645" w14:textId="5DE2B673" w:rsidR="0072030D" w:rsidRDefault="0072030D" w:rsidP="00011A5F">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İbn Kud</w:t>
      </w:r>
      <w:r>
        <w:rPr>
          <w:rFonts w:asciiTheme="majorBidi" w:hAnsiTheme="majorBidi" w:cstheme="majorBidi"/>
          <w:sz w:val="24"/>
          <w:szCs w:val="24"/>
        </w:rPr>
        <w:t>âme,</w:t>
      </w:r>
      <w:r w:rsidR="00011A5F">
        <w:rPr>
          <w:rFonts w:asciiTheme="majorBidi" w:hAnsiTheme="majorBidi" w:cstheme="majorBidi"/>
          <w:sz w:val="24"/>
          <w:szCs w:val="24"/>
        </w:rPr>
        <w:t xml:space="preserve"> Ebû Muhammed Muvaffakuddîn. (1997).</w:t>
      </w:r>
      <w:r w:rsidRPr="00FE24D6">
        <w:rPr>
          <w:rFonts w:asciiTheme="majorBidi" w:hAnsiTheme="majorBidi" w:cstheme="majorBidi"/>
          <w:sz w:val="24"/>
          <w:szCs w:val="24"/>
        </w:rPr>
        <w:t xml:space="preserve"> </w:t>
      </w:r>
      <w:r w:rsidRPr="00011A5F">
        <w:rPr>
          <w:rFonts w:asciiTheme="majorBidi" w:hAnsiTheme="majorBidi" w:cstheme="majorBidi"/>
          <w:sz w:val="24"/>
          <w:szCs w:val="24"/>
        </w:rPr>
        <w:t>el-Muğnî</w:t>
      </w:r>
      <w:r w:rsidR="00011A5F">
        <w:rPr>
          <w:rFonts w:asciiTheme="majorBidi" w:hAnsiTheme="majorBidi" w:cstheme="majorBidi"/>
          <w:sz w:val="24"/>
          <w:szCs w:val="24"/>
        </w:rPr>
        <w:t>.</w:t>
      </w:r>
      <w:r w:rsidRPr="00FE24D6">
        <w:rPr>
          <w:rFonts w:asciiTheme="majorBidi" w:hAnsiTheme="majorBidi" w:cstheme="majorBidi"/>
          <w:sz w:val="24"/>
          <w:szCs w:val="24"/>
        </w:rPr>
        <w:t xml:space="preserve"> thk. </w:t>
      </w:r>
      <w:r w:rsidR="00011A5F">
        <w:rPr>
          <w:rFonts w:asciiTheme="majorBidi" w:hAnsiTheme="majorBidi" w:cstheme="majorBidi"/>
          <w:sz w:val="24"/>
          <w:szCs w:val="24"/>
        </w:rPr>
        <w:t>(</w:t>
      </w:r>
      <w:r w:rsidRPr="00FE24D6">
        <w:rPr>
          <w:rFonts w:asciiTheme="majorBidi" w:hAnsiTheme="majorBidi" w:cstheme="majorBidi"/>
          <w:sz w:val="24"/>
          <w:szCs w:val="24"/>
        </w:rPr>
        <w:t>Abdullah b. Abdulmuhsin et-Türkî</w:t>
      </w:r>
      <w:r w:rsidR="00011A5F">
        <w:rPr>
          <w:rFonts w:asciiTheme="majorBidi" w:hAnsiTheme="majorBidi" w:cstheme="majorBidi"/>
          <w:sz w:val="24"/>
          <w:szCs w:val="24"/>
        </w:rPr>
        <w:t xml:space="preserve"> ve</w:t>
      </w:r>
      <w:r>
        <w:rPr>
          <w:rFonts w:asciiTheme="majorBidi" w:hAnsiTheme="majorBidi" w:cstheme="majorBidi"/>
          <w:sz w:val="24"/>
          <w:szCs w:val="24"/>
        </w:rPr>
        <w:t xml:space="preserve"> Abdulfettah Muhammed el-Hulv,</w:t>
      </w:r>
      <w:r w:rsidR="00011A5F">
        <w:rPr>
          <w:rFonts w:asciiTheme="majorBidi" w:hAnsiTheme="majorBidi" w:cstheme="majorBidi"/>
          <w:sz w:val="24"/>
          <w:szCs w:val="24"/>
        </w:rPr>
        <w:t xml:space="preserve"> Thk.).</w:t>
      </w:r>
      <w:r>
        <w:rPr>
          <w:rFonts w:asciiTheme="majorBidi" w:hAnsiTheme="majorBidi" w:cstheme="majorBidi"/>
          <w:sz w:val="24"/>
          <w:szCs w:val="24"/>
        </w:rPr>
        <w:t xml:space="preserve"> </w:t>
      </w:r>
      <w:r w:rsidR="00011A5F">
        <w:rPr>
          <w:rFonts w:asciiTheme="majorBidi" w:hAnsiTheme="majorBidi" w:cstheme="majorBidi"/>
          <w:sz w:val="24"/>
          <w:szCs w:val="24"/>
        </w:rPr>
        <w:t>Riyâd: Dâru ‘Alemi’l-Kitâb.</w:t>
      </w:r>
    </w:p>
    <w:p w14:paraId="0F662FD4" w14:textId="0B3BA201" w:rsidR="009003E8" w:rsidRPr="00FE24D6" w:rsidRDefault="009003E8" w:rsidP="009003E8">
      <w:pPr>
        <w:tabs>
          <w:tab w:val="left" w:pos="709"/>
        </w:tabs>
        <w:spacing w:after="0" w:line="360" w:lineRule="auto"/>
        <w:ind w:left="709" w:hanging="709"/>
        <w:jc w:val="both"/>
        <w:rPr>
          <w:rFonts w:asciiTheme="majorBidi" w:hAnsiTheme="majorBidi" w:cstheme="majorBidi"/>
          <w:sz w:val="24"/>
          <w:szCs w:val="24"/>
        </w:rPr>
      </w:pPr>
      <w:r w:rsidRPr="009003E8">
        <w:rPr>
          <w:rFonts w:asciiTheme="majorBidi" w:hAnsiTheme="majorBidi" w:cstheme="majorBidi"/>
          <w:sz w:val="24"/>
          <w:szCs w:val="24"/>
        </w:rPr>
        <w:t>İbn Mâce, Ebû Abdillâh Muhammed b. Yezîd Mâce el-Kazvînî; (2009). Sünen-i İbn-i Mâce. (Şu‘ayb el-Arnavût vd., Thk.). Beyrut: Dâru Risâleti’l-‘Alemiyye.</w:t>
      </w:r>
    </w:p>
    <w:p w14:paraId="3C4ACCA8" w14:textId="2B3B257E" w:rsidR="0072030D" w:rsidRPr="00FE24D6" w:rsidRDefault="0072030D" w:rsidP="00011A5F">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İbn Mâce, Ebû Abdillâh Mu</w:t>
      </w:r>
      <w:r w:rsidR="00011A5F">
        <w:rPr>
          <w:rFonts w:asciiTheme="majorBidi" w:hAnsiTheme="majorBidi" w:cstheme="majorBidi"/>
          <w:sz w:val="24"/>
          <w:szCs w:val="24"/>
        </w:rPr>
        <w:t>hammed b. Yezîd Mâce el-Kazvînî. (ts).</w:t>
      </w:r>
      <w:r w:rsidRPr="00FE24D6">
        <w:rPr>
          <w:rFonts w:asciiTheme="majorBidi" w:hAnsiTheme="majorBidi" w:cstheme="majorBidi"/>
          <w:sz w:val="24"/>
          <w:szCs w:val="24"/>
        </w:rPr>
        <w:t xml:space="preserve"> </w:t>
      </w:r>
      <w:r w:rsidRPr="00011A5F">
        <w:rPr>
          <w:rFonts w:asciiTheme="majorBidi" w:hAnsiTheme="majorBidi" w:cstheme="majorBidi"/>
          <w:sz w:val="24"/>
          <w:szCs w:val="24"/>
        </w:rPr>
        <w:t>Sünen-i İbn Mâce</w:t>
      </w:r>
      <w:r w:rsidR="00011A5F">
        <w:rPr>
          <w:rFonts w:asciiTheme="majorBidi" w:hAnsiTheme="majorBidi" w:cstheme="majorBidi"/>
          <w:sz w:val="24"/>
          <w:szCs w:val="24"/>
        </w:rPr>
        <w:t>. (</w:t>
      </w:r>
      <w:r>
        <w:rPr>
          <w:rFonts w:asciiTheme="majorBidi" w:hAnsiTheme="majorBidi" w:cstheme="majorBidi"/>
          <w:sz w:val="24"/>
          <w:szCs w:val="24"/>
        </w:rPr>
        <w:t>Muhammed Fuâd Abdulbaki,</w:t>
      </w:r>
      <w:r w:rsidR="00011A5F">
        <w:rPr>
          <w:rFonts w:asciiTheme="majorBidi" w:hAnsiTheme="majorBidi" w:cstheme="majorBidi"/>
          <w:sz w:val="24"/>
          <w:szCs w:val="24"/>
        </w:rPr>
        <w:t xml:space="preserve"> Thk.). </w:t>
      </w:r>
      <w:r w:rsidR="00011A5F" w:rsidRPr="00011A5F">
        <w:rPr>
          <w:rFonts w:asciiTheme="majorBidi" w:hAnsiTheme="majorBidi" w:cstheme="majorBidi"/>
          <w:sz w:val="24"/>
          <w:szCs w:val="24"/>
        </w:rPr>
        <w:t>Kahire</w:t>
      </w:r>
      <w:r w:rsidR="00011A5F">
        <w:rPr>
          <w:rFonts w:asciiTheme="majorBidi" w:hAnsiTheme="majorBidi" w:cstheme="majorBidi"/>
          <w:sz w:val="24"/>
          <w:szCs w:val="24"/>
        </w:rPr>
        <w:t>:</w:t>
      </w:r>
      <w:r w:rsidRPr="00FE24D6">
        <w:rPr>
          <w:rFonts w:asciiTheme="majorBidi" w:hAnsiTheme="majorBidi" w:cstheme="majorBidi"/>
          <w:sz w:val="24"/>
          <w:szCs w:val="24"/>
        </w:rPr>
        <w:t xml:space="preserve"> Dâ</w:t>
      </w:r>
      <w:r w:rsidR="00011A5F">
        <w:rPr>
          <w:rFonts w:asciiTheme="majorBidi" w:hAnsiTheme="majorBidi" w:cstheme="majorBidi"/>
          <w:sz w:val="24"/>
          <w:szCs w:val="24"/>
        </w:rPr>
        <w:t>ru İhyâi Kütübi’l-‘Arabiyye</w:t>
      </w:r>
      <w:r>
        <w:rPr>
          <w:rFonts w:asciiTheme="majorBidi" w:hAnsiTheme="majorBidi" w:cstheme="majorBidi"/>
          <w:sz w:val="24"/>
          <w:szCs w:val="24"/>
        </w:rPr>
        <w:t>.</w:t>
      </w:r>
    </w:p>
    <w:p w14:paraId="6229E04F" w14:textId="15B05E4C" w:rsidR="0072030D" w:rsidRDefault="0072030D" w:rsidP="00011A5F">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İbn Mâce, Ebû Abdillâh Mu</w:t>
      </w:r>
      <w:r>
        <w:rPr>
          <w:rFonts w:asciiTheme="majorBidi" w:hAnsiTheme="majorBidi" w:cstheme="majorBidi"/>
          <w:sz w:val="24"/>
          <w:szCs w:val="24"/>
        </w:rPr>
        <w:t>hammed b. Ye</w:t>
      </w:r>
      <w:r w:rsidR="00011A5F">
        <w:rPr>
          <w:rFonts w:asciiTheme="majorBidi" w:hAnsiTheme="majorBidi" w:cstheme="majorBidi"/>
          <w:sz w:val="24"/>
          <w:szCs w:val="24"/>
        </w:rPr>
        <w:t>zîd Mâce el-Kazvînî. (ts).</w:t>
      </w:r>
      <w:r w:rsidRPr="00FE24D6">
        <w:rPr>
          <w:rFonts w:asciiTheme="majorBidi" w:hAnsiTheme="majorBidi" w:cstheme="majorBidi"/>
          <w:sz w:val="24"/>
          <w:szCs w:val="24"/>
        </w:rPr>
        <w:t xml:space="preserve"> </w:t>
      </w:r>
      <w:r w:rsidRPr="00011A5F">
        <w:rPr>
          <w:rFonts w:asciiTheme="majorBidi" w:hAnsiTheme="majorBidi" w:cstheme="majorBidi"/>
          <w:sz w:val="24"/>
          <w:szCs w:val="24"/>
        </w:rPr>
        <w:t>Sünen-i İbn-i Mâce Tercemesi</w:t>
      </w:r>
      <w:r w:rsidRPr="00011A5F">
        <w:rPr>
          <w:rFonts w:asciiTheme="majorBidi" w:hAnsiTheme="majorBidi" w:cstheme="majorBidi"/>
          <w:i/>
          <w:iCs/>
          <w:sz w:val="24"/>
          <w:szCs w:val="24"/>
        </w:rPr>
        <w:t xml:space="preserve"> </w:t>
      </w:r>
      <w:r w:rsidRPr="00011A5F">
        <w:rPr>
          <w:rFonts w:asciiTheme="majorBidi" w:hAnsiTheme="majorBidi" w:cstheme="majorBidi"/>
          <w:sz w:val="24"/>
          <w:szCs w:val="24"/>
        </w:rPr>
        <w:t>ve Şerhi</w:t>
      </w:r>
      <w:r w:rsidR="00011A5F">
        <w:rPr>
          <w:rFonts w:asciiTheme="majorBidi" w:hAnsiTheme="majorBidi" w:cstheme="majorBidi"/>
          <w:sz w:val="24"/>
          <w:szCs w:val="24"/>
        </w:rPr>
        <w:t>. (</w:t>
      </w:r>
      <w:r>
        <w:rPr>
          <w:rFonts w:asciiTheme="majorBidi" w:hAnsiTheme="majorBidi" w:cstheme="majorBidi"/>
          <w:sz w:val="24"/>
          <w:szCs w:val="24"/>
        </w:rPr>
        <w:t xml:space="preserve">Haydar Hatipoğlu, </w:t>
      </w:r>
      <w:r w:rsidR="00011A5F">
        <w:rPr>
          <w:rFonts w:asciiTheme="majorBidi" w:hAnsiTheme="majorBidi" w:cstheme="majorBidi"/>
          <w:sz w:val="24"/>
          <w:szCs w:val="24"/>
        </w:rPr>
        <w:t>Çev.). İstanbul: Kahraman Neşriyat.</w:t>
      </w:r>
      <w:r w:rsidRPr="004B1C31">
        <w:rPr>
          <w:rFonts w:asciiTheme="majorBidi" w:hAnsiTheme="majorBidi" w:cstheme="majorBidi"/>
          <w:sz w:val="24"/>
          <w:szCs w:val="24"/>
        </w:rPr>
        <w:t xml:space="preserve"> </w:t>
      </w:r>
    </w:p>
    <w:p w14:paraId="39DD2A6F" w14:textId="3E8B1634" w:rsidR="00E87083" w:rsidRDefault="00E87083" w:rsidP="00E87083">
      <w:pPr>
        <w:tabs>
          <w:tab w:val="left" w:pos="709"/>
        </w:tabs>
        <w:spacing w:after="0" w:line="360" w:lineRule="auto"/>
        <w:ind w:left="709" w:hanging="709"/>
        <w:jc w:val="both"/>
        <w:rPr>
          <w:rFonts w:asciiTheme="majorBidi" w:hAnsiTheme="majorBidi" w:cstheme="majorBidi"/>
          <w:sz w:val="24"/>
          <w:szCs w:val="24"/>
        </w:rPr>
      </w:pPr>
      <w:r w:rsidRPr="00E87083">
        <w:rPr>
          <w:rFonts w:asciiTheme="majorBidi" w:hAnsiTheme="majorBidi" w:cstheme="majorBidi"/>
          <w:sz w:val="24"/>
          <w:szCs w:val="24"/>
        </w:rPr>
        <w:t>İbn Rüşd, Ebu’l-Velîd Muhammed b. Ahmed b. Muhammed el-Kurtûbî. (2000). Bidâyetü’l-müctehid ve nihâyetü’l-muktesıd. (Heysem Halîfe Tu‘aymî, Thk.). Beyrut: el-Mektebetü’l-‘Asriyye.</w:t>
      </w:r>
    </w:p>
    <w:p w14:paraId="78DFACD8" w14:textId="473A88B3" w:rsidR="00E87083" w:rsidRDefault="00E87083" w:rsidP="00E87083">
      <w:pPr>
        <w:tabs>
          <w:tab w:val="left" w:pos="709"/>
        </w:tabs>
        <w:spacing w:after="0" w:line="360" w:lineRule="auto"/>
        <w:ind w:left="709" w:hanging="709"/>
        <w:jc w:val="both"/>
        <w:rPr>
          <w:rFonts w:asciiTheme="majorBidi" w:hAnsiTheme="majorBidi" w:cstheme="majorBidi"/>
          <w:sz w:val="24"/>
          <w:szCs w:val="24"/>
        </w:rPr>
      </w:pPr>
      <w:r w:rsidRPr="00E87083">
        <w:rPr>
          <w:rFonts w:asciiTheme="majorBidi" w:hAnsiTheme="majorBidi" w:cstheme="majorBidi"/>
          <w:sz w:val="24"/>
          <w:szCs w:val="24"/>
        </w:rPr>
        <w:lastRenderedPageBreak/>
        <w:t>İbn Rüşd, Ebu’l-Velîd Muhammed b. Ahmed b. Muhammed el-Kurtubî. (h. 1415).</w:t>
      </w:r>
      <w:r w:rsidRPr="00E87083">
        <w:rPr>
          <w:rFonts w:asciiTheme="majorBidi" w:hAnsiTheme="majorBidi" w:cstheme="majorBidi"/>
          <w:b/>
          <w:bCs/>
          <w:sz w:val="24"/>
          <w:szCs w:val="24"/>
        </w:rPr>
        <w:t xml:space="preserve"> </w:t>
      </w:r>
      <w:r w:rsidRPr="00E87083">
        <w:rPr>
          <w:rFonts w:asciiTheme="majorBidi" w:hAnsiTheme="majorBidi" w:cstheme="majorBidi"/>
          <w:sz w:val="24"/>
          <w:szCs w:val="24"/>
        </w:rPr>
        <w:t>Bidâyetü’l-müctehid ve nihâyetü’l-muktesid. (Muhammed Suphî Hasan Hallâk, Thk.). Cidde: Mektebetü İbn Teymiyye ve  Kahire: Mektebetü’l-‘İlm.</w:t>
      </w:r>
    </w:p>
    <w:p w14:paraId="2B9B08E1" w14:textId="5591EEC5" w:rsidR="00E87083" w:rsidRPr="00FE24D6" w:rsidRDefault="00E87083" w:rsidP="00E87083">
      <w:pPr>
        <w:tabs>
          <w:tab w:val="left" w:pos="709"/>
        </w:tabs>
        <w:spacing w:after="0" w:line="360" w:lineRule="auto"/>
        <w:ind w:left="709" w:hanging="709"/>
        <w:jc w:val="both"/>
        <w:rPr>
          <w:rFonts w:asciiTheme="majorBidi" w:hAnsiTheme="majorBidi" w:cstheme="majorBidi"/>
          <w:sz w:val="24"/>
          <w:szCs w:val="24"/>
        </w:rPr>
      </w:pPr>
      <w:r w:rsidRPr="00E87083">
        <w:rPr>
          <w:rFonts w:asciiTheme="majorBidi" w:hAnsiTheme="majorBidi" w:cstheme="majorBidi"/>
          <w:sz w:val="24"/>
          <w:szCs w:val="24"/>
        </w:rPr>
        <w:t>İbn Rüşd, Ebu’l-Velîd Muhammed b. Ahmed b. Muhammed el-Kurtubî. (2006). Bidâyetü’l-müctehid ve nihhâyetü’l-muktesid. (Heysem Halîfe Tu‘aymî, Thk.). Beyrut: el-Mektebetü’l-‘Asriyye.</w:t>
      </w:r>
    </w:p>
    <w:p w14:paraId="7B8F200C" w14:textId="44F5E0B8" w:rsidR="0072030D" w:rsidRDefault="0072030D" w:rsidP="009003E8">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İbn Rüşd</w:t>
      </w:r>
      <w:r>
        <w:rPr>
          <w:rFonts w:asciiTheme="majorBidi" w:hAnsiTheme="majorBidi" w:cstheme="majorBidi"/>
          <w:sz w:val="24"/>
          <w:szCs w:val="24"/>
        </w:rPr>
        <w:t>, Ebu</w:t>
      </w:r>
      <w:r w:rsidRPr="00FE24D6">
        <w:rPr>
          <w:rFonts w:asciiTheme="majorBidi" w:hAnsiTheme="majorBidi" w:cstheme="majorBidi"/>
          <w:sz w:val="24"/>
          <w:szCs w:val="24"/>
        </w:rPr>
        <w:t xml:space="preserve">’l-Velîd Muhammed </w:t>
      </w:r>
      <w:r w:rsidR="009003E8">
        <w:rPr>
          <w:rFonts w:asciiTheme="majorBidi" w:hAnsiTheme="majorBidi" w:cstheme="majorBidi"/>
          <w:sz w:val="24"/>
          <w:szCs w:val="24"/>
        </w:rPr>
        <w:t>b. Ahmed b. Muhammed el-Kurtubî.</w:t>
      </w:r>
      <w:r>
        <w:rPr>
          <w:rFonts w:asciiTheme="majorBidi" w:hAnsiTheme="majorBidi" w:cstheme="majorBidi"/>
          <w:sz w:val="24"/>
          <w:szCs w:val="24"/>
        </w:rPr>
        <w:t xml:space="preserve"> (</w:t>
      </w:r>
      <w:r w:rsidRPr="004B1C31">
        <w:rPr>
          <w:rFonts w:asciiTheme="majorBidi" w:hAnsiTheme="majorBidi" w:cstheme="majorBidi"/>
          <w:sz w:val="24"/>
          <w:szCs w:val="24"/>
        </w:rPr>
        <w:t>2007</w:t>
      </w:r>
      <w:r w:rsidR="009003E8">
        <w:rPr>
          <w:rFonts w:asciiTheme="majorBidi" w:hAnsiTheme="majorBidi" w:cstheme="majorBidi"/>
          <w:sz w:val="24"/>
          <w:szCs w:val="24"/>
        </w:rPr>
        <w:t>).</w:t>
      </w:r>
      <w:r w:rsidRPr="00FE24D6">
        <w:rPr>
          <w:rFonts w:asciiTheme="majorBidi" w:hAnsiTheme="majorBidi" w:cstheme="majorBidi"/>
          <w:sz w:val="24"/>
          <w:szCs w:val="24"/>
        </w:rPr>
        <w:t xml:space="preserve"> </w:t>
      </w:r>
      <w:r w:rsidRPr="009003E8">
        <w:rPr>
          <w:rFonts w:asciiTheme="majorBidi" w:hAnsiTheme="majorBidi" w:cstheme="majorBidi"/>
          <w:sz w:val="24"/>
          <w:szCs w:val="24"/>
        </w:rPr>
        <w:t>Bidâyetü</w:t>
      </w:r>
      <w:r w:rsidR="00BC0415" w:rsidRPr="009003E8">
        <w:rPr>
          <w:rFonts w:asciiTheme="majorBidi" w:hAnsiTheme="majorBidi" w:cstheme="majorBidi"/>
          <w:sz w:val="24"/>
          <w:szCs w:val="24"/>
        </w:rPr>
        <w:t>’l-müctehid ve nihhâyetü’l-muktesi</w:t>
      </w:r>
      <w:r w:rsidRPr="009003E8">
        <w:rPr>
          <w:rFonts w:asciiTheme="majorBidi" w:hAnsiTheme="majorBidi" w:cstheme="majorBidi"/>
          <w:sz w:val="24"/>
          <w:szCs w:val="24"/>
        </w:rPr>
        <w:t>d</w:t>
      </w:r>
      <w:r w:rsidR="009003E8">
        <w:rPr>
          <w:rFonts w:asciiTheme="majorBidi" w:hAnsiTheme="majorBidi" w:cstheme="majorBidi"/>
          <w:sz w:val="24"/>
          <w:szCs w:val="24"/>
        </w:rPr>
        <w:t>. (</w:t>
      </w:r>
      <w:r>
        <w:rPr>
          <w:rFonts w:asciiTheme="majorBidi" w:hAnsiTheme="majorBidi" w:cstheme="majorBidi"/>
          <w:sz w:val="24"/>
          <w:szCs w:val="24"/>
        </w:rPr>
        <w:t>Ebû Evs Yûsuf b. Ahmed el-Bekrî,</w:t>
      </w:r>
      <w:r w:rsidR="009003E8">
        <w:rPr>
          <w:rFonts w:asciiTheme="majorBidi" w:hAnsiTheme="majorBidi" w:cstheme="majorBidi"/>
          <w:sz w:val="24"/>
          <w:szCs w:val="24"/>
        </w:rPr>
        <w:t xml:space="preserve"> Thk.). </w:t>
      </w:r>
      <w:r w:rsidR="009003E8" w:rsidRPr="009003E8">
        <w:rPr>
          <w:rFonts w:asciiTheme="majorBidi" w:hAnsiTheme="majorBidi" w:cstheme="majorBidi"/>
          <w:sz w:val="24"/>
          <w:szCs w:val="24"/>
        </w:rPr>
        <w:t>‘Ammân</w:t>
      </w:r>
      <w:r w:rsidR="009003E8">
        <w:rPr>
          <w:rFonts w:asciiTheme="majorBidi" w:hAnsiTheme="majorBidi" w:cstheme="majorBidi"/>
          <w:sz w:val="24"/>
          <w:szCs w:val="24"/>
        </w:rPr>
        <w:t>: Beytü’l-Efkâri’d-Devliyye.</w:t>
      </w:r>
      <w:r w:rsidRPr="004B1C31">
        <w:rPr>
          <w:rFonts w:asciiTheme="majorBidi" w:hAnsiTheme="majorBidi" w:cstheme="majorBidi"/>
          <w:sz w:val="24"/>
          <w:szCs w:val="24"/>
        </w:rPr>
        <w:t xml:space="preserve"> </w:t>
      </w:r>
    </w:p>
    <w:p w14:paraId="205CE4A3" w14:textId="2A80C0CB" w:rsidR="0072030D" w:rsidRPr="00FE24D6" w:rsidRDefault="0072030D" w:rsidP="00E87083">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İbn Salah, Ebû Amr Takıyyüddîn O</w:t>
      </w:r>
      <w:r w:rsidR="00E87083">
        <w:rPr>
          <w:rFonts w:asciiTheme="majorBidi" w:hAnsiTheme="majorBidi" w:cstheme="majorBidi"/>
          <w:sz w:val="24"/>
          <w:szCs w:val="24"/>
        </w:rPr>
        <w:t>smân b. Salâhiddîn eş-Şehrezûrî. (2010).</w:t>
      </w:r>
      <w:r>
        <w:rPr>
          <w:rFonts w:asciiTheme="majorBidi" w:hAnsiTheme="majorBidi" w:cstheme="majorBidi"/>
          <w:sz w:val="24"/>
          <w:szCs w:val="24"/>
        </w:rPr>
        <w:t xml:space="preserve"> </w:t>
      </w:r>
      <w:r w:rsidRPr="00E87083">
        <w:rPr>
          <w:rFonts w:asciiTheme="majorBidi" w:hAnsiTheme="majorBidi" w:cstheme="majorBidi"/>
          <w:sz w:val="24"/>
          <w:szCs w:val="24"/>
        </w:rPr>
        <w:t>Mukaddimet-ü İbn-i Salah fî  ‘Ulûmi’l-hadîs</w:t>
      </w:r>
      <w:r w:rsidR="00E87083">
        <w:rPr>
          <w:rFonts w:asciiTheme="majorBidi" w:hAnsiTheme="majorBidi" w:cstheme="majorBidi"/>
          <w:sz w:val="24"/>
          <w:szCs w:val="24"/>
        </w:rPr>
        <w:t>. (</w:t>
      </w:r>
      <w:r>
        <w:rPr>
          <w:rFonts w:asciiTheme="majorBidi" w:hAnsiTheme="majorBidi" w:cstheme="majorBidi"/>
          <w:sz w:val="24"/>
          <w:szCs w:val="24"/>
        </w:rPr>
        <w:t>Abdullah el-Menşâvî,</w:t>
      </w:r>
      <w:r w:rsidR="00E87083">
        <w:rPr>
          <w:rFonts w:asciiTheme="majorBidi" w:hAnsiTheme="majorBidi" w:cstheme="majorBidi"/>
          <w:sz w:val="24"/>
          <w:szCs w:val="24"/>
        </w:rPr>
        <w:t xml:space="preserve"> Thk.).</w:t>
      </w:r>
      <w:r>
        <w:rPr>
          <w:rFonts w:asciiTheme="majorBidi" w:hAnsiTheme="majorBidi" w:cstheme="majorBidi"/>
          <w:sz w:val="24"/>
          <w:szCs w:val="24"/>
        </w:rPr>
        <w:t xml:space="preserve"> </w:t>
      </w:r>
      <w:r w:rsidR="00E87083" w:rsidRPr="00E87083">
        <w:rPr>
          <w:rFonts w:asciiTheme="majorBidi" w:hAnsiTheme="majorBidi" w:cstheme="majorBidi"/>
          <w:sz w:val="24"/>
          <w:szCs w:val="24"/>
        </w:rPr>
        <w:t>Kahire</w:t>
      </w:r>
      <w:r w:rsidR="00E87083">
        <w:rPr>
          <w:rFonts w:asciiTheme="majorBidi" w:hAnsiTheme="majorBidi" w:cstheme="majorBidi"/>
          <w:sz w:val="24"/>
          <w:szCs w:val="24"/>
        </w:rPr>
        <w:t>:</w:t>
      </w:r>
      <w:r w:rsidR="00E87083" w:rsidRPr="00E87083">
        <w:rPr>
          <w:rFonts w:asciiTheme="majorBidi" w:hAnsiTheme="majorBidi" w:cstheme="majorBidi"/>
          <w:sz w:val="24"/>
          <w:szCs w:val="24"/>
        </w:rPr>
        <w:t xml:space="preserve"> </w:t>
      </w:r>
      <w:r w:rsidR="00E87083">
        <w:rPr>
          <w:rFonts w:asciiTheme="majorBidi" w:hAnsiTheme="majorBidi" w:cstheme="majorBidi"/>
          <w:sz w:val="24"/>
          <w:szCs w:val="24"/>
        </w:rPr>
        <w:t>Dâru’l-Hadîs.</w:t>
      </w:r>
      <w:r>
        <w:rPr>
          <w:rFonts w:asciiTheme="majorBidi" w:hAnsiTheme="majorBidi" w:cstheme="majorBidi"/>
          <w:sz w:val="24"/>
          <w:szCs w:val="24"/>
        </w:rPr>
        <w:t xml:space="preserve"> </w:t>
      </w:r>
    </w:p>
    <w:p w14:paraId="26BC069A" w14:textId="06E7089F" w:rsidR="0072030D" w:rsidRPr="00FE24D6" w:rsidRDefault="0072030D" w:rsidP="00E87083">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İbnü’l-Abbâr, Muhammed b.</w:t>
      </w:r>
      <w:r w:rsidR="00E87083">
        <w:rPr>
          <w:rFonts w:asciiTheme="majorBidi" w:hAnsiTheme="majorBidi" w:cstheme="majorBidi"/>
          <w:sz w:val="24"/>
          <w:szCs w:val="24"/>
        </w:rPr>
        <w:t xml:space="preserve"> Abdullah b. Ebî Bekir el-Kudâî. (1994).</w:t>
      </w:r>
      <w:r w:rsidRPr="00FE24D6">
        <w:rPr>
          <w:rFonts w:asciiTheme="majorBidi" w:hAnsiTheme="majorBidi" w:cstheme="majorBidi"/>
          <w:sz w:val="24"/>
          <w:szCs w:val="24"/>
        </w:rPr>
        <w:t xml:space="preserve"> </w:t>
      </w:r>
      <w:r w:rsidRPr="00E87083">
        <w:rPr>
          <w:rFonts w:asciiTheme="majorBidi" w:hAnsiTheme="majorBidi" w:cstheme="majorBidi"/>
          <w:sz w:val="24"/>
          <w:szCs w:val="24"/>
        </w:rPr>
        <w:t>et-Tekmile li kitâbi’s-sıla</w:t>
      </w:r>
      <w:r w:rsidR="00E87083">
        <w:rPr>
          <w:rFonts w:asciiTheme="majorBidi" w:hAnsiTheme="majorBidi" w:cstheme="majorBidi"/>
          <w:sz w:val="24"/>
          <w:szCs w:val="24"/>
        </w:rPr>
        <w:t>.</w:t>
      </w:r>
      <w:r>
        <w:rPr>
          <w:rFonts w:asciiTheme="majorBidi" w:hAnsiTheme="majorBidi" w:cstheme="majorBidi"/>
          <w:sz w:val="24"/>
          <w:szCs w:val="24"/>
        </w:rPr>
        <w:t xml:space="preserve"> </w:t>
      </w:r>
      <w:r w:rsidR="00E87083">
        <w:rPr>
          <w:rFonts w:asciiTheme="majorBidi" w:hAnsiTheme="majorBidi" w:cstheme="majorBidi"/>
          <w:sz w:val="24"/>
          <w:szCs w:val="24"/>
        </w:rPr>
        <w:t>(</w:t>
      </w:r>
      <w:r w:rsidRPr="00FE24D6">
        <w:rPr>
          <w:rFonts w:asciiTheme="majorBidi" w:hAnsiTheme="majorBidi" w:cstheme="majorBidi"/>
          <w:sz w:val="24"/>
          <w:szCs w:val="24"/>
        </w:rPr>
        <w:t>Abdüsselâm el-</w:t>
      </w:r>
      <w:r>
        <w:rPr>
          <w:rFonts w:asciiTheme="majorBidi" w:hAnsiTheme="majorBidi" w:cstheme="majorBidi"/>
          <w:sz w:val="24"/>
          <w:szCs w:val="24"/>
        </w:rPr>
        <w:t>Hirâs,</w:t>
      </w:r>
      <w:r w:rsidR="00E87083">
        <w:rPr>
          <w:rFonts w:asciiTheme="majorBidi" w:hAnsiTheme="majorBidi" w:cstheme="majorBidi"/>
          <w:sz w:val="24"/>
          <w:szCs w:val="24"/>
        </w:rPr>
        <w:t xml:space="preserve"> Thk.). </w:t>
      </w:r>
      <w:r w:rsidR="00E87083" w:rsidRPr="00E87083">
        <w:rPr>
          <w:rFonts w:asciiTheme="majorBidi" w:hAnsiTheme="majorBidi" w:cstheme="majorBidi"/>
          <w:sz w:val="24"/>
          <w:szCs w:val="24"/>
        </w:rPr>
        <w:t>Beyrut</w:t>
      </w:r>
      <w:r w:rsidR="00E87083">
        <w:rPr>
          <w:rFonts w:asciiTheme="majorBidi" w:hAnsiTheme="majorBidi" w:cstheme="majorBidi"/>
          <w:sz w:val="24"/>
          <w:szCs w:val="24"/>
        </w:rPr>
        <w:t>: Dârü’l-Fikr.</w:t>
      </w:r>
      <w:r w:rsidRPr="00FE24D6">
        <w:rPr>
          <w:rFonts w:asciiTheme="majorBidi" w:hAnsiTheme="majorBidi" w:cstheme="majorBidi"/>
          <w:sz w:val="24"/>
          <w:szCs w:val="24"/>
        </w:rPr>
        <w:t xml:space="preserve"> </w:t>
      </w:r>
    </w:p>
    <w:p w14:paraId="1655FD11" w14:textId="704BF4A1" w:rsidR="0072030D" w:rsidRPr="001341C8" w:rsidRDefault="0048418D" w:rsidP="0048418D">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İSAM. (2020).</w:t>
      </w:r>
      <w:r w:rsidR="0072030D" w:rsidRPr="001341C8">
        <w:rPr>
          <w:rFonts w:asciiTheme="majorBidi" w:hAnsiTheme="majorBidi" w:cstheme="majorBidi"/>
          <w:sz w:val="24"/>
          <w:szCs w:val="24"/>
        </w:rPr>
        <w:t xml:space="preserve"> </w:t>
      </w:r>
      <w:r w:rsidR="0072030D" w:rsidRPr="0048418D">
        <w:rPr>
          <w:rFonts w:asciiTheme="majorBidi" w:hAnsiTheme="majorBidi" w:cstheme="majorBidi"/>
          <w:sz w:val="24"/>
          <w:szCs w:val="24"/>
        </w:rPr>
        <w:t>İlahiyat Fakülteleri Tezler Veri Tabanı</w:t>
      </w:r>
      <w:r>
        <w:rPr>
          <w:rFonts w:asciiTheme="majorBidi" w:hAnsiTheme="majorBidi" w:cstheme="majorBidi"/>
          <w:sz w:val="24"/>
          <w:szCs w:val="24"/>
        </w:rPr>
        <w:t xml:space="preserve">. Bidâye. 5 Kasım 2020 tarihinde </w:t>
      </w:r>
      <w:r w:rsidR="0072030D" w:rsidRPr="001341C8">
        <w:rPr>
          <w:rFonts w:asciiTheme="majorBidi" w:hAnsiTheme="majorBidi" w:cstheme="majorBidi"/>
          <w:sz w:val="24"/>
          <w:szCs w:val="24"/>
        </w:rPr>
        <w:t xml:space="preserve"> </w:t>
      </w:r>
      <w:hyperlink r:id="rId23" w:history="1">
        <w:r w:rsidR="0072030D" w:rsidRPr="001341C8">
          <w:rPr>
            <w:rStyle w:val="Kpr"/>
            <w:rFonts w:asciiTheme="majorBidi" w:hAnsiTheme="majorBidi" w:cstheme="majorBidi"/>
            <w:color w:val="auto"/>
            <w:sz w:val="24"/>
            <w:szCs w:val="24"/>
          </w:rPr>
          <w:t>www.isam.org.tr</w:t>
        </w:r>
      </w:hyperlink>
      <w:r>
        <w:rPr>
          <w:rFonts w:asciiTheme="majorBidi" w:hAnsiTheme="majorBidi" w:cstheme="majorBidi"/>
          <w:sz w:val="24"/>
          <w:szCs w:val="24"/>
        </w:rPr>
        <w:t xml:space="preserve"> adlı adresinden erişildi.</w:t>
      </w:r>
      <w:r w:rsidR="0072030D" w:rsidRPr="001341C8">
        <w:rPr>
          <w:rFonts w:asciiTheme="majorBidi" w:hAnsiTheme="majorBidi" w:cstheme="majorBidi"/>
          <w:sz w:val="24"/>
          <w:szCs w:val="24"/>
        </w:rPr>
        <w:t xml:space="preserve"> </w:t>
      </w:r>
    </w:p>
    <w:p w14:paraId="7BDA34B6" w14:textId="7C70165B" w:rsidR="0072030D" w:rsidRPr="00FE24D6" w:rsidRDefault="0048418D" w:rsidP="0048418D">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İSAM. (2020).</w:t>
      </w:r>
      <w:r w:rsidR="0072030D" w:rsidRPr="00FE24D6">
        <w:rPr>
          <w:rFonts w:asciiTheme="majorBidi" w:hAnsiTheme="majorBidi" w:cstheme="majorBidi"/>
          <w:sz w:val="24"/>
          <w:szCs w:val="24"/>
        </w:rPr>
        <w:t xml:space="preserve"> </w:t>
      </w:r>
      <w:r w:rsidR="0072030D" w:rsidRPr="0048418D">
        <w:rPr>
          <w:rFonts w:asciiTheme="majorBidi" w:hAnsiTheme="majorBidi" w:cstheme="majorBidi"/>
          <w:sz w:val="24"/>
          <w:szCs w:val="24"/>
        </w:rPr>
        <w:t>İlahiyat Fakülteleri Tezler Veri Tabanı</w:t>
      </w:r>
      <w:r>
        <w:rPr>
          <w:rFonts w:asciiTheme="majorBidi" w:hAnsiTheme="majorBidi" w:cstheme="majorBidi"/>
          <w:sz w:val="24"/>
          <w:szCs w:val="24"/>
        </w:rPr>
        <w:t>.</w:t>
      </w:r>
      <w:r w:rsidR="0072030D" w:rsidRPr="00FE24D6">
        <w:rPr>
          <w:rFonts w:asciiTheme="majorBidi" w:hAnsiTheme="majorBidi" w:cstheme="majorBidi"/>
          <w:sz w:val="24"/>
          <w:szCs w:val="24"/>
        </w:rPr>
        <w:t xml:space="preserve"> </w:t>
      </w:r>
      <w:r>
        <w:rPr>
          <w:rFonts w:asciiTheme="majorBidi" w:hAnsiTheme="majorBidi" w:cstheme="majorBidi"/>
          <w:sz w:val="24"/>
          <w:szCs w:val="24"/>
        </w:rPr>
        <w:t>İbn Rüşd. 6 Aralık 2020 tarihinde</w:t>
      </w:r>
      <w:r w:rsidR="0072030D" w:rsidRPr="00FE24D6">
        <w:rPr>
          <w:rFonts w:asciiTheme="majorBidi" w:hAnsiTheme="majorBidi" w:cstheme="majorBidi"/>
          <w:sz w:val="24"/>
          <w:szCs w:val="24"/>
        </w:rPr>
        <w:t xml:space="preserve"> </w:t>
      </w:r>
      <w:hyperlink r:id="rId24" w:history="1">
        <w:r w:rsidR="0072030D" w:rsidRPr="00FE24D6">
          <w:rPr>
            <w:rStyle w:val="Kpr"/>
            <w:rFonts w:asciiTheme="majorBidi" w:hAnsiTheme="majorBidi" w:cstheme="majorBidi"/>
            <w:color w:val="auto"/>
            <w:sz w:val="24"/>
            <w:szCs w:val="24"/>
            <w:u w:val="none"/>
          </w:rPr>
          <w:t>www.isam.org.tr</w:t>
        </w:r>
      </w:hyperlink>
      <w:r>
        <w:rPr>
          <w:rStyle w:val="Kpr"/>
          <w:rFonts w:asciiTheme="majorBidi" w:hAnsiTheme="majorBidi" w:cstheme="majorBidi"/>
          <w:color w:val="auto"/>
          <w:sz w:val="24"/>
          <w:szCs w:val="24"/>
          <w:u w:val="none"/>
        </w:rPr>
        <w:t xml:space="preserve"> adlı adresinden erişildi</w:t>
      </w:r>
      <w:r w:rsidR="0072030D" w:rsidRPr="00882C9C">
        <w:rPr>
          <w:rFonts w:asciiTheme="majorBidi" w:hAnsiTheme="majorBidi" w:cstheme="majorBidi"/>
          <w:sz w:val="24"/>
          <w:szCs w:val="24"/>
        </w:rPr>
        <w:t>.</w:t>
      </w:r>
    </w:p>
    <w:p w14:paraId="7D252B84" w14:textId="1A730C0A" w:rsidR="0072030D" w:rsidRPr="00FE24D6" w:rsidRDefault="0048418D" w:rsidP="0048418D">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İSAM. (2020). </w:t>
      </w:r>
      <w:r w:rsidR="0072030D" w:rsidRPr="0048418D">
        <w:rPr>
          <w:rFonts w:asciiTheme="majorBidi" w:hAnsiTheme="majorBidi" w:cstheme="majorBidi"/>
          <w:sz w:val="24"/>
          <w:szCs w:val="24"/>
        </w:rPr>
        <w:t>İlahiyat Fakülteleri Tezler Veri Tabanı</w:t>
      </w:r>
      <w:r>
        <w:rPr>
          <w:rFonts w:asciiTheme="majorBidi" w:hAnsiTheme="majorBidi" w:cstheme="majorBidi"/>
          <w:sz w:val="24"/>
          <w:szCs w:val="24"/>
        </w:rPr>
        <w:t>.</w:t>
      </w:r>
      <w:r w:rsidR="0072030D" w:rsidRPr="00FE24D6">
        <w:rPr>
          <w:rFonts w:asciiTheme="majorBidi" w:hAnsiTheme="majorBidi" w:cstheme="majorBidi"/>
          <w:sz w:val="24"/>
          <w:szCs w:val="24"/>
        </w:rPr>
        <w:t xml:space="preserve"> </w:t>
      </w:r>
      <w:r>
        <w:rPr>
          <w:rFonts w:asciiTheme="majorBidi" w:hAnsiTheme="majorBidi" w:cstheme="majorBidi"/>
          <w:sz w:val="24"/>
          <w:szCs w:val="24"/>
        </w:rPr>
        <w:t>İhtilâfü’l-hadîs.</w:t>
      </w:r>
      <w:r w:rsidRPr="0048418D">
        <w:rPr>
          <w:rFonts w:asciiTheme="majorBidi" w:hAnsiTheme="majorBidi" w:cstheme="majorBidi"/>
          <w:sz w:val="24"/>
          <w:szCs w:val="24"/>
        </w:rPr>
        <w:t xml:space="preserve"> 6 Aralık 2020 </w:t>
      </w:r>
      <w:r>
        <w:rPr>
          <w:rFonts w:asciiTheme="majorBidi" w:hAnsiTheme="majorBidi" w:cstheme="majorBidi"/>
          <w:sz w:val="24"/>
          <w:szCs w:val="24"/>
        </w:rPr>
        <w:t xml:space="preserve">tarihinde </w:t>
      </w:r>
      <w:r w:rsidR="0072030D" w:rsidRPr="00FE24D6">
        <w:rPr>
          <w:rFonts w:asciiTheme="majorBidi" w:hAnsiTheme="majorBidi" w:cstheme="majorBidi"/>
          <w:sz w:val="24"/>
          <w:szCs w:val="24"/>
        </w:rPr>
        <w:t xml:space="preserve"> </w:t>
      </w:r>
      <w:hyperlink r:id="rId25" w:history="1">
        <w:r w:rsidR="0072030D" w:rsidRPr="00FE24D6">
          <w:rPr>
            <w:rStyle w:val="Kpr"/>
            <w:rFonts w:asciiTheme="majorBidi" w:hAnsiTheme="majorBidi" w:cstheme="majorBidi"/>
            <w:color w:val="auto"/>
            <w:sz w:val="24"/>
            <w:szCs w:val="24"/>
            <w:u w:val="none"/>
          </w:rPr>
          <w:t>www.isam.org.tr</w:t>
        </w:r>
      </w:hyperlink>
      <w:r>
        <w:rPr>
          <w:rStyle w:val="Kpr"/>
          <w:rFonts w:asciiTheme="majorBidi" w:hAnsiTheme="majorBidi" w:cstheme="majorBidi"/>
          <w:color w:val="auto"/>
          <w:sz w:val="24"/>
          <w:szCs w:val="24"/>
          <w:u w:val="none"/>
        </w:rPr>
        <w:t xml:space="preserve"> adlı adresinden erişildi.</w:t>
      </w:r>
      <w:r w:rsidR="0072030D" w:rsidRPr="00882C9C">
        <w:rPr>
          <w:rFonts w:asciiTheme="majorBidi" w:hAnsiTheme="majorBidi" w:cstheme="majorBidi"/>
          <w:sz w:val="24"/>
          <w:szCs w:val="24"/>
        </w:rPr>
        <w:t xml:space="preserve"> </w:t>
      </w:r>
    </w:p>
    <w:p w14:paraId="16035B78" w14:textId="38310AA6" w:rsidR="0072030D" w:rsidRPr="00FE24D6" w:rsidRDefault="0072030D" w:rsidP="004817A4">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Kallek,</w:t>
      </w:r>
      <w:r w:rsidR="0048418D">
        <w:rPr>
          <w:rFonts w:asciiTheme="majorBidi" w:hAnsiTheme="majorBidi" w:cstheme="majorBidi"/>
          <w:sz w:val="24"/>
          <w:szCs w:val="24"/>
        </w:rPr>
        <w:t xml:space="preserve"> Cengiz. (1992). Bidâyetü’l-Müctehid. </w:t>
      </w:r>
      <w:r w:rsidRPr="0048418D">
        <w:rPr>
          <w:rFonts w:asciiTheme="majorBidi" w:hAnsiTheme="majorBidi" w:cstheme="majorBidi"/>
          <w:sz w:val="24"/>
          <w:szCs w:val="24"/>
        </w:rPr>
        <w:t>Türkiye Diyanet Vakfı İslam Ansiklopedisi</w:t>
      </w:r>
      <w:r w:rsidR="0048418D">
        <w:rPr>
          <w:rFonts w:asciiTheme="majorBidi" w:hAnsiTheme="majorBidi" w:cstheme="majorBidi"/>
          <w:sz w:val="24"/>
          <w:szCs w:val="24"/>
        </w:rPr>
        <w:t>.</w:t>
      </w:r>
      <w:r w:rsidRPr="00FE24D6">
        <w:rPr>
          <w:rFonts w:asciiTheme="majorBidi" w:hAnsiTheme="majorBidi" w:cstheme="majorBidi"/>
          <w:sz w:val="24"/>
          <w:szCs w:val="24"/>
        </w:rPr>
        <w:t xml:space="preserve"> </w:t>
      </w:r>
      <w:r>
        <w:rPr>
          <w:rFonts w:asciiTheme="majorBidi" w:hAnsiTheme="majorBidi" w:cstheme="majorBidi"/>
          <w:sz w:val="24"/>
          <w:szCs w:val="24"/>
        </w:rPr>
        <w:t>(C</w:t>
      </w:r>
      <w:r w:rsidR="0048418D">
        <w:rPr>
          <w:rFonts w:asciiTheme="majorBidi" w:hAnsiTheme="majorBidi" w:cstheme="majorBidi"/>
          <w:sz w:val="24"/>
          <w:szCs w:val="24"/>
        </w:rPr>
        <w:t xml:space="preserve">ilt. 6, ss 134). </w:t>
      </w:r>
      <w:r w:rsidR="00845FA3">
        <w:rPr>
          <w:rFonts w:asciiTheme="majorBidi" w:hAnsiTheme="majorBidi" w:cstheme="majorBidi"/>
          <w:sz w:val="24"/>
          <w:szCs w:val="24"/>
        </w:rPr>
        <w:t>İstanbul: TDV</w:t>
      </w:r>
      <w:r>
        <w:rPr>
          <w:rFonts w:asciiTheme="majorBidi" w:hAnsiTheme="majorBidi" w:cstheme="majorBidi"/>
          <w:sz w:val="24"/>
          <w:szCs w:val="24"/>
        </w:rPr>
        <w:t xml:space="preserve"> Yayınları.</w:t>
      </w:r>
    </w:p>
    <w:p w14:paraId="19D8CF75" w14:textId="488D98C3" w:rsidR="0072030D" w:rsidRPr="00FE24D6" w:rsidRDefault="0048418D" w:rsidP="004817A4">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Karaca, Ayşe.</w:t>
      </w:r>
      <w:r w:rsidR="0072030D">
        <w:rPr>
          <w:rFonts w:asciiTheme="majorBidi" w:hAnsiTheme="majorBidi" w:cstheme="majorBidi"/>
          <w:sz w:val="24"/>
          <w:szCs w:val="24"/>
        </w:rPr>
        <w:t xml:space="preserve"> </w:t>
      </w:r>
      <w:r>
        <w:rPr>
          <w:rFonts w:asciiTheme="majorBidi" w:hAnsiTheme="majorBidi" w:cstheme="majorBidi"/>
          <w:sz w:val="24"/>
          <w:szCs w:val="24"/>
        </w:rPr>
        <w:t>(2008).</w:t>
      </w:r>
      <w:r w:rsidR="0072030D" w:rsidRPr="00FE24D6">
        <w:rPr>
          <w:rFonts w:asciiTheme="majorBidi" w:hAnsiTheme="majorBidi" w:cstheme="majorBidi"/>
          <w:sz w:val="24"/>
          <w:szCs w:val="24"/>
        </w:rPr>
        <w:t xml:space="preserve"> </w:t>
      </w:r>
      <w:r w:rsidR="0072030D" w:rsidRPr="0048418D">
        <w:rPr>
          <w:rFonts w:asciiTheme="majorBidi" w:hAnsiTheme="majorBidi" w:cstheme="majorBidi"/>
          <w:sz w:val="24"/>
          <w:szCs w:val="24"/>
        </w:rPr>
        <w:t>İbn Rüşd’ün Bidâyetü’l-müctehid Adlı Eserindeki Tercihleri ve Farklı Görüşleri</w:t>
      </w:r>
      <w:r>
        <w:rPr>
          <w:rFonts w:asciiTheme="majorBidi" w:hAnsiTheme="majorBidi" w:cstheme="majorBidi"/>
          <w:sz w:val="24"/>
          <w:szCs w:val="24"/>
        </w:rPr>
        <w:t>. (Yayımlanmamış yüksek lisans tezi).</w:t>
      </w:r>
      <w:r w:rsidR="0072030D">
        <w:rPr>
          <w:rFonts w:asciiTheme="majorBidi" w:hAnsiTheme="majorBidi" w:cstheme="majorBidi"/>
          <w:sz w:val="24"/>
          <w:szCs w:val="24"/>
        </w:rPr>
        <w:t xml:space="preserve"> </w:t>
      </w:r>
      <w:r w:rsidR="0072030D" w:rsidRPr="00FE24D6">
        <w:rPr>
          <w:rFonts w:asciiTheme="majorBidi" w:hAnsiTheme="majorBidi" w:cstheme="majorBidi"/>
          <w:sz w:val="24"/>
          <w:szCs w:val="24"/>
        </w:rPr>
        <w:t>Marmara Üniversit</w:t>
      </w:r>
      <w:r>
        <w:rPr>
          <w:rFonts w:asciiTheme="majorBidi" w:hAnsiTheme="majorBidi" w:cstheme="majorBidi"/>
          <w:sz w:val="24"/>
          <w:szCs w:val="24"/>
        </w:rPr>
        <w:t>esi</w:t>
      </w:r>
      <w:r w:rsidR="0072030D">
        <w:rPr>
          <w:rFonts w:asciiTheme="majorBidi" w:hAnsiTheme="majorBidi" w:cstheme="majorBidi"/>
          <w:sz w:val="24"/>
          <w:szCs w:val="24"/>
        </w:rPr>
        <w:t xml:space="preserve"> Sosyal Bilimler Enstitüsü </w:t>
      </w:r>
      <w:r>
        <w:rPr>
          <w:rFonts w:asciiTheme="majorBidi" w:hAnsiTheme="majorBidi" w:cstheme="majorBidi"/>
          <w:sz w:val="24"/>
          <w:szCs w:val="24"/>
        </w:rPr>
        <w:t>Yüksek Lisans Tezi.</w:t>
      </w:r>
      <w:r w:rsidR="0072030D" w:rsidRPr="00FE24D6">
        <w:rPr>
          <w:rFonts w:asciiTheme="majorBidi" w:hAnsiTheme="majorBidi" w:cstheme="majorBidi"/>
          <w:sz w:val="24"/>
          <w:szCs w:val="24"/>
        </w:rPr>
        <w:t xml:space="preserve"> </w:t>
      </w:r>
      <w:r w:rsidR="0072030D" w:rsidRPr="00882C9C">
        <w:rPr>
          <w:rFonts w:asciiTheme="majorBidi" w:hAnsiTheme="majorBidi" w:cstheme="majorBidi"/>
          <w:sz w:val="24"/>
          <w:szCs w:val="24"/>
        </w:rPr>
        <w:t>İstanbul</w:t>
      </w:r>
      <w:r w:rsidR="0072030D">
        <w:rPr>
          <w:rFonts w:asciiTheme="majorBidi" w:hAnsiTheme="majorBidi" w:cstheme="majorBidi"/>
          <w:sz w:val="24"/>
          <w:szCs w:val="24"/>
        </w:rPr>
        <w:t>.</w:t>
      </w:r>
      <w:r w:rsidR="0072030D" w:rsidRPr="00882C9C">
        <w:rPr>
          <w:rFonts w:asciiTheme="majorBidi" w:hAnsiTheme="majorBidi" w:cstheme="majorBidi"/>
          <w:sz w:val="24"/>
          <w:szCs w:val="24"/>
        </w:rPr>
        <w:t xml:space="preserve"> </w:t>
      </w:r>
    </w:p>
    <w:p w14:paraId="2D9B6C35" w14:textId="7934130D" w:rsidR="0072030D" w:rsidRPr="00FE24D6" w:rsidRDefault="0072030D" w:rsidP="0048418D">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Karâfî, Ebü’l-</w:t>
      </w:r>
      <w:r w:rsidR="0048418D">
        <w:rPr>
          <w:rFonts w:asciiTheme="majorBidi" w:hAnsiTheme="majorBidi" w:cstheme="majorBidi"/>
          <w:sz w:val="24"/>
          <w:szCs w:val="24"/>
        </w:rPr>
        <w:t>Abbâs Şihâbüddîn Ahmed b. İdrîs. (1994).</w:t>
      </w:r>
      <w:r w:rsidRPr="00FE24D6">
        <w:rPr>
          <w:rFonts w:asciiTheme="majorBidi" w:hAnsiTheme="majorBidi" w:cstheme="majorBidi"/>
          <w:sz w:val="24"/>
          <w:szCs w:val="24"/>
        </w:rPr>
        <w:t xml:space="preserve"> </w:t>
      </w:r>
      <w:r w:rsidRPr="0048418D">
        <w:rPr>
          <w:rFonts w:asciiTheme="majorBidi" w:hAnsiTheme="majorBidi" w:cstheme="majorBidi"/>
          <w:sz w:val="24"/>
          <w:szCs w:val="24"/>
        </w:rPr>
        <w:t>ez-Zehîre</w:t>
      </w:r>
      <w:r w:rsidR="0048418D">
        <w:rPr>
          <w:rFonts w:asciiTheme="majorBidi" w:hAnsiTheme="majorBidi" w:cstheme="majorBidi"/>
          <w:sz w:val="24"/>
          <w:szCs w:val="24"/>
        </w:rPr>
        <w:t>. (</w:t>
      </w:r>
      <w:r w:rsidRPr="00FE24D6">
        <w:rPr>
          <w:rFonts w:asciiTheme="majorBidi" w:hAnsiTheme="majorBidi" w:cstheme="majorBidi"/>
          <w:sz w:val="24"/>
          <w:szCs w:val="24"/>
        </w:rPr>
        <w:t>Saîd İ’râb</w:t>
      </w:r>
      <w:r>
        <w:rPr>
          <w:rFonts w:asciiTheme="majorBidi" w:hAnsiTheme="majorBidi" w:cstheme="majorBidi"/>
          <w:sz w:val="24"/>
          <w:szCs w:val="24"/>
        </w:rPr>
        <w:t>,</w:t>
      </w:r>
      <w:r w:rsidR="0048418D">
        <w:rPr>
          <w:rFonts w:asciiTheme="majorBidi" w:hAnsiTheme="majorBidi" w:cstheme="majorBidi"/>
          <w:sz w:val="24"/>
          <w:szCs w:val="24"/>
        </w:rPr>
        <w:t xml:space="preserve"> Thk.).</w:t>
      </w:r>
      <w:r>
        <w:rPr>
          <w:rFonts w:asciiTheme="majorBidi" w:hAnsiTheme="majorBidi" w:cstheme="majorBidi"/>
          <w:sz w:val="24"/>
          <w:szCs w:val="24"/>
        </w:rPr>
        <w:t xml:space="preserve"> </w:t>
      </w:r>
      <w:r w:rsidR="0048418D" w:rsidRPr="0048418D">
        <w:rPr>
          <w:rFonts w:asciiTheme="majorBidi" w:hAnsiTheme="majorBidi" w:cstheme="majorBidi"/>
          <w:sz w:val="24"/>
          <w:szCs w:val="24"/>
        </w:rPr>
        <w:t>Beyrut</w:t>
      </w:r>
      <w:r w:rsidR="0048418D">
        <w:rPr>
          <w:rFonts w:asciiTheme="majorBidi" w:hAnsiTheme="majorBidi" w:cstheme="majorBidi"/>
          <w:sz w:val="24"/>
          <w:szCs w:val="24"/>
        </w:rPr>
        <w:t>: Dâru’l-Ğarbi’l-İslâmî.</w:t>
      </w:r>
      <w:r w:rsidRPr="00FE24D6">
        <w:rPr>
          <w:rFonts w:asciiTheme="majorBidi" w:hAnsiTheme="majorBidi" w:cstheme="majorBidi"/>
          <w:sz w:val="24"/>
          <w:szCs w:val="24"/>
        </w:rPr>
        <w:t xml:space="preserve"> </w:t>
      </w:r>
    </w:p>
    <w:p w14:paraId="3E9309A4" w14:textId="0445FBA0" w:rsidR="0072030D" w:rsidRPr="00FE24D6" w:rsidRDefault="00644B84" w:rsidP="004817A4">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Karaman, Fikret vd</w:t>
      </w:r>
      <w:r w:rsidR="0048418D">
        <w:rPr>
          <w:rFonts w:asciiTheme="majorBidi" w:hAnsiTheme="majorBidi" w:cstheme="majorBidi"/>
          <w:sz w:val="24"/>
          <w:szCs w:val="24"/>
        </w:rPr>
        <w:t>.</w:t>
      </w:r>
      <w:r>
        <w:rPr>
          <w:rFonts w:asciiTheme="majorBidi" w:hAnsiTheme="majorBidi" w:cstheme="majorBidi"/>
          <w:sz w:val="24"/>
          <w:szCs w:val="24"/>
        </w:rPr>
        <w:t xml:space="preserve"> (2006).</w:t>
      </w:r>
      <w:r w:rsidR="0072030D" w:rsidRPr="00FE24D6">
        <w:rPr>
          <w:rFonts w:asciiTheme="majorBidi" w:hAnsiTheme="majorBidi" w:cstheme="majorBidi"/>
          <w:sz w:val="24"/>
          <w:szCs w:val="24"/>
        </w:rPr>
        <w:t xml:space="preserve"> </w:t>
      </w:r>
      <w:r w:rsidR="0072030D" w:rsidRPr="00644B84">
        <w:rPr>
          <w:rFonts w:asciiTheme="majorBidi" w:hAnsiTheme="majorBidi" w:cstheme="majorBidi"/>
          <w:sz w:val="24"/>
          <w:szCs w:val="24"/>
        </w:rPr>
        <w:t>Dini Kavramlar Sözlüğü</w:t>
      </w:r>
      <w:r>
        <w:rPr>
          <w:rFonts w:asciiTheme="majorBidi" w:hAnsiTheme="majorBidi" w:cstheme="majorBidi"/>
          <w:sz w:val="24"/>
          <w:szCs w:val="24"/>
        </w:rPr>
        <w:t>. Ankara: D.İ.B. Yay.</w:t>
      </w:r>
    </w:p>
    <w:p w14:paraId="29E5B0FF" w14:textId="694A385C" w:rsidR="0072030D" w:rsidRPr="00FE24D6" w:rsidRDefault="00644B84" w:rsidP="00644B84">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Karaman, Hayrettin vd. (2007).</w:t>
      </w:r>
      <w:r w:rsidR="0072030D" w:rsidRPr="00FE24D6">
        <w:rPr>
          <w:rFonts w:asciiTheme="majorBidi" w:hAnsiTheme="majorBidi" w:cstheme="majorBidi"/>
          <w:sz w:val="24"/>
          <w:szCs w:val="24"/>
        </w:rPr>
        <w:t xml:space="preserve">  </w:t>
      </w:r>
      <w:r w:rsidR="0072030D" w:rsidRPr="00644B84">
        <w:rPr>
          <w:rFonts w:asciiTheme="majorBidi" w:hAnsiTheme="majorBidi" w:cstheme="majorBidi"/>
          <w:sz w:val="24"/>
          <w:szCs w:val="24"/>
        </w:rPr>
        <w:t>Kur’ân Yolu Türkçe Meâl ve Tefsir</w:t>
      </w:r>
      <w:r>
        <w:rPr>
          <w:rFonts w:asciiTheme="majorBidi" w:hAnsiTheme="majorBidi" w:cstheme="majorBidi"/>
          <w:sz w:val="24"/>
          <w:szCs w:val="24"/>
        </w:rPr>
        <w:t>.</w:t>
      </w:r>
      <w:r w:rsidR="0072030D">
        <w:rPr>
          <w:rFonts w:asciiTheme="majorBidi" w:hAnsiTheme="majorBidi" w:cstheme="majorBidi"/>
          <w:sz w:val="24"/>
          <w:szCs w:val="24"/>
        </w:rPr>
        <w:t xml:space="preserve"> </w:t>
      </w:r>
      <w:r>
        <w:rPr>
          <w:rFonts w:asciiTheme="majorBidi" w:hAnsiTheme="majorBidi" w:cstheme="majorBidi"/>
          <w:sz w:val="24"/>
          <w:szCs w:val="24"/>
        </w:rPr>
        <w:t xml:space="preserve">Ankara: </w:t>
      </w:r>
      <w:r w:rsidR="0072030D" w:rsidRPr="00FE24D6">
        <w:rPr>
          <w:rFonts w:asciiTheme="majorBidi" w:hAnsiTheme="majorBidi" w:cstheme="majorBidi"/>
          <w:sz w:val="24"/>
          <w:szCs w:val="24"/>
        </w:rPr>
        <w:t>D</w:t>
      </w:r>
      <w:r>
        <w:rPr>
          <w:rFonts w:asciiTheme="majorBidi" w:hAnsiTheme="majorBidi" w:cstheme="majorBidi"/>
          <w:sz w:val="24"/>
          <w:szCs w:val="24"/>
        </w:rPr>
        <w:t>.İ.B. Yay.</w:t>
      </w:r>
    </w:p>
    <w:p w14:paraId="6BC3E6FF" w14:textId="2E5BAE53" w:rsidR="0072030D" w:rsidRPr="00FE24D6" w:rsidRDefault="00644B84" w:rsidP="004817A4">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Karaman, Hayrettin.</w:t>
      </w:r>
      <w:r w:rsidR="0072030D">
        <w:rPr>
          <w:rFonts w:asciiTheme="majorBidi" w:hAnsiTheme="majorBidi" w:cstheme="majorBidi"/>
          <w:sz w:val="24"/>
          <w:szCs w:val="24"/>
        </w:rPr>
        <w:t xml:space="preserve"> (1993),</w:t>
      </w:r>
      <w:r>
        <w:rPr>
          <w:rFonts w:asciiTheme="majorBidi" w:hAnsiTheme="majorBidi" w:cstheme="majorBidi"/>
          <w:sz w:val="24"/>
          <w:szCs w:val="24"/>
        </w:rPr>
        <w:t xml:space="preserve"> Cuma.</w:t>
      </w:r>
      <w:r w:rsidR="0072030D" w:rsidRPr="00FE24D6">
        <w:rPr>
          <w:rFonts w:asciiTheme="majorBidi" w:hAnsiTheme="majorBidi" w:cstheme="majorBidi"/>
          <w:sz w:val="24"/>
          <w:szCs w:val="24"/>
        </w:rPr>
        <w:t xml:space="preserve"> </w:t>
      </w:r>
      <w:r w:rsidR="0072030D" w:rsidRPr="00644B84">
        <w:rPr>
          <w:rFonts w:asciiTheme="majorBidi" w:hAnsiTheme="majorBidi" w:cstheme="majorBidi"/>
          <w:sz w:val="24"/>
          <w:szCs w:val="24"/>
        </w:rPr>
        <w:t>Türkiye Diyanet Vakfı İslâm Ansiklopedisi</w:t>
      </w:r>
      <w:r w:rsidR="0072030D">
        <w:rPr>
          <w:rFonts w:asciiTheme="majorBidi" w:hAnsiTheme="majorBidi" w:cstheme="majorBidi"/>
          <w:sz w:val="24"/>
          <w:szCs w:val="24"/>
        </w:rPr>
        <w:t xml:space="preserve"> </w:t>
      </w:r>
      <w:r>
        <w:rPr>
          <w:rFonts w:asciiTheme="majorBidi" w:hAnsiTheme="majorBidi" w:cstheme="majorBidi"/>
          <w:sz w:val="24"/>
          <w:szCs w:val="24"/>
        </w:rPr>
        <w:t xml:space="preserve">(Cilt. 8, ss. 85-89). İstanbul: </w:t>
      </w:r>
      <w:r w:rsidR="0072030D">
        <w:rPr>
          <w:rFonts w:asciiTheme="majorBidi" w:hAnsiTheme="majorBidi" w:cstheme="majorBidi"/>
          <w:sz w:val="24"/>
          <w:szCs w:val="24"/>
        </w:rPr>
        <w:t>TDV Yay.</w:t>
      </w:r>
    </w:p>
    <w:p w14:paraId="5581C5F6" w14:textId="3DA069AC" w:rsidR="0072030D" w:rsidRPr="00FE24D6" w:rsidRDefault="00644B84" w:rsidP="004817A4">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lastRenderedPageBreak/>
        <w:t xml:space="preserve">Karlığa, Bekir. (1999). </w:t>
      </w:r>
      <w:r w:rsidR="006A15A9">
        <w:rPr>
          <w:rFonts w:asciiTheme="majorBidi" w:hAnsiTheme="majorBidi" w:cstheme="majorBidi"/>
          <w:sz w:val="24"/>
          <w:szCs w:val="24"/>
        </w:rPr>
        <w:t xml:space="preserve">İbn Rüşd. </w:t>
      </w:r>
      <w:r w:rsidR="0072030D" w:rsidRPr="006A15A9">
        <w:rPr>
          <w:rFonts w:asciiTheme="majorBidi" w:hAnsiTheme="majorBidi" w:cstheme="majorBidi"/>
          <w:sz w:val="24"/>
          <w:szCs w:val="24"/>
        </w:rPr>
        <w:t>Türkiye Diyanet Vakfı İslam Ansiklopedisi</w:t>
      </w:r>
      <w:r w:rsidR="006A15A9">
        <w:rPr>
          <w:rFonts w:asciiTheme="majorBidi" w:hAnsiTheme="majorBidi" w:cstheme="majorBidi"/>
          <w:sz w:val="24"/>
          <w:szCs w:val="24"/>
        </w:rPr>
        <w:t>.</w:t>
      </w:r>
      <w:r w:rsidR="0072030D" w:rsidRPr="00FE24D6">
        <w:rPr>
          <w:rFonts w:asciiTheme="majorBidi" w:hAnsiTheme="majorBidi" w:cstheme="majorBidi"/>
          <w:sz w:val="24"/>
          <w:szCs w:val="24"/>
        </w:rPr>
        <w:t xml:space="preserve"> </w:t>
      </w:r>
      <w:r w:rsidR="006A15A9">
        <w:rPr>
          <w:rFonts w:asciiTheme="majorBidi" w:hAnsiTheme="majorBidi" w:cstheme="majorBidi"/>
          <w:sz w:val="24"/>
          <w:szCs w:val="24"/>
        </w:rPr>
        <w:t>(</w:t>
      </w:r>
      <w:r w:rsidR="0072030D">
        <w:rPr>
          <w:rFonts w:asciiTheme="majorBidi" w:hAnsiTheme="majorBidi" w:cstheme="majorBidi"/>
          <w:sz w:val="24"/>
          <w:szCs w:val="24"/>
        </w:rPr>
        <w:t>Cilt. 20, ss. 257,</w:t>
      </w:r>
      <w:r w:rsidR="006A15A9">
        <w:rPr>
          <w:rFonts w:asciiTheme="majorBidi" w:hAnsiTheme="majorBidi" w:cstheme="majorBidi"/>
          <w:sz w:val="24"/>
          <w:szCs w:val="24"/>
        </w:rPr>
        <w:t>). İstanbul:</w:t>
      </w:r>
      <w:r w:rsidR="00845FA3">
        <w:rPr>
          <w:rFonts w:asciiTheme="majorBidi" w:hAnsiTheme="majorBidi" w:cstheme="majorBidi"/>
          <w:sz w:val="24"/>
          <w:szCs w:val="24"/>
        </w:rPr>
        <w:t xml:space="preserve"> TDV</w:t>
      </w:r>
      <w:r w:rsidR="0072030D" w:rsidRPr="00FE24D6">
        <w:rPr>
          <w:rFonts w:asciiTheme="majorBidi" w:hAnsiTheme="majorBidi" w:cstheme="majorBidi"/>
          <w:sz w:val="24"/>
          <w:szCs w:val="24"/>
        </w:rPr>
        <w:t xml:space="preserve"> Yay</w:t>
      </w:r>
      <w:r w:rsidR="0072030D">
        <w:rPr>
          <w:rFonts w:asciiTheme="majorBidi" w:hAnsiTheme="majorBidi" w:cstheme="majorBidi"/>
          <w:sz w:val="24"/>
          <w:szCs w:val="24"/>
        </w:rPr>
        <w:t>.</w:t>
      </w:r>
    </w:p>
    <w:p w14:paraId="73EDF590" w14:textId="1F7FE7E2" w:rsidR="006A15A9" w:rsidRPr="006A15A9" w:rsidRDefault="0072030D" w:rsidP="006A15A9">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Kâsânî, Alâüd</w:t>
      </w:r>
      <w:r w:rsidR="006A15A9">
        <w:rPr>
          <w:rFonts w:asciiTheme="majorBidi" w:hAnsiTheme="majorBidi" w:cstheme="majorBidi"/>
          <w:sz w:val="24"/>
          <w:szCs w:val="24"/>
        </w:rPr>
        <w:t>dîn Ebû Bekr b. Mes‘ûd b. Ahmed. (2003).</w:t>
      </w:r>
      <w:r>
        <w:rPr>
          <w:rFonts w:asciiTheme="majorBidi" w:hAnsiTheme="majorBidi" w:cstheme="majorBidi"/>
          <w:sz w:val="24"/>
          <w:szCs w:val="24"/>
        </w:rPr>
        <w:t xml:space="preserve"> </w:t>
      </w:r>
      <w:r w:rsidRPr="006A15A9">
        <w:rPr>
          <w:rFonts w:asciiTheme="majorBidi" w:hAnsiTheme="majorBidi" w:cstheme="majorBidi"/>
          <w:sz w:val="24"/>
          <w:szCs w:val="24"/>
        </w:rPr>
        <w:t>Bedâi’ü’s-sanâi’ fî tertîbi’ş-şerâi’</w:t>
      </w:r>
      <w:r w:rsidR="006A15A9">
        <w:rPr>
          <w:rFonts w:asciiTheme="majorBidi" w:hAnsiTheme="majorBidi" w:cstheme="majorBidi"/>
          <w:sz w:val="24"/>
          <w:szCs w:val="24"/>
        </w:rPr>
        <w:t>. (</w:t>
      </w:r>
      <w:r w:rsidRPr="00FE24D6">
        <w:rPr>
          <w:rFonts w:asciiTheme="majorBidi" w:hAnsiTheme="majorBidi" w:cstheme="majorBidi"/>
          <w:sz w:val="24"/>
          <w:szCs w:val="24"/>
        </w:rPr>
        <w:t>Ali Muhammed Mu’avv</w:t>
      </w:r>
      <w:r w:rsidR="006A15A9">
        <w:rPr>
          <w:rFonts w:asciiTheme="majorBidi" w:hAnsiTheme="majorBidi" w:cstheme="majorBidi"/>
          <w:sz w:val="24"/>
          <w:szCs w:val="24"/>
        </w:rPr>
        <w:t>iz ve</w:t>
      </w:r>
      <w:r>
        <w:rPr>
          <w:rFonts w:asciiTheme="majorBidi" w:hAnsiTheme="majorBidi" w:cstheme="majorBidi"/>
          <w:sz w:val="24"/>
          <w:szCs w:val="24"/>
        </w:rPr>
        <w:t xml:space="preserve"> Adil Ahmed Abdulmevcûd,</w:t>
      </w:r>
      <w:r w:rsidR="006A15A9">
        <w:rPr>
          <w:rFonts w:asciiTheme="majorBidi" w:hAnsiTheme="majorBidi" w:cstheme="majorBidi"/>
          <w:sz w:val="24"/>
          <w:szCs w:val="24"/>
        </w:rPr>
        <w:t xml:space="preserve"> Thk.).</w:t>
      </w:r>
      <w:r w:rsidR="006A15A9" w:rsidRPr="006A15A9">
        <w:rPr>
          <w:rFonts w:asciiTheme="majorBidi" w:hAnsiTheme="majorBidi" w:cstheme="majorBidi"/>
          <w:sz w:val="24"/>
          <w:szCs w:val="24"/>
        </w:rPr>
        <w:t xml:space="preserve"> Beyrut</w:t>
      </w:r>
      <w:r w:rsidR="006A15A9">
        <w:rPr>
          <w:rFonts w:asciiTheme="majorBidi" w:hAnsiTheme="majorBidi" w:cstheme="majorBidi"/>
          <w:sz w:val="24"/>
          <w:szCs w:val="24"/>
        </w:rPr>
        <w:t>:</w:t>
      </w:r>
    </w:p>
    <w:p w14:paraId="6E945BFC" w14:textId="08EF9109" w:rsidR="0072030D" w:rsidRPr="00FE24D6" w:rsidRDefault="0072030D" w:rsidP="006A15A9">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Dâru’l-Kütübi’</w:t>
      </w:r>
      <w:r w:rsidR="006A15A9">
        <w:rPr>
          <w:rFonts w:asciiTheme="majorBidi" w:hAnsiTheme="majorBidi" w:cstheme="majorBidi"/>
          <w:sz w:val="24"/>
          <w:szCs w:val="24"/>
        </w:rPr>
        <w:t>l-‘İlmiyye.</w:t>
      </w:r>
      <w:r>
        <w:rPr>
          <w:rFonts w:asciiTheme="majorBidi" w:hAnsiTheme="majorBidi" w:cstheme="majorBidi"/>
          <w:sz w:val="24"/>
          <w:szCs w:val="24"/>
        </w:rPr>
        <w:t xml:space="preserve"> </w:t>
      </w:r>
    </w:p>
    <w:p w14:paraId="4C99C8C9" w14:textId="10BB7B1C" w:rsidR="0072030D" w:rsidRPr="00FE24D6" w:rsidRDefault="0072030D" w:rsidP="004817A4">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Katar</w:t>
      </w:r>
      <w:r w:rsidR="006A15A9">
        <w:rPr>
          <w:rFonts w:asciiTheme="majorBidi" w:hAnsiTheme="majorBidi" w:cstheme="majorBidi"/>
          <w:sz w:val="24"/>
          <w:szCs w:val="24"/>
        </w:rPr>
        <w:t>, Mehmet. (2002). Kefâret</w:t>
      </w:r>
      <w:r w:rsidRPr="00FE24D6">
        <w:rPr>
          <w:rFonts w:asciiTheme="majorBidi" w:hAnsiTheme="majorBidi" w:cstheme="majorBidi"/>
          <w:sz w:val="24"/>
          <w:szCs w:val="24"/>
        </w:rPr>
        <w:t xml:space="preserve">. </w:t>
      </w:r>
      <w:r w:rsidRPr="006A15A9">
        <w:rPr>
          <w:rFonts w:asciiTheme="majorBidi" w:hAnsiTheme="majorBidi" w:cstheme="majorBidi"/>
          <w:sz w:val="24"/>
          <w:szCs w:val="24"/>
        </w:rPr>
        <w:t>Türkiye Diyanet Vakfı İslâm Ansiklopedisi</w:t>
      </w:r>
      <w:r w:rsidR="006A15A9">
        <w:rPr>
          <w:rFonts w:asciiTheme="majorBidi" w:hAnsiTheme="majorBidi" w:cstheme="majorBidi"/>
          <w:sz w:val="24"/>
          <w:szCs w:val="24"/>
        </w:rPr>
        <w:t>.</w:t>
      </w:r>
      <w:r>
        <w:rPr>
          <w:rFonts w:asciiTheme="majorBidi" w:hAnsiTheme="majorBidi" w:cstheme="majorBidi"/>
          <w:sz w:val="24"/>
          <w:szCs w:val="24"/>
        </w:rPr>
        <w:t xml:space="preserve"> (Cilt.</w:t>
      </w:r>
      <w:r w:rsidRPr="00FE24D6">
        <w:rPr>
          <w:rFonts w:asciiTheme="majorBidi" w:hAnsiTheme="majorBidi" w:cstheme="majorBidi"/>
          <w:sz w:val="24"/>
          <w:szCs w:val="24"/>
        </w:rPr>
        <w:t xml:space="preserve"> 25</w:t>
      </w:r>
      <w:r w:rsidR="006A15A9">
        <w:rPr>
          <w:rFonts w:asciiTheme="majorBidi" w:hAnsiTheme="majorBidi" w:cstheme="majorBidi"/>
          <w:sz w:val="24"/>
          <w:szCs w:val="24"/>
        </w:rPr>
        <w:t xml:space="preserve">, ss. 177-179).  Ankara: </w:t>
      </w:r>
      <w:r>
        <w:rPr>
          <w:rFonts w:asciiTheme="majorBidi" w:hAnsiTheme="majorBidi" w:cstheme="majorBidi"/>
          <w:sz w:val="24"/>
          <w:szCs w:val="24"/>
        </w:rPr>
        <w:t>TDV Yayınları.</w:t>
      </w:r>
    </w:p>
    <w:p w14:paraId="42B892C6" w14:textId="307ABEAE" w:rsidR="0072030D" w:rsidRPr="00FE24D6" w:rsidRDefault="006A15A9" w:rsidP="006A15A9">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Kaya, M. Cüneyt vd. (ed.). (2016).</w:t>
      </w:r>
      <w:r w:rsidR="0072030D" w:rsidRPr="00FE24D6">
        <w:rPr>
          <w:rFonts w:asciiTheme="majorBidi" w:hAnsiTheme="majorBidi" w:cstheme="majorBidi"/>
          <w:sz w:val="24"/>
          <w:szCs w:val="24"/>
        </w:rPr>
        <w:t xml:space="preserve"> </w:t>
      </w:r>
      <w:r w:rsidR="0072030D" w:rsidRPr="006A15A9">
        <w:rPr>
          <w:rFonts w:asciiTheme="majorBidi" w:hAnsiTheme="majorBidi" w:cstheme="majorBidi"/>
          <w:sz w:val="24"/>
          <w:szCs w:val="24"/>
        </w:rPr>
        <w:t>İslâm Felsefesi Tarih ve Problemler</w:t>
      </w:r>
      <w:r>
        <w:rPr>
          <w:rFonts w:asciiTheme="majorBidi" w:hAnsiTheme="majorBidi" w:cstheme="majorBidi"/>
          <w:sz w:val="24"/>
          <w:szCs w:val="24"/>
        </w:rPr>
        <w:t>.</w:t>
      </w:r>
      <w:r w:rsidR="0072030D" w:rsidRPr="00FE24D6">
        <w:rPr>
          <w:rFonts w:asciiTheme="majorBidi" w:hAnsiTheme="majorBidi" w:cstheme="majorBidi"/>
          <w:sz w:val="24"/>
          <w:szCs w:val="24"/>
        </w:rPr>
        <w:t xml:space="preserve"> </w:t>
      </w:r>
      <w:r>
        <w:rPr>
          <w:rFonts w:asciiTheme="majorBidi" w:hAnsiTheme="majorBidi" w:cstheme="majorBidi"/>
          <w:sz w:val="24"/>
          <w:szCs w:val="24"/>
        </w:rPr>
        <w:t>İstanbul: İSAM Yay.</w:t>
      </w:r>
    </w:p>
    <w:p w14:paraId="3DE381E8" w14:textId="7D7DCFD9" w:rsidR="0072030D" w:rsidRPr="00FE24D6" w:rsidRDefault="006A15A9" w:rsidP="006A15A9">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Keh</w:t>
      </w:r>
      <w:r w:rsidR="006E6331">
        <w:rPr>
          <w:rFonts w:asciiTheme="majorBidi" w:hAnsiTheme="majorBidi" w:cstheme="majorBidi"/>
          <w:sz w:val="24"/>
          <w:szCs w:val="24"/>
        </w:rPr>
        <w:t>h</w:t>
      </w:r>
      <w:r>
        <w:rPr>
          <w:rFonts w:asciiTheme="majorBidi" w:hAnsiTheme="majorBidi" w:cstheme="majorBidi"/>
          <w:sz w:val="24"/>
          <w:szCs w:val="24"/>
        </w:rPr>
        <w:t>âle, Muhammed Rızâ. (1993).</w:t>
      </w:r>
      <w:r w:rsidR="0072030D" w:rsidRPr="00FE24D6">
        <w:rPr>
          <w:rFonts w:asciiTheme="majorBidi" w:hAnsiTheme="majorBidi" w:cstheme="majorBidi"/>
          <w:sz w:val="24"/>
          <w:szCs w:val="24"/>
        </w:rPr>
        <w:t xml:space="preserve"> </w:t>
      </w:r>
      <w:r w:rsidR="000F56B0" w:rsidRPr="006A15A9">
        <w:rPr>
          <w:rFonts w:asciiTheme="majorBidi" w:hAnsiTheme="majorBidi" w:cstheme="majorBidi"/>
          <w:sz w:val="24"/>
          <w:szCs w:val="24"/>
        </w:rPr>
        <w:t>Mu’cemü’l-müellifîn terâcî</w:t>
      </w:r>
      <w:r w:rsidR="0072030D" w:rsidRPr="006A15A9">
        <w:rPr>
          <w:rFonts w:asciiTheme="majorBidi" w:hAnsiTheme="majorBidi" w:cstheme="majorBidi"/>
          <w:sz w:val="24"/>
          <w:szCs w:val="24"/>
        </w:rPr>
        <w:t>mi musannifi’l-kütübi’l-‘arabiyye</w:t>
      </w:r>
      <w:r>
        <w:rPr>
          <w:rFonts w:asciiTheme="majorBidi" w:hAnsiTheme="majorBidi" w:cstheme="majorBidi"/>
          <w:sz w:val="24"/>
          <w:szCs w:val="24"/>
        </w:rPr>
        <w:t>.</w:t>
      </w:r>
      <w:r w:rsidR="0072030D">
        <w:rPr>
          <w:rFonts w:asciiTheme="majorBidi" w:hAnsiTheme="majorBidi" w:cstheme="majorBidi"/>
          <w:sz w:val="24"/>
          <w:szCs w:val="24"/>
        </w:rPr>
        <w:t xml:space="preserve"> </w:t>
      </w:r>
      <w:r>
        <w:rPr>
          <w:rFonts w:asciiTheme="majorBidi" w:hAnsiTheme="majorBidi" w:cstheme="majorBidi"/>
          <w:sz w:val="24"/>
          <w:szCs w:val="24"/>
        </w:rPr>
        <w:t xml:space="preserve">Beyrut: </w:t>
      </w:r>
      <w:r w:rsidR="0072030D" w:rsidRPr="00FE24D6">
        <w:rPr>
          <w:rFonts w:asciiTheme="majorBidi" w:hAnsiTheme="majorBidi" w:cstheme="majorBidi"/>
          <w:sz w:val="24"/>
          <w:szCs w:val="24"/>
        </w:rPr>
        <w:t>Müessesetü’r</w:t>
      </w:r>
      <w:r>
        <w:rPr>
          <w:rFonts w:asciiTheme="majorBidi" w:hAnsiTheme="majorBidi" w:cstheme="majorBidi"/>
          <w:sz w:val="24"/>
          <w:szCs w:val="24"/>
        </w:rPr>
        <w:t>-Risâle.</w:t>
      </w:r>
    </w:p>
    <w:p w14:paraId="5FD177C2" w14:textId="28E657D1" w:rsidR="006A15A9" w:rsidRPr="006A15A9" w:rsidRDefault="0072030D" w:rsidP="006A15A9">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Kettânî</w:t>
      </w:r>
      <w:r w:rsidRPr="00FE24D6">
        <w:rPr>
          <w:rFonts w:asciiTheme="majorBidi" w:hAnsiTheme="majorBidi" w:cstheme="majorBidi"/>
          <w:sz w:val="24"/>
          <w:szCs w:val="24"/>
        </w:rPr>
        <w:t>,</w:t>
      </w:r>
      <w:r w:rsidR="006A15A9">
        <w:rPr>
          <w:rFonts w:asciiTheme="majorBidi" w:hAnsiTheme="majorBidi" w:cstheme="majorBidi"/>
          <w:sz w:val="24"/>
          <w:szCs w:val="24"/>
        </w:rPr>
        <w:t xml:space="preserve"> Muhammed b. Ca‘fer. (1994).</w:t>
      </w:r>
      <w:r w:rsidRPr="00FE24D6">
        <w:rPr>
          <w:rFonts w:asciiTheme="majorBidi" w:hAnsiTheme="majorBidi" w:cstheme="majorBidi"/>
          <w:sz w:val="24"/>
          <w:szCs w:val="24"/>
        </w:rPr>
        <w:t xml:space="preserve"> </w:t>
      </w:r>
      <w:r w:rsidRPr="006A15A9">
        <w:rPr>
          <w:rFonts w:asciiTheme="majorBidi" w:hAnsiTheme="majorBidi" w:cstheme="majorBidi"/>
          <w:sz w:val="24"/>
          <w:szCs w:val="24"/>
        </w:rPr>
        <w:t>Hadis Literatürü</w:t>
      </w:r>
      <w:r w:rsidR="006A15A9">
        <w:rPr>
          <w:rFonts w:asciiTheme="majorBidi" w:hAnsiTheme="majorBidi" w:cstheme="majorBidi"/>
          <w:sz w:val="24"/>
          <w:szCs w:val="24"/>
        </w:rPr>
        <w:t>.</w:t>
      </w:r>
      <w:r w:rsidR="004817A4">
        <w:rPr>
          <w:rFonts w:asciiTheme="majorBidi" w:hAnsiTheme="majorBidi" w:cstheme="majorBidi"/>
          <w:sz w:val="24"/>
          <w:szCs w:val="24"/>
        </w:rPr>
        <w:t xml:space="preserve"> </w:t>
      </w:r>
      <w:r w:rsidR="006A15A9">
        <w:rPr>
          <w:rFonts w:asciiTheme="majorBidi" w:hAnsiTheme="majorBidi" w:cstheme="majorBidi"/>
          <w:sz w:val="24"/>
          <w:szCs w:val="24"/>
        </w:rPr>
        <w:t>(</w:t>
      </w:r>
      <w:r w:rsidR="004817A4">
        <w:rPr>
          <w:rFonts w:asciiTheme="majorBidi" w:hAnsiTheme="majorBidi" w:cstheme="majorBidi"/>
          <w:sz w:val="24"/>
          <w:szCs w:val="24"/>
        </w:rPr>
        <w:t xml:space="preserve">Yusuf </w:t>
      </w:r>
      <w:r>
        <w:rPr>
          <w:rFonts w:asciiTheme="majorBidi" w:hAnsiTheme="majorBidi" w:cstheme="majorBidi"/>
          <w:sz w:val="24"/>
          <w:szCs w:val="24"/>
        </w:rPr>
        <w:t>Özbek,</w:t>
      </w:r>
      <w:r w:rsidR="006A15A9">
        <w:rPr>
          <w:rFonts w:asciiTheme="majorBidi" w:hAnsiTheme="majorBidi" w:cstheme="majorBidi"/>
          <w:sz w:val="24"/>
          <w:szCs w:val="24"/>
        </w:rPr>
        <w:t xml:space="preserve"> Çev.).</w:t>
      </w:r>
      <w:r>
        <w:rPr>
          <w:rFonts w:asciiTheme="majorBidi" w:hAnsiTheme="majorBidi" w:cstheme="majorBidi"/>
          <w:sz w:val="24"/>
          <w:szCs w:val="24"/>
        </w:rPr>
        <w:t xml:space="preserve"> </w:t>
      </w:r>
      <w:r w:rsidR="006A15A9" w:rsidRPr="006A15A9">
        <w:rPr>
          <w:rFonts w:asciiTheme="majorBidi" w:hAnsiTheme="majorBidi" w:cstheme="majorBidi"/>
          <w:sz w:val="24"/>
          <w:szCs w:val="24"/>
        </w:rPr>
        <w:t>İstanbul</w:t>
      </w:r>
      <w:r w:rsidR="006A15A9">
        <w:rPr>
          <w:rFonts w:asciiTheme="majorBidi" w:hAnsiTheme="majorBidi" w:cstheme="majorBidi"/>
          <w:sz w:val="24"/>
          <w:szCs w:val="24"/>
        </w:rPr>
        <w:t>:</w:t>
      </w:r>
    </w:p>
    <w:p w14:paraId="5BFB822A" w14:textId="40FBACC5" w:rsidR="0072030D" w:rsidRPr="00FE24D6" w:rsidRDefault="0072030D" w:rsidP="006A15A9">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İ</w:t>
      </w:r>
      <w:r w:rsidR="006A15A9">
        <w:rPr>
          <w:rFonts w:asciiTheme="majorBidi" w:hAnsiTheme="majorBidi" w:cstheme="majorBidi"/>
          <w:sz w:val="24"/>
          <w:szCs w:val="24"/>
        </w:rPr>
        <w:t>z Yayıncılık.</w:t>
      </w:r>
      <w:r w:rsidRPr="00FE24D6">
        <w:rPr>
          <w:rFonts w:asciiTheme="majorBidi" w:hAnsiTheme="majorBidi" w:cstheme="majorBidi"/>
          <w:sz w:val="24"/>
          <w:szCs w:val="24"/>
        </w:rPr>
        <w:t xml:space="preserve"> </w:t>
      </w:r>
    </w:p>
    <w:p w14:paraId="5ABD59C7" w14:textId="7BC316FE" w:rsidR="0072030D" w:rsidRPr="00FE24D6" w:rsidRDefault="0072030D" w:rsidP="004817A4">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Koçyiğit</w:t>
      </w:r>
      <w:r w:rsidR="006A15A9">
        <w:rPr>
          <w:rFonts w:asciiTheme="majorBidi" w:hAnsiTheme="majorBidi" w:cstheme="majorBidi"/>
          <w:sz w:val="24"/>
          <w:szCs w:val="24"/>
        </w:rPr>
        <w:t>, Talat. (1967).</w:t>
      </w:r>
      <w:r w:rsidRPr="00FE24D6">
        <w:rPr>
          <w:rFonts w:asciiTheme="majorBidi" w:hAnsiTheme="majorBidi" w:cstheme="majorBidi"/>
          <w:sz w:val="24"/>
          <w:szCs w:val="24"/>
        </w:rPr>
        <w:t xml:space="preserve"> </w:t>
      </w:r>
      <w:r w:rsidRPr="006A15A9">
        <w:rPr>
          <w:rFonts w:asciiTheme="majorBidi" w:hAnsiTheme="majorBidi" w:cstheme="majorBidi"/>
          <w:sz w:val="24"/>
          <w:szCs w:val="24"/>
        </w:rPr>
        <w:t>Hadis Usûlü</w:t>
      </w:r>
      <w:r w:rsidR="006A15A9">
        <w:rPr>
          <w:rFonts w:asciiTheme="majorBidi" w:hAnsiTheme="majorBidi" w:cstheme="majorBidi"/>
          <w:sz w:val="24"/>
          <w:szCs w:val="24"/>
        </w:rPr>
        <w:t>.</w:t>
      </w:r>
      <w:r w:rsidRPr="00FE24D6">
        <w:rPr>
          <w:rFonts w:asciiTheme="majorBidi" w:hAnsiTheme="majorBidi" w:cstheme="majorBidi"/>
          <w:sz w:val="24"/>
          <w:szCs w:val="24"/>
        </w:rPr>
        <w:t xml:space="preserve"> Ankara</w:t>
      </w:r>
      <w:r w:rsidR="006A15A9">
        <w:rPr>
          <w:rFonts w:asciiTheme="majorBidi" w:hAnsiTheme="majorBidi" w:cstheme="majorBidi"/>
          <w:sz w:val="24"/>
          <w:szCs w:val="24"/>
        </w:rPr>
        <w:t>: Ankara</w:t>
      </w:r>
      <w:r w:rsidRPr="00FE24D6">
        <w:rPr>
          <w:rFonts w:asciiTheme="majorBidi" w:hAnsiTheme="majorBidi" w:cstheme="majorBidi"/>
          <w:sz w:val="24"/>
          <w:szCs w:val="24"/>
        </w:rPr>
        <w:t xml:space="preserve"> Üniversites</w:t>
      </w:r>
      <w:r>
        <w:rPr>
          <w:rFonts w:asciiTheme="majorBidi" w:hAnsiTheme="majorBidi" w:cstheme="majorBidi"/>
          <w:sz w:val="24"/>
          <w:szCs w:val="24"/>
        </w:rPr>
        <w:t xml:space="preserve">i </w:t>
      </w:r>
      <w:r w:rsidR="006A15A9">
        <w:rPr>
          <w:rFonts w:asciiTheme="majorBidi" w:hAnsiTheme="majorBidi" w:cstheme="majorBidi"/>
          <w:sz w:val="24"/>
          <w:szCs w:val="24"/>
        </w:rPr>
        <w:t>İlahiyat Fakültesi Yay.</w:t>
      </w:r>
    </w:p>
    <w:p w14:paraId="2D29FCF0" w14:textId="3D257E21" w:rsidR="0072030D" w:rsidRPr="00FE24D6" w:rsidRDefault="0072030D" w:rsidP="006A15A9">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Kutlay, Halil İbrah</w:t>
      </w:r>
      <w:r w:rsidR="006A15A9">
        <w:rPr>
          <w:rFonts w:asciiTheme="majorBidi" w:hAnsiTheme="majorBidi" w:cstheme="majorBidi"/>
          <w:sz w:val="24"/>
          <w:szCs w:val="24"/>
        </w:rPr>
        <w:t>im. (2015).</w:t>
      </w:r>
      <w:r w:rsidRPr="00FE24D6">
        <w:rPr>
          <w:rFonts w:asciiTheme="majorBidi" w:hAnsiTheme="majorBidi" w:cstheme="majorBidi"/>
          <w:sz w:val="24"/>
          <w:szCs w:val="24"/>
        </w:rPr>
        <w:t xml:space="preserve"> </w:t>
      </w:r>
      <w:r w:rsidR="006A15A9">
        <w:rPr>
          <w:rFonts w:asciiTheme="majorBidi" w:hAnsiTheme="majorBidi" w:cstheme="majorBidi"/>
          <w:sz w:val="24"/>
          <w:szCs w:val="24"/>
        </w:rPr>
        <w:t>Hadiste Sened</w:t>
      </w:r>
      <w:r w:rsidRPr="006A15A9">
        <w:rPr>
          <w:rFonts w:asciiTheme="majorBidi" w:hAnsiTheme="majorBidi" w:cstheme="majorBidi"/>
          <w:sz w:val="24"/>
          <w:szCs w:val="24"/>
        </w:rPr>
        <w:t>Tenkidi</w:t>
      </w:r>
      <w:r w:rsidR="006A15A9">
        <w:rPr>
          <w:rFonts w:asciiTheme="majorBidi" w:hAnsiTheme="majorBidi" w:cstheme="majorBidi"/>
          <w:sz w:val="24"/>
          <w:szCs w:val="24"/>
        </w:rPr>
        <w:t>.</w:t>
      </w:r>
      <w:r w:rsidR="006A15A9" w:rsidRPr="006A15A9">
        <w:rPr>
          <w:rFonts w:asciiTheme="majorBidi" w:hAnsiTheme="majorBidi" w:cstheme="majorBidi"/>
          <w:sz w:val="24"/>
          <w:szCs w:val="24"/>
        </w:rPr>
        <w:t xml:space="preserve"> İstanbul</w:t>
      </w:r>
      <w:r w:rsidR="006A15A9">
        <w:rPr>
          <w:rFonts w:asciiTheme="majorBidi" w:hAnsiTheme="majorBidi" w:cstheme="majorBidi"/>
          <w:sz w:val="24"/>
          <w:szCs w:val="24"/>
        </w:rPr>
        <w:t>: Elif Yay.</w:t>
      </w:r>
      <w:r>
        <w:rPr>
          <w:rFonts w:asciiTheme="majorBidi" w:hAnsiTheme="majorBidi" w:cstheme="majorBidi"/>
          <w:sz w:val="24"/>
          <w:szCs w:val="24"/>
        </w:rPr>
        <w:t xml:space="preserve"> </w:t>
      </w:r>
    </w:p>
    <w:p w14:paraId="3ED94E44" w14:textId="7494BD6A" w:rsidR="0072030D" w:rsidRDefault="006A15A9" w:rsidP="006A15A9">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Mağribî, İbn Sa‘îd. (h. 1119).</w:t>
      </w:r>
      <w:r w:rsidR="0072030D" w:rsidRPr="00FE24D6">
        <w:rPr>
          <w:rFonts w:asciiTheme="majorBidi" w:hAnsiTheme="majorBidi" w:cstheme="majorBidi"/>
          <w:sz w:val="24"/>
          <w:szCs w:val="24"/>
        </w:rPr>
        <w:t xml:space="preserve"> </w:t>
      </w:r>
      <w:r w:rsidR="0072030D" w:rsidRPr="006A15A9">
        <w:rPr>
          <w:rFonts w:asciiTheme="majorBidi" w:hAnsiTheme="majorBidi" w:cstheme="majorBidi"/>
          <w:sz w:val="24"/>
          <w:szCs w:val="24"/>
        </w:rPr>
        <w:t>el-Muğrib fî hüle’l-mağrib</w:t>
      </w:r>
      <w:r>
        <w:rPr>
          <w:rFonts w:asciiTheme="majorBidi" w:hAnsiTheme="majorBidi" w:cstheme="majorBidi"/>
          <w:sz w:val="24"/>
          <w:szCs w:val="24"/>
        </w:rPr>
        <w:t>. (</w:t>
      </w:r>
      <w:r w:rsidR="0072030D">
        <w:rPr>
          <w:rFonts w:asciiTheme="majorBidi" w:hAnsiTheme="majorBidi" w:cstheme="majorBidi"/>
          <w:sz w:val="24"/>
          <w:szCs w:val="24"/>
        </w:rPr>
        <w:t>Şevki Dayf,</w:t>
      </w:r>
      <w:r>
        <w:rPr>
          <w:rFonts w:asciiTheme="majorBidi" w:hAnsiTheme="majorBidi" w:cstheme="majorBidi"/>
          <w:sz w:val="24"/>
          <w:szCs w:val="24"/>
        </w:rPr>
        <w:t xml:space="preserve"> Thk.).</w:t>
      </w:r>
      <w:r w:rsidR="0072030D">
        <w:rPr>
          <w:rFonts w:asciiTheme="majorBidi" w:hAnsiTheme="majorBidi" w:cstheme="majorBidi"/>
          <w:sz w:val="24"/>
          <w:szCs w:val="24"/>
        </w:rPr>
        <w:t xml:space="preserve"> </w:t>
      </w:r>
      <w:r>
        <w:rPr>
          <w:rFonts w:asciiTheme="majorBidi" w:hAnsiTheme="majorBidi" w:cstheme="majorBidi"/>
          <w:sz w:val="24"/>
          <w:szCs w:val="24"/>
        </w:rPr>
        <w:t>Kahire: Dârü’l-Ma‘ârif.</w:t>
      </w:r>
    </w:p>
    <w:p w14:paraId="454C239D" w14:textId="6F5482A2" w:rsidR="00900C2D" w:rsidRPr="00FE24D6" w:rsidRDefault="00900C2D" w:rsidP="00900C2D">
      <w:pPr>
        <w:tabs>
          <w:tab w:val="left" w:pos="709"/>
        </w:tabs>
        <w:spacing w:after="0" w:line="360" w:lineRule="auto"/>
        <w:ind w:left="709" w:hanging="709"/>
        <w:jc w:val="both"/>
        <w:rPr>
          <w:rFonts w:asciiTheme="majorBidi" w:hAnsiTheme="majorBidi" w:cstheme="majorBidi"/>
          <w:sz w:val="24"/>
          <w:szCs w:val="24"/>
        </w:rPr>
      </w:pPr>
      <w:r w:rsidRPr="00900C2D">
        <w:rPr>
          <w:rFonts w:asciiTheme="majorBidi" w:hAnsiTheme="majorBidi" w:cstheme="majorBidi"/>
          <w:sz w:val="24"/>
          <w:szCs w:val="24"/>
        </w:rPr>
        <w:t>Malik, Ebû Abdillâh Malik b. Enes b. Mâlik el-Asbahî el-Yemenî. (1994). Muvatta. (Ahmet Muhtar Büyükçınar vd. Çev.). İstanbul: Beyan Yay.</w:t>
      </w:r>
    </w:p>
    <w:p w14:paraId="319C60B1" w14:textId="4588EB6C" w:rsidR="0072030D" w:rsidRPr="00FE24D6" w:rsidRDefault="0072030D" w:rsidP="006A15A9">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Malik, Ebû Abdillâh Malik b. En</w:t>
      </w:r>
      <w:r w:rsidR="006A15A9">
        <w:rPr>
          <w:rFonts w:asciiTheme="majorBidi" w:hAnsiTheme="majorBidi" w:cstheme="majorBidi"/>
          <w:sz w:val="24"/>
          <w:szCs w:val="24"/>
        </w:rPr>
        <w:t>es b. Mâlik el-Asbahî el-Yemenî. (1997).</w:t>
      </w:r>
      <w:r>
        <w:rPr>
          <w:rFonts w:asciiTheme="majorBidi" w:hAnsiTheme="majorBidi" w:cstheme="majorBidi"/>
          <w:sz w:val="24"/>
          <w:szCs w:val="24"/>
        </w:rPr>
        <w:t xml:space="preserve"> </w:t>
      </w:r>
      <w:r w:rsidRPr="00FE24D6">
        <w:rPr>
          <w:rFonts w:asciiTheme="majorBidi" w:hAnsiTheme="majorBidi" w:cstheme="majorBidi"/>
          <w:sz w:val="24"/>
          <w:szCs w:val="24"/>
        </w:rPr>
        <w:t xml:space="preserve"> </w:t>
      </w:r>
      <w:r w:rsidRPr="006A15A9">
        <w:rPr>
          <w:rFonts w:asciiTheme="majorBidi" w:hAnsiTheme="majorBidi" w:cstheme="majorBidi"/>
          <w:sz w:val="24"/>
          <w:szCs w:val="24"/>
        </w:rPr>
        <w:t>el-Muvatta</w:t>
      </w:r>
      <w:r w:rsidR="006A15A9">
        <w:rPr>
          <w:rFonts w:asciiTheme="majorBidi" w:hAnsiTheme="majorBidi" w:cstheme="majorBidi"/>
          <w:sz w:val="24"/>
          <w:szCs w:val="24"/>
        </w:rPr>
        <w:t>. (</w:t>
      </w:r>
      <w:r>
        <w:rPr>
          <w:rFonts w:asciiTheme="majorBidi" w:hAnsiTheme="majorBidi" w:cstheme="majorBidi"/>
          <w:sz w:val="24"/>
          <w:szCs w:val="24"/>
        </w:rPr>
        <w:t>Beşşâr ‘Avvâd Ma’rûf,</w:t>
      </w:r>
      <w:r w:rsidR="006A15A9">
        <w:rPr>
          <w:rFonts w:asciiTheme="majorBidi" w:hAnsiTheme="majorBidi" w:cstheme="majorBidi"/>
          <w:sz w:val="24"/>
          <w:szCs w:val="24"/>
        </w:rPr>
        <w:t xml:space="preserve"> Thk.).</w:t>
      </w:r>
      <w:r>
        <w:rPr>
          <w:rFonts w:asciiTheme="majorBidi" w:hAnsiTheme="majorBidi" w:cstheme="majorBidi"/>
          <w:sz w:val="24"/>
          <w:szCs w:val="24"/>
        </w:rPr>
        <w:t xml:space="preserve"> </w:t>
      </w:r>
      <w:r w:rsidR="006A15A9">
        <w:rPr>
          <w:rFonts w:asciiTheme="majorBidi" w:hAnsiTheme="majorBidi" w:cstheme="majorBidi"/>
          <w:sz w:val="24"/>
          <w:szCs w:val="24"/>
        </w:rPr>
        <w:t xml:space="preserve">Beyrut: </w:t>
      </w:r>
      <w:r w:rsidRPr="00FE24D6">
        <w:rPr>
          <w:rFonts w:asciiTheme="majorBidi" w:hAnsiTheme="majorBidi" w:cstheme="majorBidi"/>
          <w:sz w:val="24"/>
          <w:szCs w:val="24"/>
        </w:rPr>
        <w:t>Dârü’l-Ğarb</w:t>
      </w:r>
      <w:r>
        <w:rPr>
          <w:rFonts w:asciiTheme="majorBidi" w:hAnsiTheme="majorBidi" w:cstheme="majorBidi"/>
          <w:sz w:val="24"/>
          <w:szCs w:val="24"/>
        </w:rPr>
        <w:t>i’l-İslâmî</w:t>
      </w:r>
      <w:r w:rsidR="006A15A9">
        <w:rPr>
          <w:rFonts w:asciiTheme="majorBidi" w:hAnsiTheme="majorBidi" w:cstheme="majorBidi"/>
          <w:sz w:val="24"/>
          <w:szCs w:val="24"/>
        </w:rPr>
        <w:t>.</w:t>
      </w:r>
    </w:p>
    <w:p w14:paraId="5824CCCA" w14:textId="1AFE68A5" w:rsidR="0072030D" w:rsidRPr="00FE24D6" w:rsidRDefault="0072030D" w:rsidP="006A15A9">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Malik, Ebû Abdillâh Mâlik b. En</w:t>
      </w:r>
      <w:r w:rsidR="006A15A9">
        <w:rPr>
          <w:rFonts w:asciiTheme="majorBidi" w:hAnsiTheme="majorBidi" w:cstheme="majorBidi"/>
          <w:sz w:val="24"/>
          <w:szCs w:val="24"/>
        </w:rPr>
        <w:t>es b. Mâlik el-Asbahî el-Yemenî. (2004).</w:t>
      </w:r>
      <w:r w:rsidRPr="00FE24D6">
        <w:rPr>
          <w:rFonts w:asciiTheme="majorBidi" w:hAnsiTheme="majorBidi" w:cstheme="majorBidi"/>
          <w:sz w:val="24"/>
          <w:szCs w:val="24"/>
        </w:rPr>
        <w:t xml:space="preserve"> </w:t>
      </w:r>
      <w:r w:rsidRPr="006A15A9">
        <w:rPr>
          <w:rFonts w:asciiTheme="majorBidi" w:hAnsiTheme="majorBidi" w:cstheme="majorBidi"/>
          <w:sz w:val="24"/>
          <w:szCs w:val="24"/>
        </w:rPr>
        <w:t>Muvattaü’l-İmâm Malik</w:t>
      </w:r>
      <w:r w:rsidR="006A15A9">
        <w:rPr>
          <w:rFonts w:asciiTheme="majorBidi" w:hAnsiTheme="majorBidi" w:cstheme="majorBidi"/>
          <w:sz w:val="24"/>
          <w:szCs w:val="24"/>
        </w:rPr>
        <w:t>. (</w:t>
      </w:r>
      <w:r>
        <w:rPr>
          <w:rFonts w:asciiTheme="majorBidi" w:hAnsiTheme="majorBidi" w:cstheme="majorBidi"/>
          <w:sz w:val="24"/>
          <w:szCs w:val="24"/>
        </w:rPr>
        <w:t>Muhammed Mustafa el-‘Azamî,</w:t>
      </w:r>
      <w:r w:rsidR="006A15A9">
        <w:rPr>
          <w:rFonts w:asciiTheme="majorBidi" w:hAnsiTheme="majorBidi" w:cstheme="majorBidi"/>
          <w:sz w:val="24"/>
          <w:szCs w:val="24"/>
        </w:rPr>
        <w:t xml:space="preserve"> Thk.).</w:t>
      </w:r>
      <w:r>
        <w:rPr>
          <w:rFonts w:asciiTheme="majorBidi" w:hAnsiTheme="majorBidi" w:cstheme="majorBidi"/>
          <w:sz w:val="24"/>
          <w:szCs w:val="24"/>
        </w:rPr>
        <w:t xml:space="preserve"> </w:t>
      </w:r>
      <w:r w:rsidR="006A15A9" w:rsidRPr="006A15A9">
        <w:rPr>
          <w:rFonts w:asciiTheme="majorBidi" w:hAnsiTheme="majorBidi" w:cstheme="majorBidi"/>
          <w:sz w:val="24"/>
          <w:szCs w:val="24"/>
        </w:rPr>
        <w:t>Abudabi</w:t>
      </w:r>
      <w:r w:rsidR="006A15A9">
        <w:rPr>
          <w:rFonts w:asciiTheme="majorBidi" w:hAnsiTheme="majorBidi" w:cstheme="majorBidi"/>
          <w:sz w:val="24"/>
          <w:szCs w:val="24"/>
        </w:rPr>
        <w:t xml:space="preserve">: </w:t>
      </w:r>
      <w:r w:rsidRPr="00FE24D6">
        <w:rPr>
          <w:rFonts w:asciiTheme="majorBidi" w:hAnsiTheme="majorBidi" w:cstheme="majorBidi"/>
          <w:sz w:val="24"/>
          <w:szCs w:val="24"/>
        </w:rPr>
        <w:t>Müessesetü Zâyed b. Sultan en-Nahyân li’l-a</w:t>
      </w:r>
      <w:r w:rsidR="006A15A9">
        <w:rPr>
          <w:rFonts w:asciiTheme="majorBidi" w:hAnsiTheme="majorBidi" w:cstheme="majorBidi"/>
          <w:sz w:val="24"/>
          <w:szCs w:val="24"/>
        </w:rPr>
        <w:t>’mâli’l-hayriyye ve’l-insâniyye.</w:t>
      </w:r>
      <w:r w:rsidRPr="00FE24D6">
        <w:rPr>
          <w:rFonts w:asciiTheme="majorBidi" w:hAnsiTheme="majorBidi" w:cstheme="majorBidi"/>
          <w:sz w:val="24"/>
          <w:szCs w:val="24"/>
        </w:rPr>
        <w:t xml:space="preserve"> </w:t>
      </w:r>
    </w:p>
    <w:p w14:paraId="16D156B9" w14:textId="68C61116" w:rsidR="0072030D" w:rsidRPr="00FE24D6" w:rsidRDefault="00900C2D" w:rsidP="004817A4">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Mehmed Zihni Efendi. (1986).</w:t>
      </w:r>
      <w:r w:rsidR="0072030D" w:rsidRPr="00FE24D6">
        <w:rPr>
          <w:rFonts w:asciiTheme="majorBidi" w:hAnsiTheme="majorBidi" w:cstheme="majorBidi"/>
          <w:sz w:val="24"/>
          <w:szCs w:val="24"/>
        </w:rPr>
        <w:t xml:space="preserve"> </w:t>
      </w:r>
      <w:r w:rsidR="0072030D" w:rsidRPr="00900C2D">
        <w:rPr>
          <w:rFonts w:asciiTheme="majorBidi" w:hAnsiTheme="majorBidi" w:cstheme="majorBidi"/>
          <w:sz w:val="24"/>
          <w:szCs w:val="24"/>
        </w:rPr>
        <w:t>Büyük İslam İlmihali Nimet-i İslâm</w:t>
      </w:r>
      <w:r>
        <w:rPr>
          <w:rFonts w:asciiTheme="majorBidi" w:hAnsiTheme="majorBidi" w:cstheme="majorBidi"/>
          <w:sz w:val="24"/>
          <w:szCs w:val="24"/>
        </w:rPr>
        <w:t>. İstanbul:  İslam Mecmuası Yay.</w:t>
      </w:r>
    </w:p>
    <w:p w14:paraId="77F8BBEA" w14:textId="17E6F856" w:rsidR="0072030D" w:rsidRPr="00FE24D6" w:rsidRDefault="0072030D" w:rsidP="00900C2D">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Mektebetü’l-Vakfiyy</w:t>
      </w:r>
      <w:r w:rsidR="00900C2D">
        <w:rPr>
          <w:rFonts w:asciiTheme="majorBidi" w:hAnsiTheme="majorBidi" w:cstheme="majorBidi"/>
          <w:sz w:val="24"/>
          <w:szCs w:val="24"/>
        </w:rPr>
        <w:t>e.</w:t>
      </w:r>
      <w:r>
        <w:rPr>
          <w:rFonts w:asciiTheme="majorBidi" w:hAnsiTheme="majorBidi" w:cstheme="majorBidi"/>
          <w:sz w:val="24"/>
          <w:szCs w:val="24"/>
        </w:rPr>
        <w:t xml:space="preserve"> </w:t>
      </w:r>
      <w:r w:rsidR="00900C2D" w:rsidRPr="00900C2D">
        <w:rPr>
          <w:rFonts w:asciiTheme="majorBidi" w:hAnsiTheme="majorBidi" w:cstheme="majorBidi"/>
          <w:sz w:val="24"/>
          <w:szCs w:val="24"/>
        </w:rPr>
        <w:t>Bidâyetü’l-müctehid.</w:t>
      </w:r>
      <w:r w:rsidR="00900C2D">
        <w:rPr>
          <w:rFonts w:asciiTheme="majorBidi" w:hAnsiTheme="majorBidi" w:cstheme="majorBidi"/>
          <w:sz w:val="24"/>
          <w:szCs w:val="24"/>
        </w:rPr>
        <w:t xml:space="preserve"> 6 Kasım 2020 tarihinde</w:t>
      </w:r>
      <w:r w:rsidR="00900C2D">
        <w:t xml:space="preserve"> </w:t>
      </w:r>
      <w:hyperlink r:id="rId26" w:history="1">
        <w:r w:rsidRPr="00FE24D6">
          <w:rPr>
            <w:rStyle w:val="Kpr"/>
            <w:rFonts w:asciiTheme="majorBidi" w:hAnsiTheme="majorBidi" w:cstheme="majorBidi"/>
            <w:color w:val="auto"/>
            <w:sz w:val="24"/>
            <w:szCs w:val="24"/>
            <w:u w:val="none"/>
          </w:rPr>
          <w:t>https://waqfeya.com/</w:t>
        </w:r>
      </w:hyperlink>
      <w:r w:rsidR="00900C2D">
        <w:rPr>
          <w:rStyle w:val="Kpr"/>
          <w:rFonts w:asciiTheme="majorBidi" w:hAnsiTheme="majorBidi" w:cstheme="majorBidi"/>
          <w:color w:val="auto"/>
          <w:sz w:val="24"/>
          <w:szCs w:val="24"/>
          <w:u w:val="none"/>
        </w:rPr>
        <w:t xml:space="preserve"> adlı adresinden erişildi.</w:t>
      </w:r>
    </w:p>
    <w:p w14:paraId="1C4DEF81" w14:textId="4C2942F1" w:rsidR="0072030D" w:rsidRPr="00FE24D6" w:rsidRDefault="00900C2D" w:rsidP="00900C2D">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Merâkuşî, Abdulvâhid. (1949).</w:t>
      </w:r>
      <w:r w:rsidR="0072030D">
        <w:rPr>
          <w:rFonts w:asciiTheme="majorBidi" w:hAnsiTheme="majorBidi" w:cstheme="majorBidi"/>
          <w:sz w:val="24"/>
          <w:szCs w:val="24"/>
        </w:rPr>
        <w:t xml:space="preserve"> </w:t>
      </w:r>
      <w:r w:rsidR="0072030D" w:rsidRPr="00FE24D6">
        <w:rPr>
          <w:rFonts w:asciiTheme="majorBidi" w:hAnsiTheme="majorBidi" w:cstheme="majorBidi"/>
          <w:sz w:val="24"/>
          <w:szCs w:val="24"/>
        </w:rPr>
        <w:t xml:space="preserve"> </w:t>
      </w:r>
      <w:r w:rsidR="0072030D" w:rsidRPr="00900C2D">
        <w:rPr>
          <w:rFonts w:asciiTheme="majorBidi" w:hAnsiTheme="majorBidi" w:cstheme="majorBidi"/>
          <w:sz w:val="24"/>
          <w:szCs w:val="24"/>
        </w:rPr>
        <w:t>el-Mu‘cib fî telhisi Ahbâri’l-Mağrib</w:t>
      </w:r>
      <w:r>
        <w:rPr>
          <w:rFonts w:asciiTheme="majorBidi" w:hAnsiTheme="majorBidi" w:cstheme="majorBidi"/>
          <w:sz w:val="24"/>
          <w:szCs w:val="24"/>
        </w:rPr>
        <w:t>. (</w:t>
      </w:r>
      <w:r w:rsidR="0072030D" w:rsidRPr="00FE24D6">
        <w:rPr>
          <w:rFonts w:asciiTheme="majorBidi" w:hAnsiTheme="majorBidi" w:cstheme="majorBidi"/>
          <w:sz w:val="24"/>
          <w:szCs w:val="24"/>
        </w:rPr>
        <w:t>Muhammed Sa‘îd el-‘Aryâ</w:t>
      </w:r>
      <w:r>
        <w:rPr>
          <w:rFonts w:asciiTheme="majorBidi" w:hAnsiTheme="majorBidi" w:cstheme="majorBidi"/>
          <w:sz w:val="24"/>
          <w:szCs w:val="24"/>
        </w:rPr>
        <w:t>n ve</w:t>
      </w:r>
      <w:r w:rsidR="0072030D">
        <w:rPr>
          <w:rFonts w:asciiTheme="majorBidi" w:hAnsiTheme="majorBidi" w:cstheme="majorBidi"/>
          <w:sz w:val="24"/>
          <w:szCs w:val="24"/>
        </w:rPr>
        <w:t xml:space="preserve"> Muhammed el-Arabî el-‘Alemî,</w:t>
      </w:r>
      <w:r>
        <w:rPr>
          <w:rFonts w:asciiTheme="majorBidi" w:hAnsiTheme="majorBidi" w:cstheme="majorBidi"/>
          <w:sz w:val="24"/>
          <w:szCs w:val="24"/>
        </w:rPr>
        <w:t xml:space="preserve"> Thk.).</w:t>
      </w:r>
      <w:r w:rsidR="0072030D">
        <w:rPr>
          <w:rFonts w:asciiTheme="majorBidi" w:hAnsiTheme="majorBidi" w:cstheme="majorBidi"/>
          <w:sz w:val="24"/>
          <w:szCs w:val="24"/>
        </w:rPr>
        <w:t xml:space="preserve"> </w:t>
      </w:r>
      <w:r>
        <w:rPr>
          <w:rFonts w:asciiTheme="majorBidi" w:hAnsiTheme="majorBidi" w:cstheme="majorBidi"/>
          <w:sz w:val="24"/>
          <w:szCs w:val="24"/>
        </w:rPr>
        <w:t xml:space="preserve">Kahire: </w:t>
      </w:r>
      <w:r w:rsidR="0072030D" w:rsidRPr="00FE24D6">
        <w:rPr>
          <w:rFonts w:asciiTheme="majorBidi" w:hAnsiTheme="majorBidi" w:cstheme="majorBidi"/>
          <w:sz w:val="24"/>
          <w:szCs w:val="24"/>
        </w:rPr>
        <w:t>Matb</w:t>
      </w:r>
      <w:r>
        <w:rPr>
          <w:rFonts w:asciiTheme="majorBidi" w:hAnsiTheme="majorBidi" w:cstheme="majorBidi"/>
          <w:sz w:val="24"/>
          <w:szCs w:val="24"/>
        </w:rPr>
        <w:t>aatü’l-İstikâme.</w:t>
      </w:r>
    </w:p>
    <w:p w14:paraId="74E9E620" w14:textId="34290078" w:rsidR="0072030D" w:rsidRPr="00FE24D6" w:rsidRDefault="0072030D" w:rsidP="00134B69">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lastRenderedPageBreak/>
        <w:t>Merginânî, Ebu</w:t>
      </w:r>
      <w:r w:rsidRPr="00FE24D6">
        <w:rPr>
          <w:rFonts w:asciiTheme="majorBidi" w:hAnsiTheme="majorBidi" w:cstheme="majorBidi"/>
          <w:sz w:val="24"/>
          <w:szCs w:val="24"/>
        </w:rPr>
        <w:t>’l-Hasan Burhanudd</w:t>
      </w:r>
      <w:r w:rsidR="00134B69">
        <w:rPr>
          <w:rFonts w:asciiTheme="majorBidi" w:hAnsiTheme="majorBidi" w:cstheme="majorBidi"/>
          <w:sz w:val="24"/>
          <w:szCs w:val="24"/>
        </w:rPr>
        <w:t>in Ali b. Ebû Bekir el-Fargânî: (ts.).</w:t>
      </w:r>
      <w:r>
        <w:rPr>
          <w:rFonts w:asciiTheme="majorBidi" w:hAnsiTheme="majorBidi" w:cstheme="majorBidi"/>
          <w:sz w:val="24"/>
          <w:szCs w:val="24"/>
        </w:rPr>
        <w:t xml:space="preserve"> </w:t>
      </w:r>
      <w:r w:rsidRPr="00134B69">
        <w:rPr>
          <w:rFonts w:asciiTheme="majorBidi" w:hAnsiTheme="majorBidi" w:cstheme="majorBidi"/>
          <w:sz w:val="24"/>
          <w:szCs w:val="24"/>
        </w:rPr>
        <w:t>el-Hidâye şerhu Bidâyeti’l-mübtedî</w:t>
      </w:r>
      <w:r w:rsidR="00134B69">
        <w:rPr>
          <w:rFonts w:asciiTheme="majorBidi" w:hAnsiTheme="majorBidi" w:cstheme="majorBidi"/>
          <w:sz w:val="24"/>
          <w:szCs w:val="24"/>
        </w:rPr>
        <w:t>.</w:t>
      </w:r>
      <w:r>
        <w:rPr>
          <w:rFonts w:asciiTheme="majorBidi" w:hAnsiTheme="majorBidi" w:cstheme="majorBidi"/>
          <w:sz w:val="24"/>
          <w:szCs w:val="24"/>
        </w:rPr>
        <w:t xml:space="preserve"> </w:t>
      </w:r>
      <w:r w:rsidR="00134B69">
        <w:rPr>
          <w:rFonts w:asciiTheme="majorBidi" w:hAnsiTheme="majorBidi" w:cstheme="majorBidi"/>
          <w:sz w:val="24"/>
          <w:szCs w:val="24"/>
        </w:rPr>
        <w:t>(</w:t>
      </w:r>
      <w:r>
        <w:rPr>
          <w:rFonts w:asciiTheme="majorBidi" w:hAnsiTheme="majorBidi" w:cstheme="majorBidi"/>
          <w:sz w:val="24"/>
          <w:szCs w:val="24"/>
        </w:rPr>
        <w:t>Muhammed Adnan Dervîş,</w:t>
      </w:r>
      <w:r w:rsidR="00134B69">
        <w:rPr>
          <w:rFonts w:asciiTheme="majorBidi" w:hAnsiTheme="majorBidi" w:cstheme="majorBidi"/>
          <w:sz w:val="24"/>
          <w:szCs w:val="24"/>
        </w:rPr>
        <w:t xml:space="preserve"> Nşr.).</w:t>
      </w:r>
      <w:r w:rsidR="00134B69" w:rsidRPr="00134B69">
        <w:rPr>
          <w:rFonts w:asciiTheme="majorBidi" w:hAnsiTheme="majorBidi" w:cstheme="majorBidi"/>
          <w:sz w:val="24"/>
          <w:szCs w:val="24"/>
        </w:rPr>
        <w:t xml:space="preserve"> Beyrut</w:t>
      </w:r>
      <w:r w:rsidR="00134B69">
        <w:rPr>
          <w:rFonts w:asciiTheme="majorBidi" w:hAnsiTheme="majorBidi" w:cstheme="majorBidi"/>
          <w:sz w:val="24"/>
          <w:szCs w:val="24"/>
        </w:rPr>
        <w:t xml:space="preserve">: </w:t>
      </w:r>
      <w:r w:rsidRPr="00FE24D6">
        <w:rPr>
          <w:rFonts w:asciiTheme="majorBidi" w:hAnsiTheme="majorBidi" w:cstheme="majorBidi"/>
          <w:sz w:val="24"/>
          <w:szCs w:val="24"/>
        </w:rPr>
        <w:t>Şirk</w:t>
      </w:r>
      <w:r w:rsidR="00134B69">
        <w:rPr>
          <w:rFonts w:asciiTheme="majorBidi" w:hAnsiTheme="majorBidi" w:cstheme="majorBidi"/>
          <w:sz w:val="24"/>
          <w:szCs w:val="24"/>
        </w:rPr>
        <w:t>etü Dâri’l-Erkâm b. Ebî’l-Erkâm.</w:t>
      </w:r>
      <w:r w:rsidRPr="00FE24D6">
        <w:rPr>
          <w:rFonts w:asciiTheme="majorBidi" w:hAnsiTheme="majorBidi" w:cstheme="majorBidi"/>
          <w:sz w:val="24"/>
          <w:szCs w:val="24"/>
        </w:rPr>
        <w:t xml:space="preserve"> </w:t>
      </w:r>
    </w:p>
    <w:p w14:paraId="4C2E57A7" w14:textId="049C83DD" w:rsidR="0072030D" w:rsidRPr="00FE24D6" w:rsidRDefault="00134B69" w:rsidP="00134B69">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Mevkûfâtî, Mehmet. (2016).</w:t>
      </w:r>
      <w:r w:rsidR="0072030D" w:rsidRPr="00FE24D6">
        <w:rPr>
          <w:rFonts w:asciiTheme="majorBidi" w:hAnsiTheme="majorBidi" w:cstheme="majorBidi"/>
          <w:sz w:val="24"/>
          <w:szCs w:val="24"/>
        </w:rPr>
        <w:t xml:space="preserve"> </w:t>
      </w:r>
      <w:r w:rsidR="0072030D" w:rsidRPr="00134B69">
        <w:rPr>
          <w:rFonts w:asciiTheme="majorBidi" w:hAnsiTheme="majorBidi" w:cstheme="majorBidi"/>
          <w:sz w:val="24"/>
          <w:szCs w:val="24"/>
        </w:rPr>
        <w:t>Mevkûfât Multekâ Tercümesi</w:t>
      </w:r>
      <w:r>
        <w:rPr>
          <w:rFonts w:asciiTheme="majorBidi" w:hAnsiTheme="majorBidi" w:cstheme="majorBidi"/>
          <w:sz w:val="24"/>
          <w:szCs w:val="24"/>
        </w:rPr>
        <w:t>. (</w:t>
      </w:r>
      <w:r w:rsidR="0072030D">
        <w:rPr>
          <w:rFonts w:asciiTheme="majorBidi" w:hAnsiTheme="majorBidi" w:cstheme="majorBidi"/>
          <w:sz w:val="24"/>
          <w:szCs w:val="24"/>
        </w:rPr>
        <w:t>Ahmed Davutoğlu,</w:t>
      </w:r>
      <w:r>
        <w:rPr>
          <w:rFonts w:asciiTheme="majorBidi" w:hAnsiTheme="majorBidi" w:cstheme="majorBidi"/>
          <w:sz w:val="24"/>
          <w:szCs w:val="24"/>
        </w:rPr>
        <w:t xml:space="preserve"> Sad.).</w:t>
      </w:r>
      <w:r w:rsidR="0072030D">
        <w:rPr>
          <w:rFonts w:asciiTheme="majorBidi" w:hAnsiTheme="majorBidi" w:cstheme="majorBidi"/>
          <w:sz w:val="24"/>
          <w:szCs w:val="24"/>
        </w:rPr>
        <w:t xml:space="preserve"> </w:t>
      </w:r>
      <w:r w:rsidRPr="00134B69">
        <w:rPr>
          <w:rFonts w:asciiTheme="majorBidi" w:hAnsiTheme="majorBidi" w:cstheme="majorBidi"/>
          <w:sz w:val="24"/>
          <w:szCs w:val="24"/>
        </w:rPr>
        <w:t>İstanbul</w:t>
      </w:r>
      <w:r>
        <w:rPr>
          <w:rFonts w:asciiTheme="majorBidi" w:hAnsiTheme="majorBidi" w:cstheme="majorBidi"/>
          <w:sz w:val="24"/>
          <w:szCs w:val="24"/>
        </w:rPr>
        <w:t>: Sağlam Yayınevi.</w:t>
      </w:r>
      <w:r w:rsidR="0072030D">
        <w:rPr>
          <w:rFonts w:asciiTheme="majorBidi" w:hAnsiTheme="majorBidi" w:cstheme="majorBidi"/>
          <w:sz w:val="24"/>
          <w:szCs w:val="24"/>
        </w:rPr>
        <w:t xml:space="preserve"> </w:t>
      </w:r>
    </w:p>
    <w:p w14:paraId="28E58F97" w14:textId="5343244E" w:rsidR="0072030D" w:rsidRPr="00FE24D6" w:rsidRDefault="0072030D" w:rsidP="00134B69">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Müslim, Ebü’l-Hüseyn Müslim b.</w:t>
      </w:r>
      <w:r w:rsidR="00134B69">
        <w:rPr>
          <w:rFonts w:asciiTheme="majorBidi" w:hAnsiTheme="majorBidi" w:cstheme="majorBidi"/>
          <w:sz w:val="24"/>
          <w:szCs w:val="24"/>
        </w:rPr>
        <w:t xml:space="preserve"> el-Haccâc b. Müslim el-Kuşeyrî. (1998).</w:t>
      </w:r>
      <w:r w:rsidRPr="00FE24D6">
        <w:rPr>
          <w:rFonts w:asciiTheme="majorBidi" w:hAnsiTheme="majorBidi" w:cstheme="majorBidi"/>
          <w:sz w:val="24"/>
          <w:szCs w:val="24"/>
        </w:rPr>
        <w:t xml:space="preserve"> </w:t>
      </w:r>
      <w:r w:rsidRPr="00134B69">
        <w:rPr>
          <w:rFonts w:asciiTheme="majorBidi" w:hAnsiTheme="majorBidi" w:cstheme="majorBidi"/>
          <w:sz w:val="24"/>
          <w:szCs w:val="24"/>
        </w:rPr>
        <w:t>Sahîhü Müslim</w:t>
      </w:r>
      <w:r w:rsidR="00134B69">
        <w:rPr>
          <w:rFonts w:asciiTheme="majorBidi" w:hAnsiTheme="majorBidi" w:cstheme="majorBidi"/>
          <w:sz w:val="24"/>
          <w:szCs w:val="24"/>
        </w:rPr>
        <w:t>.</w:t>
      </w:r>
      <w:r>
        <w:rPr>
          <w:rFonts w:asciiTheme="majorBidi" w:hAnsiTheme="majorBidi" w:cstheme="majorBidi"/>
          <w:sz w:val="24"/>
          <w:szCs w:val="24"/>
        </w:rPr>
        <w:t xml:space="preserve"> </w:t>
      </w:r>
      <w:r w:rsidR="00134B69">
        <w:rPr>
          <w:rFonts w:asciiTheme="majorBidi" w:hAnsiTheme="majorBidi" w:cstheme="majorBidi"/>
          <w:sz w:val="24"/>
          <w:szCs w:val="24"/>
        </w:rPr>
        <w:t>(</w:t>
      </w:r>
      <w:r>
        <w:rPr>
          <w:rFonts w:asciiTheme="majorBidi" w:hAnsiTheme="majorBidi" w:cstheme="majorBidi"/>
          <w:sz w:val="24"/>
          <w:szCs w:val="24"/>
        </w:rPr>
        <w:t>Ebû Suhayb el-Kermî,</w:t>
      </w:r>
      <w:r w:rsidR="00134B69">
        <w:rPr>
          <w:rFonts w:asciiTheme="majorBidi" w:hAnsiTheme="majorBidi" w:cstheme="majorBidi"/>
          <w:sz w:val="24"/>
          <w:szCs w:val="24"/>
        </w:rPr>
        <w:t xml:space="preserve"> Nşr.). </w:t>
      </w:r>
      <w:r w:rsidR="00134B69" w:rsidRPr="00134B69">
        <w:rPr>
          <w:rFonts w:asciiTheme="majorBidi" w:hAnsiTheme="majorBidi" w:cstheme="majorBidi"/>
          <w:sz w:val="24"/>
          <w:szCs w:val="24"/>
        </w:rPr>
        <w:t>Riyâd</w:t>
      </w:r>
      <w:r w:rsidR="00134B69">
        <w:rPr>
          <w:rFonts w:asciiTheme="majorBidi" w:hAnsiTheme="majorBidi" w:cstheme="majorBidi"/>
          <w:sz w:val="24"/>
          <w:szCs w:val="24"/>
        </w:rPr>
        <w:t>:</w:t>
      </w:r>
      <w:r>
        <w:rPr>
          <w:rFonts w:asciiTheme="majorBidi" w:hAnsiTheme="majorBidi" w:cstheme="majorBidi"/>
          <w:sz w:val="24"/>
          <w:szCs w:val="24"/>
        </w:rPr>
        <w:t xml:space="preserve"> </w:t>
      </w:r>
      <w:r w:rsidR="00134B69">
        <w:rPr>
          <w:rFonts w:asciiTheme="majorBidi" w:hAnsiTheme="majorBidi" w:cstheme="majorBidi"/>
          <w:sz w:val="24"/>
          <w:szCs w:val="24"/>
        </w:rPr>
        <w:t>Beytü’l-Efkâri’d-Düveliyye.</w:t>
      </w:r>
      <w:r w:rsidRPr="00FE24D6">
        <w:rPr>
          <w:rFonts w:asciiTheme="majorBidi" w:hAnsiTheme="majorBidi" w:cstheme="majorBidi"/>
          <w:sz w:val="24"/>
          <w:szCs w:val="24"/>
        </w:rPr>
        <w:t xml:space="preserve"> </w:t>
      </w:r>
    </w:p>
    <w:p w14:paraId="09C2593E" w14:textId="623BD3B0" w:rsidR="0072030D" w:rsidRPr="00FE24D6" w:rsidRDefault="0072030D" w:rsidP="00134B69">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Müslim, Ebü’l-Hüseyn Müslim b.</w:t>
      </w:r>
      <w:r w:rsidR="00134B69">
        <w:rPr>
          <w:rFonts w:asciiTheme="majorBidi" w:hAnsiTheme="majorBidi" w:cstheme="majorBidi"/>
          <w:sz w:val="24"/>
          <w:szCs w:val="24"/>
        </w:rPr>
        <w:t xml:space="preserve"> el-Haccâc b. Müslim el-Kuşeyrî. (ts).</w:t>
      </w:r>
      <w:r w:rsidRPr="00FE24D6">
        <w:rPr>
          <w:rFonts w:asciiTheme="majorBidi" w:hAnsiTheme="majorBidi" w:cstheme="majorBidi"/>
          <w:sz w:val="24"/>
          <w:szCs w:val="24"/>
        </w:rPr>
        <w:t xml:space="preserve"> </w:t>
      </w:r>
      <w:r w:rsidRPr="00134B69">
        <w:rPr>
          <w:rFonts w:asciiTheme="majorBidi" w:hAnsiTheme="majorBidi" w:cstheme="majorBidi"/>
          <w:sz w:val="24"/>
          <w:szCs w:val="24"/>
        </w:rPr>
        <w:t>Sahîh-i Müslim Tercemesi</w:t>
      </w:r>
      <w:r w:rsidR="00134B69">
        <w:rPr>
          <w:rFonts w:asciiTheme="majorBidi" w:hAnsiTheme="majorBidi" w:cstheme="majorBidi"/>
          <w:sz w:val="24"/>
          <w:szCs w:val="24"/>
        </w:rPr>
        <w:t>. (</w:t>
      </w:r>
      <w:r>
        <w:rPr>
          <w:rFonts w:asciiTheme="majorBidi" w:hAnsiTheme="majorBidi" w:cstheme="majorBidi"/>
          <w:sz w:val="24"/>
          <w:szCs w:val="24"/>
        </w:rPr>
        <w:t>Ahmed Davudoğlu,</w:t>
      </w:r>
      <w:r w:rsidR="00134B69">
        <w:rPr>
          <w:rFonts w:asciiTheme="majorBidi" w:hAnsiTheme="majorBidi" w:cstheme="majorBidi"/>
          <w:sz w:val="24"/>
          <w:szCs w:val="24"/>
        </w:rPr>
        <w:t xml:space="preserve"> Çev.).</w:t>
      </w:r>
      <w:r>
        <w:rPr>
          <w:rFonts w:asciiTheme="majorBidi" w:hAnsiTheme="majorBidi" w:cstheme="majorBidi"/>
          <w:sz w:val="24"/>
          <w:szCs w:val="24"/>
        </w:rPr>
        <w:t xml:space="preserve"> </w:t>
      </w:r>
      <w:r w:rsidR="00134B69" w:rsidRPr="00134B69">
        <w:rPr>
          <w:rFonts w:asciiTheme="majorBidi" w:hAnsiTheme="majorBidi" w:cstheme="majorBidi"/>
          <w:sz w:val="24"/>
          <w:szCs w:val="24"/>
        </w:rPr>
        <w:t>İstanbul</w:t>
      </w:r>
      <w:r w:rsidR="00134B69">
        <w:rPr>
          <w:rFonts w:asciiTheme="majorBidi" w:hAnsiTheme="majorBidi" w:cstheme="majorBidi"/>
          <w:sz w:val="24"/>
          <w:szCs w:val="24"/>
        </w:rPr>
        <w:t>: Sönmez Neşriyat.</w:t>
      </w:r>
      <w:r>
        <w:rPr>
          <w:rFonts w:asciiTheme="majorBidi" w:hAnsiTheme="majorBidi" w:cstheme="majorBidi"/>
          <w:sz w:val="24"/>
          <w:szCs w:val="24"/>
        </w:rPr>
        <w:t xml:space="preserve"> </w:t>
      </w:r>
    </w:p>
    <w:p w14:paraId="43302B7B" w14:textId="694123A3" w:rsidR="0072030D" w:rsidRPr="00FE24D6" w:rsidRDefault="0072030D" w:rsidP="00134B69">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 xml:space="preserve">Nesâî, Ebû Adurrahman Ahmed b. </w:t>
      </w:r>
      <w:r w:rsidR="00134B69">
        <w:rPr>
          <w:rFonts w:asciiTheme="majorBidi" w:hAnsiTheme="majorBidi" w:cstheme="majorBidi"/>
          <w:sz w:val="24"/>
          <w:szCs w:val="24"/>
        </w:rPr>
        <w:t>Şuayb b. Ali el-Horâsânî. (1986).</w:t>
      </w:r>
      <w:r w:rsidRPr="00FE24D6">
        <w:rPr>
          <w:rFonts w:asciiTheme="majorBidi" w:hAnsiTheme="majorBidi" w:cstheme="majorBidi"/>
          <w:sz w:val="24"/>
          <w:szCs w:val="24"/>
        </w:rPr>
        <w:t xml:space="preserve"> </w:t>
      </w:r>
      <w:r w:rsidRPr="00134B69">
        <w:rPr>
          <w:rFonts w:asciiTheme="majorBidi" w:hAnsiTheme="majorBidi" w:cstheme="majorBidi"/>
          <w:sz w:val="24"/>
          <w:szCs w:val="24"/>
        </w:rPr>
        <w:t>es-Sünenü’s-Suğrâ</w:t>
      </w:r>
      <w:r w:rsidR="00134B69">
        <w:rPr>
          <w:rFonts w:asciiTheme="majorBidi" w:hAnsiTheme="majorBidi" w:cstheme="majorBidi"/>
          <w:sz w:val="24"/>
          <w:szCs w:val="24"/>
        </w:rPr>
        <w:t>. (</w:t>
      </w:r>
      <w:r>
        <w:rPr>
          <w:rFonts w:asciiTheme="majorBidi" w:hAnsiTheme="majorBidi" w:cstheme="majorBidi"/>
          <w:sz w:val="24"/>
          <w:szCs w:val="24"/>
        </w:rPr>
        <w:t>Abdulfettah Ebû Ğudde,</w:t>
      </w:r>
      <w:r w:rsidR="00134B69">
        <w:rPr>
          <w:rFonts w:asciiTheme="majorBidi" w:hAnsiTheme="majorBidi" w:cstheme="majorBidi"/>
          <w:sz w:val="24"/>
          <w:szCs w:val="24"/>
        </w:rPr>
        <w:t xml:space="preserve"> Thk.). </w:t>
      </w:r>
      <w:r w:rsidR="00134B69" w:rsidRPr="00134B69">
        <w:rPr>
          <w:rFonts w:asciiTheme="majorBidi" w:hAnsiTheme="majorBidi" w:cstheme="majorBidi"/>
          <w:sz w:val="24"/>
          <w:szCs w:val="24"/>
        </w:rPr>
        <w:t>Halep</w:t>
      </w:r>
      <w:r w:rsidR="00134B69">
        <w:rPr>
          <w:rFonts w:asciiTheme="majorBidi" w:hAnsiTheme="majorBidi" w:cstheme="majorBidi"/>
          <w:sz w:val="24"/>
          <w:szCs w:val="24"/>
        </w:rPr>
        <w:t xml:space="preserve">: </w:t>
      </w:r>
      <w:r w:rsidRPr="00FE24D6">
        <w:rPr>
          <w:rFonts w:asciiTheme="majorBidi" w:hAnsiTheme="majorBidi" w:cstheme="majorBidi"/>
          <w:sz w:val="24"/>
          <w:szCs w:val="24"/>
        </w:rPr>
        <w:t>Mektebü’l-Matbû’âtü’l-İslâ</w:t>
      </w:r>
      <w:r w:rsidR="00134B69">
        <w:rPr>
          <w:rFonts w:asciiTheme="majorBidi" w:hAnsiTheme="majorBidi" w:cstheme="majorBidi"/>
          <w:sz w:val="24"/>
          <w:szCs w:val="24"/>
        </w:rPr>
        <w:t>miyye.</w:t>
      </w:r>
      <w:r>
        <w:rPr>
          <w:rFonts w:asciiTheme="majorBidi" w:hAnsiTheme="majorBidi" w:cstheme="majorBidi"/>
          <w:sz w:val="24"/>
          <w:szCs w:val="24"/>
        </w:rPr>
        <w:t xml:space="preserve"> </w:t>
      </w:r>
    </w:p>
    <w:p w14:paraId="2A00E8B9" w14:textId="16A5DCE4" w:rsidR="0072030D" w:rsidRPr="00FE24D6" w:rsidRDefault="00134B69" w:rsidP="00134B69">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Nevevî, Muhyiddîn. (1995).</w:t>
      </w:r>
      <w:r w:rsidR="0072030D" w:rsidRPr="00FE24D6">
        <w:rPr>
          <w:rFonts w:asciiTheme="majorBidi" w:hAnsiTheme="majorBidi" w:cstheme="majorBidi"/>
          <w:sz w:val="24"/>
          <w:szCs w:val="24"/>
        </w:rPr>
        <w:t xml:space="preserve"> </w:t>
      </w:r>
      <w:r w:rsidR="0072030D" w:rsidRPr="00134B69">
        <w:rPr>
          <w:rFonts w:asciiTheme="majorBidi" w:hAnsiTheme="majorBidi" w:cstheme="majorBidi"/>
          <w:sz w:val="24"/>
          <w:szCs w:val="24"/>
        </w:rPr>
        <w:t>Kitâbü’l-Mecmû‘ Şerhu’l-mühezzeb li’ş-Şirâzî</w:t>
      </w:r>
      <w:r>
        <w:rPr>
          <w:rFonts w:asciiTheme="majorBidi" w:hAnsiTheme="majorBidi" w:cstheme="majorBidi"/>
          <w:sz w:val="24"/>
          <w:szCs w:val="24"/>
        </w:rPr>
        <w:t>.</w:t>
      </w:r>
      <w:r w:rsidR="0072030D">
        <w:rPr>
          <w:rFonts w:asciiTheme="majorBidi" w:hAnsiTheme="majorBidi" w:cstheme="majorBidi"/>
          <w:sz w:val="24"/>
          <w:szCs w:val="24"/>
        </w:rPr>
        <w:t xml:space="preserve"> </w:t>
      </w:r>
      <w:r>
        <w:rPr>
          <w:rFonts w:asciiTheme="majorBidi" w:hAnsiTheme="majorBidi" w:cstheme="majorBidi"/>
          <w:sz w:val="24"/>
          <w:szCs w:val="24"/>
        </w:rPr>
        <w:t>(</w:t>
      </w:r>
      <w:r w:rsidR="0072030D">
        <w:rPr>
          <w:rFonts w:asciiTheme="majorBidi" w:hAnsiTheme="majorBidi" w:cstheme="majorBidi"/>
          <w:sz w:val="24"/>
          <w:szCs w:val="24"/>
        </w:rPr>
        <w:t>Muhammed Necîb et-Tu‘aymî,</w:t>
      </w:r>
      <w:r>
        <w:rPr>
          <w:rFonts w:asciiTheme="majorBidi" w:hAnsiTheme="majorBidi" w:cstheme="majorBidi"/>
          <w:sz w:val="24"/>
          <w:szCs w:val="24"/>
        </w:rPr>
        <w:t xml:space="preserve"> Thk.). </w:t>
      </w:r>
      <w:r w:rsidRPr="00134B69">
        <w:rPr>
          <w:rFonts w:asciiTheme="majorBidi" w:hAnsiTheme="majorBidi" w:cstheme="majorBidi"/>
          <w:sz w:val="24"/>
          <w:szCs w:val="24"/>
        </w:rPr>
        <w:t>Beyrut</w:t>
      </w:r>
      <w:r>
        <w:rPr>
          <w:rFonts w:asciiTheme="majorBidi" w:hAnsiTheme="majorBidi" w:cstheme="majorBidi"/>
          <w:sz w:val="24"/>
          <w:szCs w:val="24"/>
        </w:rPr>
        <w:t>:</w:t>
      </w:r>
      <w:r w:rsidRPr="00134B69">
        <w:rPr>
          <w:rFonts w:asciiTheme="majorBidi" w:hAnsiTheme="majorBidi" w:cstheme="majorBidi"/>
          <w:sz w:val="24"/>
          <w:szCs w:val="24"/>
        </w:rPr>
        <w:t xml:space="preserve"> </w:t>
      </w:r>
      <w:r w:rsidR="0072030D">
        <w:rPr>
          <w:rFonts w:asciiTheme="majorBidi" w:hAnsiTheme="majorBidi" w:cstheme="majorBidi"/>
          <w:sz w:val="24"/>
          <w:szCs w:val="24"/>
        </w:rPr>
        <w:t>Dâru İhyâi’t-Turâsi’l-‘Arabî</w:t>
      </w:r>
      <w:r>
        <w:rPr>
          <w:rFonts w:asciiTheme="majorBidi" w:hAnsiTheme="majorBidi" w:cstheme="majorBidi"/>
          <w:sz w:val="24"/>
          <w:szCs w:val="24"/>
        </w:rPr>
        <w:t>.</w:t>
      </w:r>
      <w:r w:rsidR="0072030D" w:rsidRPr="00FE24D6">
        <w:rPr>
          <w:rFonts w:asciiTheme="majorBidi" w:hAnsiTheme="majorBidi" w:cstheme="majorBidi"/>
          <w:sz w:val="24"/>
          <w:szCs w:val="24"/>
        </w:rPr>
        <w:t xml:space="preserve"> </w:t>
      </w:r>
    </w:p>
    <w:p w14:paraId="7FECCF47" w14:textId="54848275" w:rsidR="0072030D" w:rsidRDefault="0072030D" w:rsidP="007B52F2">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Nubâhî, Ebu’l-Hasan b. Abdullah b. Ha</w:t>
      </w:r>
      <w:r w:rsidR="00134B69">
        <w:rPr>
          <w:rFonts w:asciiTheme="majorBidi" w:hAnsiTheme="majorBidi" w:cstheme="majorBidi"/>
          <w:sz w:val="24"/>
          <w:szCs w:val="24"/>
        </w:rPr>
        <w:t>san. (1983).</w:t>
      </w:r>
      <w:r w:rsidRPr="00FE24D6">
        <w:rPr>
          <w:rFonts w:asciiTheme="majorBidi" w:hAnsiTheme="majorBidi" w:cstheme="majorBidi"/>
          <w:sz w:val="24"/>
          <w:szCs w:val="24"/>
        </w:rPr>
        <w:t xml:space="preserve"> </w:t>
      </w:r>
      <w:r w:rsidRPr="00134B69">
        <w:rPr>
          <w:rFonts w:asciiTheme="majorBidi" w:hAnsiTheme="majorBidi" w:cstheme="majorBidi"/>
          <w:sz w:val="24"/>
          <w:szCs w:val="24"/>
        </w:rPr>
        <w:t>Târihu Kudâti’l-Endülüs</w:t>
      </w:r>
      <w:r w:rsidR="00134B69">
        <w:rPr>
          <w:rFonts w:asciiTheme="majorBidi" w:hAnsiTheme="majorBidi" w:cstheme="majorBidi"/>
          <w:sz w:val="24"/>
          <w:szCs w:val="24"/>
        </w:rPr>
        <w:t xml:space="preserve">. </w:t>
      </w:r>
      <w:r w:rsidR="00134B69" w:rsidRPr="00134B69">
        <w:rPr>
          <w:rFonts w:asciiTheme="majorBidi" w:hAnsiTheme="majorBidi" w:cstheme="majorBidi"/>
          <w:sz w:val="24"/>
          <w:szCs w:val="24"/>
        </w:rPr>
        <w:t>Beyrut</w:t>
      </w:r>
      <w:r w:rsidR="00134B69">
        <w:rPr>
          <w:rFonts w:asciiTheme="majorBidi" w:hAnsiTheme="majorBidi" w:cstheme="majorBidi"/>
          <w:sz w:val="24"/>
          <w:szCs w:val="24"/>
        </w:rPr>
        <w:t>:</w:t>
      </w:r>
      <w:r w:rsidR="007B52F2">
        <w:rPr>
          <w:rFonts w:asciiTheme="majorBidi" w:hAnsiTheme="majorBidi" w:cstheme="majorBidi"/>
          <w:sz w:val="24"/>
          <w:szCs w:val="24"/>
        </w:rPr>
        <w:t xml:space="preserve"> </w:t>
      </w:r>
      <w:r w:rsidRPr="00FE24D6">
        <w:rPr>
          <w:rFonts w:asciiTheme="majorBidi" w:hAnsiTheme="majorBidi" w:cstheme="majorBidi"/>
          <w:sz w:val="24"/>
          <w:szCs w:val="24"/>
        </w:rPr>
        <w:t>D</w:t>
      </w:r>
      <w:r w:rsidR="007B52F2">
        <w:rPr>
          <w:rFonts w:asciiTheme="majorBidi" w:hAnsiTheme="majorBidi" w:cstheme="majorBidi"/>
          <w:sz w:val="24"/>
          <w:szCs w:val="24"/>
        </w:rPr>
        <w:t>âru’l-Afâki’l-Cedîde.</w:t>
      </w:r>
      <w:r>
        <w:rPr>
          <w:rFonts w:asciiTheme="majorBidi" w:hAnsiTheme="majorBidi" w:cstheme="majorBidi"/>
          <w:sz w:val="24"/>
          <w:szCs w:val="24"/>
        </w:rPr>
        <w:t xml:space="preserve"> </w:t>
      </w:r>
    </w:p>
    <w:p w14:paraId="7E9079E5" w14:textId="6C279103" w:rsidR="0072030D" w:rsidRPr="00FE24D6" w:rsidRDefault="007B52F2" w:rsidP="007B52F2">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‘Osmânî, Şebbîr Ahmed. (2006).</w:t>
      </w:r>
      <w:r w:rsidR="0072030D" w:rsidRPr="0072030D">
        <w:rPr>
          <w:rFonts w:asciiTheme="majorBidi" w:hAnsiTheme="majorBidi" w:cstheme="majorBidi"/>
          <w:sz w:val="24"/>
          <w:szCs w:val="24"/>
        </w:rPr>
        <w:t xml:space="preserve"> Fethü’l-</w:t>
      </w:r>
      <w:r>
        <w:rPr>
          <w:rFonts w:asciiTheme="majorBidi" w:hAnsiTheme="majorBidi" w:cstheme="majorBidi"/>
          <w:sz w:val="24"/>
          <w:szCs w:val="24"/>
        </w:rPr>
        <w:t>mülhim bi şerh-i sahîh-i Müslim. Dimeşk: Dâru’l-Kalem.</w:t>
      </w:r>
      <w:r w:rsidR="0072030D" w:rsidRPr="0072030D">
        <w:rPr>
          <w:rFonts w:asciiTheme="majorBidi" w:hAnsiTheme="majorBidi" w:cstheme="majorBidi"/>
          <w:sz w:val="24"/>
          <w:szCs w:val="24"/>
        </w:rPr>
        <w:t xml:space="preserve"> </w:t>
      </w:r>
    </w:p>
    <w:p w14:paraId="3AD8E156" w14:textId="3647F759" w:rsidR="0072030D" w:rsidRPr="00FE24D6" w:rsidRDefault="007B52F2" w:rsidP="007B52F2">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Özdemir, Mehmet.</w:t>
      </w:r>
      <w:r w:rsidR="0072030D">
        <w:rPr>
          <w:rFonts w:asciiTheme="majorBidi" w:hAnsiTheme="majorBidi" w:cstheme="majorBidi"/>
          <w:sz w:val="24"/>
          <w:szCs w:val="24"/>
        </w:rPr>
        <w:t xml:space="preserve"> (2013</w:t>
      </w:r>
      <w:r>
        <w:rPr>
          <w:rFonts w:asciiTheme="majorBidi" w:hAnsiTheme="majorBidi" w:cstheme="majorBidi"/>
          <w:sz w:val="24"/>
          <w:szCs w:val="24"/>
        </w:rPr>
        <w:t>).</w:t>
      </w:r>
      <w:r w:rsidR="0072030D" w:rsidRPr="00FE24D6">
        <w:rPr>
          <w:rFonts w:asciiTheme="majorBidi" w:hAnsiTheme="majorBidi" w:cstheme="majorBidi"/>
          <w:sz w:val="24"/>
          <w:szCs w:val="24"/>
        </w:rPr>
        <w:t xml:space="preserve"> </w:t>
      </w:r>
      <w:r w:rsidR="0072030D" w:rsidRPr="007B52F2">
        <w:rPr>
          <w:rFonts w:asciiTheme="majorBidi" w:hAnsiTheme="majorBidi" w:cstheme="majorBidi"/>
          <w:sz w:val="24"/>
          <w:szCs w:val="24"/>
        </w:rPr>
        <w:t>Büyük İslam Filozofu İbn-i Rüşd</w:t>
      </w:r>
      <w:r>
        <w:rPr>
          <w:rFonts w:asciiTheme="majorBidi" w:hAnsiTheme="majorBidi" w:cstheme="majorBidi"/>
          <w:sz w:val="24"/>
          <w:szCs w:val="24"/>
        </w:rPr>
        <w:t xml:space="preserve">. </w:t>
      </w:r>
      <w:r w:rsidRPr="007B52F2">
        <w:rPr>
          <w:rFonts w:asciiTheme="majorBidi" w:hAnsiTheme="majorBidi" w:cstheme="majorBidi"/>
          <w:sz w:val="24"/>
          <w:szCs w:val="24"/>
        </w:rPr>
        <w:t>Ankara</w:t>
      </w:r>
      <w:r>
        <w:rPr>
          <w:rFonts w:asciiTheme="majorBidi" w:hAnsiTheme="majorBidi" w:cstheme="majorBidi"/>
          <w:sz w:val="24"/>
          <w:szCs w:val="24"/>
        </w:rPr>
        <w:t xml:space="preserve">: </w:t>
      </w:r>
      <w:r w:rsidR="001074F0">
        <w:rPr>
          <w:rFonts w:asciiTheme="majorBidi" w:hAnsiTheme="majorBidi" w:cstheme="majorBidi"/>
          <w:sz w:val="24"/>
          <w:szCs w:val="24"/>
        </w:rPr>
        <w:t>DİB</w:t>
      </w:r>
      <w:r>
        <w:rPr>
          <w:rFonts w:asciiTheme="majorBidi" w:hAnsiTheme="majorBidi" w:cstheme="majorBidi"/>
          <w:sz w:val="24"/>
          <w:szCs w:val="24"/>
        </w:rPr>
        <w:t xml:space="preserve"> Yay.</w:t>
      </w:r>
      <w:r w:rsidR="0072030D" w:rsidRPr="00FE24D6">
        <w:rPr>
          <w:rFonts w:asciiTheme="majorBidi" w:hAnsiTheme="majorBidi" w:cstheme="majorBidi"/>
          <w:sz w:val="24"/>
          <w:szCs w:val="24"/>
        </w:rPr>
        <w:t xml:space="preserve"> </w:t>
      </w:r>
    </w:p>
    <w:p w14:paraId="2D49748A" w14:textId="56F9486B" w:rsidR="0072030D" w:rsidRPr="00FE24D6" w:rsidRDefault="007B52F2" w:rsidP="007B52F2">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Polat, Salahattin. (2011).</w:t>
      </w:r>
      <w:r w:rsidR="0072030D" w:rsidRPr="00FE24D6">
        <w:rPr>
          <w:rFonts w:asciiTheme="majorBidi" w:hAnsiTheme="majorBidi" w:cstheme="majorBidi"/>
          <w:sz w:val="24"/>
          <w:szCs w:val="24"/>
        </w:rPr>
        <w:t xml:space="preserve"> </w:t>
      </w:r>
      <w:r w:rsidR="0072030D" w:rsidRPr="007B52F2">
        <w:rPr>
          <w:rFonts w:asciiTheme="majorBidi" w:hAnsiTheme="majorBidi" w:cstheme="majorBidi"/>
          <w:sz w:val="24"/>
          <w:szCs w:val="24"/>
        </w:rPr>
        <w:t>Hadis Araştırmaları</w:t>
      </w:r>
      <w:r>
        <w:rPr>
          <w:rFonts w:asciiTheme="majorBidi" w:hAnsiTheme="majorBidi" w:cstheme="majorBidi"/>
          <w:sz w:val="24"/>
          <w:szCs w:val="24"/>
        </w:rPr>
        <w:t xml:space="preserve">. </w:t>
      </w:r>
      <w:r w:rsidRPr="007B52F2">
        <w:rPr>
          <w:rFonts w:asciiTheme="majorBidi" w:hAnsiTheme="majorBidi" w:cstheme="majorBidi"/>
          <w:sz w:val="24"/>
          <w:szCs w:val="24"/>
        </w:rPr>
        <w:t>İstanbul</w:t>
      </w:r>
      <w:r>
        <w:rPr>
          <w:rFonts w:asciiTheme="majorBidi" w:hAnsiTheme="majorBidi" w:cstheme="majorBidi"/>
          <w:sz w:val="24"/>
          <w:szCs w:val="24"/>
        </w:rPr>
        <w:t>: İnsan Yay.</w:t>
      </w:r>
      <w:r w:rsidR="0072030D">
        <w:rPr>
          <w:rFonts w:asciiTheme="majorBidi" w:hAnsiTheme="majorBidi" w:cstheme="majorBidi"/>
          <w:sz w:val="24"/>
          <w:szCs w:val="24"/>
        </w:rPr>
        <w:t xml:space="preserve"> </w:t>
      </w:r>
    </w:p>
    <w:p w14:paraId="760892DE" w14:textId="477640CF" w:rsidR="0072030D" w:rsidRPr="00FE24D6" w:rsidRDefault="0072030D" w:rsidP="007B52F2">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Sa</w:t>
      </w:r>
      <w:r w:rsidR="007B52F2">
        <w:rPr>
          <w:rFonts w:asciiTheme="majorBidi" w:hAnsiTheme="majorBidi" w:cstheme="majorBidi"/>
          <w:sz w:val="24"/>
          <w:szCs w:val="24"/>
        </w:rPr>
        <w:t>fedî, Salâhuddîn Halîl b. Aybeg. (2000).</w:t>
      </w:r>
      <w:r w:rsidRPr="00FE24D6">
        <w:rPr>
          <w:rFonts w:asciiTheme="majorBidi" w:hAnsiTheme="majorBidi" w:cstheme="majorBidi"/>
          <w:sz w:val="24"/>
          <w:szCs w:val="24"/>
        </w:rPr>
        <w:t xml:space="preserve"> </w:t>
      </w:r>
      <w:r w:rsidRPr="007B52F2">
        <w:rPr>
          <w:rFonts w:asciiTheme="majorBidi" w:hAnsiTheme="majorBidi" w:cstheme="majorBidi"/>
          <w:sz w:val="24"/>
          <w:szCs w:val="24"/>
        </w:rPr>
        <w:t>el-Vâfî bi’l-vefeyât</w:t>
      </w:r>
      <w:r w:rsidR="007B52F2">
        <w:rPr>
          <w:rFonts w:asciiTheme="majorBidi" w:hAnsiTheme="majorBidi" w:cstheme="majorBidi"/>
          <w:sz w:val="24"/>
          <w:szCs w:val="24"/>
        </w:rPr>
        <w:t>. (Ahmed Arnâvût ve</w:t>
      </w:r>
      <w:r w:rsidRPr="00FE24D6">
        <w:rPr>
          <w:rFonts w:asciiTheme="majorBidi" w:hAnsiTheme="majorBidi" w:cstheme="majorBidi"/>
          <w:sz w:val="24"/>
          <w:szCs w:val="24"/>
        </w:rPr>
        <w:t xml:space="preserve"> Türkî Must</w:t>
      </w:r>
      <w:r>
        <w:rPr>
          <w:rFonts w:asciiTheme="majorBidi" w:hAnsiTheme="majorBidi" w:cstheme="majorBidi"/>
          <w:sz w:val="24"/>
          <w:szCs w:val="24"/>
        </w:rPr>
        <w:t>afâ,</w:t>
      </w:r>
      <w:r w:rsidR="007B52F2">
        <w:rPr>
          <w:rFonts w:asciiTheme="majorBidi" w:hAnsiTheme="majorBidi" w:cstheme="majorBidi"/>
          <w:sz w:val="24"/>
          <w:szCs w:val="24"/>
        </w:rPr>
        <w:t xml:space="preserve"> Thk.). </w:t>
      </w:r>
      <w:r w:rsidR="007B52F2" w:rsidRPr="007B52F2">
        <w:rPr>
          <w:rFonts w:asciiTheme="majorBidi" w:hAnsiTheme="majorBidi" w:cstheme="majorBidi"/>
          <w:sz w:val="24"/>
          <w:szCs w:val="24"/>
        </w:rPr>
        <w:t>Beyrut</w:t>
      </w:r>
      <w:r w:rsidR="007B52F2">
        <w:rPr>
          <w:rFonts w:asciiTheme="majorBidi" w:hAnsiTheme="majorBidi" w:cstheme="majorBidi"/>
          <w:sz w:val="24"/>
          <w:szCs w:val="24"/>
        </w:rPr>
        <w:t>:</w:t>
      </w:r>
      <w:r>
        <w:rPr>
          <w:rFonts w:asciiTheme="majorBidi" w:hAnsiTheme="majorBidi" w:cstheme="majorBidi"/>
          <w:sz w:val="24"/>
          <w:szCs w:val="24"/>
        </w:rPr>
        <w:t xml:space="preserve"> </w:t>
      </w:r>
      <w:r w:rsidRPr="00FE24D6">
        <w:rPr>
          <w:rFonts w:asciiTheme="majorBidi" w:hAnsiTheme="majorBidi" w:cstheme="majorBidi"/>
          <w:sz w:val="24"/>
          <w:szCs w:val="24"/>
        </w:rPr>
        <w:t>Dâru İhyâi’t-Türâsi</w:t>
      </w:r>
      <w:r w:rsidR="007B52F2">
        <w:rPr>
          <w:rFonts w:asciiTheme="majorBidi" w:hAnsiTheme="majorBidi" w:cstheme="majorBidi"/>
          <w:sz w:val="24"/>
          <w:szCs w:val="24"/>
        </w:rPr>
        <w:t>’l-‘Arabi.</w:t>
      </w:r>
      <w:r>
        <w:rPr>
          <w:rFonts w:asciiTheme="majorBidi" w:hAnsiTheme="majorBidi" w:cstheme="majorBidi"/>
          <w:sz w:val="24"/>
          <w:szCs w:val="24"/>
        </w:rPr>
        <w:t xml:space="preserve"> </w:t>
      </w:r>
    </w:p>
    <w:p w14:paraId="41F74C74" w14:textId="021CBA6E" w:rsidR="0072030D" w:rsidRPr="00FE24D6" w:rsidRDefault="0072030D" w:rsidP="007B52F2">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Sahnûn, Ebû Saîd Abdüss</w:t>
      </w:r>
      <w:r w:rsidR="007B52F2">
        <w:rPr>
          <w:rFonts w:asciiTheme="majorBidi" w:hAnsiTheme="majorBidi" w:cstheme="majorBidi"/>
          <w:sz w:val="24"/>
          <w:szCs w:val="24"/>
        </w:rPr>
        <w:t>elâm b. Saîd b. Habîb et-Tenûhî. (1994).</w:t>
      </w:r>
      <w:r>
        <w:rPr>
          <w:rFonts w:asciiTheme="majorBidi" w:hAnsiTheme="majorBidi" w:cstheme="majorBidi"/>
          <w:sz w:val="24"/>
          <w:szCs w:val="24"/>
        </w:rPr>
        <w:t xml:space="preserve"> </w:t>
      </w:r>
      <w:r w:rsidRPr="007B52F2">
        <w:rPr>
          <w:rFonts w:asciiTheme="majorBidi" w:hAnsiTheme="majorBidi" w:cstheme="majorBidi"/>
          <w:sz w:val="24"/>
          <w:szCs w:val="24"/>
        </w:rPr>
        <w:t>el-Müdevvenetü’l-kübrâ</w:t>
      </w:r>
      <w:r w:rsidR="007B52F2">
        <w:rPr>
          <w:rFonts w:asciiTheme="majorBidi" w:hAnsiTheme="majorBidi" w:cstheme="majorBidi"/>
          <w:sz w:val="24"/>
          <w:szCs w:val="24"/>
        </w:rPr>
        <w:t>.</w:t>
      </w:r>
      <w:r>
        <w:rPr>
          <w:rFonts w:asciiTheme="majorBidi" w:hAnsiTheme="majorBidi" w:cstheme="majorBidi"/>
          <w:sz w:val="24"/>
          <w:szCs w:val="24"/>
        </w:rPr>
        <w:t xml:space="preserve"> </w:t>
      </w:r>
      <w:r w:rsidR="007B52F2" w:rsidRPr="007B52F2">
        <w:rPr>
          <w:rFonts w:asciiTheme="majorBidi" w:hAnsiTheme="majorBidi" w:cstheme="majorBidi"/>
          <w:sz w:val="24"/>
          <w:szCs w:val="24"/>
        </w:rPr>
        <w:t>Beyrut</w:t>
      </w:r>
      <w:r w:rsidR="007B52F2">
        <w:rPr>
          <w:rFonts w:asciiTheme="majorBidi" w:hAnsiTheme="majorBidi" w:cstheme="majorBidi"/>
          <w:sz w:val="24"/>
          <w:szCs w:val="24"/>
        </w:rPr>
        <w:t>: Dâru’l-Kütübi’l-‘İlmiyye.</w:t>
      </w:r>
      <w:r w:rsidRPr="00FE24D6">
        <w:rPr>
          <w:rFonts w:asciiTheme="majorBidi" w:hAnsiTheme="majorBidi" w:cstheme="majorBidi"/>
          <w:sz w:val="24"/>
          <w:szCs w:val="24"/>
        </w:rPr>
        <w:t xml:space="preserve"> </w:t>
      </w:r>
    </w:p>
    <w:p w14:paraId="473CD715" w14:textId="41BF27B5" w:rsidR="0072030D" w:rsidRPr="00FE24D6" w:rsidRDefault="007B52F2" w:rsidP="007B52F2">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Sehârenfûrî, Halîl Ahmed. (2006).</w:t>
      </w:r>
      <w:r w:rsidR="0072030D" w:rsidRPr="00FE24D6">
        <w:rPr>
          <w:rFonts w:asciiTheme="majorBidi" w:hAnsiTheme="majorBidi" w:cstheme="majorBidi"/>
          <w:sz w:val="24"/>
          <w:szCs w:val="24"/>
        </w:rPr>
        <w:t xml:space="preserve"> </w:t>
      </w:r>
      <w:r w:rsidR="0072030D" w:rsidRPr="007B52F2">
        <w:rPr>
          <w:rFonts w:asciiTheme="majorBidi" w:hAnsiTheme="majorBidi" w:cstheme="majorBidi"/>
          <w:sz w:val="24"/>
          <w:szCs w:val="24"/>
        </w:rPr>
        <w:t>Bezlü’l-mechûd fî hall-i Sünen-i Ebî Dâvûd</w:t>
      </w:r>
      <w:r>
        <w:rPr>
          <w:rFonts w:asciiTheme="majorBidi" w:hAnsiTheme="majorBidi" w:cstheme="majorBidi"/>
          <w:sz w:val="24"/>
          <w:szCs w:val="24"/>
        </w:rPr>
        <w:t>.</w:t>
      </w:r>
      <w:r w:rsidR="0072030D">
        <w:rPr>
          <w:rFonts w:asciiTheme="majorBidi" w:hAnsiTheme="majorBidi" w:cstheme="majorBidi"/>
          <w:sz w:val="24"/>
          <w:szCs w:val="24"/>
        </w:rPr>
        <w:t xml:space="preserve"> </w:t>
      </w:r>
      <w:r w:rsidRPr="007B52F2">
        <w:rPr>
          <w:rFonts w:asciiTheme="majorBidi" w:hAnsiTheme="majorBidi" w:cstheme="majorBidi"/>
          <w:sz w:val="24"/>
          <w:szCs w:val="24"/>
        </w:rPr>
        <w:t>Muzafferpûr</w:t>
      </w:r>
      <w:r>
        <w:rPr>
          <w:rFonts w:asciiTheme="majorBidi" w:hAnsiTheme="majorBidi" w:cstheme="majorBidi"/>
          <w:sz w:val="24"/>
          <w:szCs w:val="24"/>
        </w:rPr>
        <w:t xml:space="preserve">: </w:t>
      </w:r>
      <w:r w:rsidR="0072030D">
        <w:rPr>
          <w:rFonts w:asciiTheme="majorBidi" w:hAnsiTheme="majorBidi" w:cstheme="majorBidi"/>
          <w:sz w:val="24"/>
          <w:szCs w:val="24"/>
        </w:rPr>
        <w:t>Merkezi’ş-Şeyh Ebî’l-Hasen en-Nedvî li’l-Buhûs</w:t>
      </w:r>
      <w:r w:rsidR="0072030D" w:rsidRPr="00FE24D6">
        <w:rPr>
          <w:rFonts w:asciiTheme="majorBidi" w:hAnsiTheme="majorBidi" w:cstheme="majorBidi"/>
          <w:sz w:val="24"/>
          <w:szCs w:val="24"/>
        </w:rPr>
        <w:t xml:space="preserve"> ve’d-Di</w:t>
      </w:r>
      <w:r>
        <w:rPr>
          <w:rFonts w:asciiTheme="majorBidi" w:hAnsiTheme="majorBidi" w:cstheme="majorBidi"/>
          <w:sz w:val="24"/>
          <w:szCs w:val="24"/>
        </w:rPr>
        <w:t>râseti’l-İslâmiyye.</w:t>
      </w:r>
    </w:p>
    <w:p w14:paraId="04140B69" w14:textId="503E26C3" w:rsidR="0072030D" w:rsidRPr="00FE24D6" w:rsidRDefault="007B52F2" w:rsidP="004817A4">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Serkîs, Yusuf İlyân. (1928).</w:t>
      </w:r>
      <w:r w:rsidR="0072030D" w:rsidRPr="00FE24D6">
        <w:rPr>
          <w:rFonts w:asciiTheme="majorBidi" w:hAnsiTheme="majorBidi" w:cstheme="majorBidi"/>
          <w:sz w:val="24"/>
          <w:szCs w:val="24"/>
        </w:rPr>
        <w:t xml:space="preserve"> </w:t>
      </w:r>
      <w:r w:rsidR="0072030D" w:rsidRPr="007B52F2">
        <w:rPr>
          <w:rFonts w:asciiTheme="majorBidi" w:hAnsiTheme="majorBidi" w:cstheme="majorBidi"/>
          <w:sz w:val="24"/>
          <w:szCs w:val="24"/>
        </w:rPr>
        <w:t>Mu‘cemü’l-metbû‘âti’l-‘arabiyye ve’l-mu‘arraba</w:t>
      </w:r>
      <w:r>
        <w:rPr>
          <w:rFonts w:asciiTheme="majorBidi" w:hAnsiTheme="majorBidi" w:cstheme="majorBidi"/>
          <w:sz w:val="24"/>
          <w:szCs w:val="24"/>
        </w:rPr>
        <w:t>. Beyrut: Dâru Sâdır.</w:t>
      </w:r>
    </w:p>
    <w:p w14:paraId="10067943" w14:textId="4F3A47C0" w:rsidR="0072030D" w:rsidRPr="00FE24D6" w:rsidRDefault="0072030D" w:rsidP="007B52F2">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Suyûtî</w:t>
      </w:r>
      <w:r w:rsidRPr="00FE24D6">
        <w:rPr>
          <w:rFonts w:asciiTheme="majorBidi" w:hAnsiTheme="majorBidi" w:cstheme="majorBidi"/>
          <w:sz w:val="24"/>
          <w:szCs w:val="24"/>
        </w:rPr>
        <w:t>,</w:t>
      </w:r>
      <w:r>
        <w:rPr>
          <w:rFonts w:asciiTheme="majorBidi" w:hAnsiTheme="majorBidi" w:cstheme="majorBidi"/>
          <w:sz w:val="24"/>
          <w:szCs w:val="24"/>
        </w:rPr>
        <w:t xml:space="preserve"> </w:t>
      </w:r>
      <w:r w:rsidRPr="00FE24D6">
        <w:rPr>
          <w:rFonts w:asciiTheme="majorBidi" w:hAnsiTheme="majorBidi" w:cstheme="majorBidi"/>
          <w:sz w:val="24"/>
          <w:szCs w:val="24"/>
        </w:rPr>
        <w:t>Ebü’l-Fazl Cel</w:t>
      </w:r>
      <w:r w:rsidR="007B52F2">
        <w:rPr>
          <w:rFonts w:asciiTheme="majorBidi" w:hAnsiTheme="majorBidi" w:cstheme="majorBidi"/>
          <w:sz w:val="24"/>
          <w:szCs w:val="24"/>
        </w:rPr>
        <w:t>âlüddîn Abdurrahmân b. Ebî Bekr.</w:t>
      </w:r>
      <w:r>
        <w:rPr>
          <w:rFonts w:asciiTheme="majorBidi" w:hAnsiTheme="majorBidi" w:cstheme="majorBidi"/>
          <w:sz w:val="24"/>
          <w:szCs w:val="24"/>
        </w:rPr>
        <w:t xml:space="preserve"> (1993</w:t>
      </w:r>
      <w:r w:rsidR="007B52F2">
        <w:rPr>
          <w:rFonts w:asciiTheme="majorBidi" w:hAnsiTheme="majorBidi" w:cstheme="majorBidi"/>
          <w:sz w:val="24"/>
          <w:szCs w:val="24"/>
        </w:rPr>
        <w:t>).</w:t>
      </w:r>
      <w:r w:rsidRPr="00FE24D6">
        <w:rPr>
          <w:rFonts w:asciiTheme="majorBidi" w:hAnsiTheme="majorBidi" w:cstheme="majorBidi"/>
          <w:sz w:val="24"/>
          <w:szCs w:val="24"/>
        </w:rPr>
        <w:t xml:space="preserve"> </w:t>
      </w:r>
      <w:r w:rsidRPr="007B52F2">
        <w:rPr>
          <w:rFonts w:asciiTheme="majorBidi" w:hAnsiTheme="majorBidi" w:cstheme="majorBidi"/>
          <w:sz w:val="24"/>
          <w:szCs w:val="24"/>
        </w:rPr>
        <w:t>Tedrîbü’r-râvi fî şerhi takrîbi’n-Nevevî</w:t>
      </w:r>
      <w:r w:rsidR="007B52F2">
        <w:rPr>
          <w:rFonts w:asciiTheme="majorBidi" w:hAnsiTheme="majorBidi" w:cstheme="majorBidi"/>
          <w:sz w:val="24"/>
          <w:szCs w:val="24"/>
        </w:rPr>
        <w:t>.</w:t>
      </w:r>
      <w:r>
        <w:rPr>
          <w:rFonts w:asciiTheme="majorBidi" w:hAnsiTheme="majorBidi" w:cstheme="majorBidi"/>
          <w:sz w:val="24"/>
          <w:szCs w:val="24"/>
        </w:rPr>
        <w:t xml:space="preserve"> </w:t>
      </w:r>
      <w:r w:rsidR="007B52F2">
        <w:rPr>
          <w:rFonts w:asciiTheme="majorBidi" w:hAnsiTheme="majorBidi" w:cstheme="majorBidi"/>
          <w:sz w:val="24"/>
          <w:szCs w:val="24"/>
        </w:rPr>
        <w:t>(</w:t>
      </w:r>
      <w:r>
        <w:rPr>
          <w:rFonts w:asciiTheme="majorBidi" w:hAnsiTheme="majorBidi" w:cstheme="majorBidi"/>
          <w:sz w:val="24"/>
          <w:szCs w:val="24"/>
        </w:rPr>
        <w:t>İrfan el-‘Eşşâ Hessûne,</w:t>
      </w:r>
      <w:r w:rsidR="007B52F2">
        <w:rPr>
          <w:rFonts w:asciiTheme="majorBidi" w:hAnsiTheme="majorBidi" w:cstheme="majorBidi"/>
          <w:sz w:val="24"/>
          <w:szCs w:val="24"/>
        </w:rPr>
        <w:t xml:space="preserve"> Thk.).</w:t>
      </w:r>
      <w:r>
        <w:rPr>
          <w:rFonts w:asciiTheme="majorBidi" w:hAnsiTheme="majorBidi" w:cstheme="majorBidi"/>
          <w:sz w:val="24"/>
          <w:szCs w:val="24"/>
        </w:rPr>
        <w:t xml:space="preserve"> </w:t>
      </w:r>
      <w:r w:rsidR="007B52F2">
        <w:rPr>
          <w:rFonts w:asciiTheme="majorBidi" w:hAnsiTheme="majorBidi" w:cstheme="majorBidi"/>
          <w:sz w:val="24"/>
          <w:szCs w:val="24"/>
        </w:rPr>
        <w:t>Beyrut: Dârü’l-Fikr</w:t>
      </w:r>
      <w:r>
        <w:rPr>
          <w:rFonts w:asciiTheme="majorBidi" w:hAnsiTheme="majorBidi" w:cstheme="majorBidi"/>
          <w:sz w:val="24"/>
          <w:szCs w:val="24"/>
        </w:rPr>
        <w:t>.</w:t>
      </w:r>
    </w:p>
    <w:p w14:paraId="6366C911" w14:textId="5A437E4D" w:rsidR="0072030D" w:rsidRPr="00FE24D6" w:rsidRDefault="007B52F2" w:rsidP="004817A4">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lastRenderedPageBreak/>
        <w:t>Şener, Mehmet. (2000). İmsâk.</w:t>
      </w:r>
      <w:r w:rsidR="0072030D" w:rsidRPr="00FE24D6">
        <w:rPr>
          <w:rFonts w:asciiTheme="majorBidi" w:hAnsiTheme="majorBidi" w:cstheme="majorBidi"/>
          <w:sz w:val="24"/>
          <w:szCs w:val="24"/>
        </w:rPr>
        <w:t xml:space="preserve"> </w:t>
      </w:r>
      <w:r w:rsidR="0072030D" w:rsidRPr="007B52F2">
        <w:rPr>
          <w:rFonts w:asciiTheme="majorBidi" w:hAnsiTheme="majorBidi" w:cstheme="majorBidi"/>
          <w:sz w:val="24"/>
          <w:szCs w:val="24"/>
        </w:rPr>
        <w:t>Türkiye Diyanet Vakfı İslâm Ansiklopedisi</w:t>
      </w:r>
      <w:r>
        <w:rPr>
          <w:rFonts w:asciiTheme="majorBidi" w:hAnsiTheme="majorBidi" w:cstheme="majorBidi"/>
          <w:sz w:val="24"/>
          <w:szCs w:val="24"/>
        </w:rPr>
        <w:t>. (Cilt. 22, ss. 238-239). İstanbul:</w:t>
      </w:r>
      <w:r w:rsidR="0072030D" w:rsidRPr="00FE24D6">
        <w:rPr>
          <w:rFonts w:asciiTheme="majorBidi" w:hAnsiTheme="majorBidi" w:cstheme="majorBidi"/>
          <w:sz w:val="24"/>
          <w:szCs w:val="24"/>
        </w:rPr>
        <w:t xml:space="preserve"> TDV Yay</w:t>
      </w:r>
      <w:r w:rsidR="0072030D">
        <w:rPr>
          <w:rFonts w:asciiTheme="majorBidi" w:hAnsiTheme="majorBidi" w:cstheme="majorBidi"/>
          <w:sz w:val="24"/>
          <w:szCs w:val="24"/>
        </w:rPr>
        <w:t>.</w:t>
      </w:r>
      <w:r w:rsidR="0072030D" w:rsidRPr="00FE24D6">
        <w:rPr>
          <w:rFonts w:asciiTheme="majorBidi" w:hAnsiTheme="majorBidi" w:cstheme="majorBidi"/>
          <w:sz w:val="24"/>
          <w:szCs w:val="24"/>
        </w:rPr>
        <w:t xml:space="preserve"> </w:t>
      </w:r>
    </w:p>
    <w:p w14:paraId="793C872F" w14:textId="5B18D05E" w:rsidR="0072030D" w:rsidRPr="00FE24D6" w:rsidRDefault="0072030D" w:rsidP="0010258B">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Şen</w:t>
      </w:r>
      <w:r w:rsidR="007B52F2">
        <w:rPr>
          <w:rFonts w:asciiTheme="majorBidi" w:hAnsiTheme="majorBidi" w:cstheme="majorBidi"/>
          <w:sz w:val="24"/>
          <w:szCs w:val="24"/>
        </w:rPr>
        <w:t>türk, Lütfi ve Yazıcı, Seyfettin.</w:t>
      </w:r>
      <w:r>
        <w:rPr>
          <w:rFonts w:asciiTheme="majorBidi" w:hAnsiTheme="majorBidi" w:cstheme="majorBidi"/>
          <w:sz w:val="24"/>
          <w:szCs w:val="24"/>
        </w:rPr>
        <w:t xml:space="preserve"> (20</w:t>
      </w:r>
      <w:r w:rsidR="007B52F2">
        <w:rPr>
          <w:rFonts w:asciiTheme="majorBidi" w:hAnsiTheme="majorBidi" w:cstheme="majorBidi"/>
          <w:sz w:val="24"/>
          <w:szCs w:val="24"/>
        </w:rPr>
        <w:t>09).</w:t>
      </w:r>
      <w:r w:rsidRPr="00FE24D6">
        <w:rPr>
          <w:rFonts w:asciiTheme="majorBidi" w:hAnsiTheme="majorBidi" w:cstheme="majorBidi"/>
          <w:sz w:val="24"/>
          <w:szCs w:val="24"/>
        </w:rPr>
        <w:t xml:space="preserve"> </w:t>
      </w:r>
      <w:r w:rsidRPr="007B52F2">
        <w:rPr>
          <w:rFonts w:asciiTheme="majorBidi" w:hAnsiTheme="majorBidi" w:cstheme="majorBidi"/>
          <w:sz w:val="24"/>
          <w:szCs w:val="24"/>
        </w:rPr>
        <w:t>İslâm İlmihâli</w:t>
      </w:r>
      <w:r w:rsidR="007B52F2">
        <w:rPr>
          <w:rFonts w:asciiTheme="majorBidi" w:hAnsiTheme="majorBidi" w:cstheme="majorBidi"/>
          <w:sz w:val="24"/>
          <w:szCs w:val="24"/>
        </w:rPr>
        <w:t>.</w:t>
      </w:r>
      <w:r w:rsidRPr="00FE24D6">
        <w:rPr>
          <w:rFonts w:asciiTheme="majorBidi" w:hAnsiTheme="majorBidi" w:cstheme="majorBidi"/>
          <w:sz w:val="24"/>
          <w:szCs w:val="24"/>
        </w:rPr>
        <w:t xml:space="preserve"> </w:t>
      </w:r>
      <w:r w:rsidR="0010258B" w:rsidRPr="0010258B">
        <w:rPr>
          <w:rFonts w:asciiTheme="majorBidi" w:hAnsiTheme="majorBidi" w:cstheme="majorBidi"/>
          <w:sz w:val="24"/>
          <w:szCs w:val="24"/>
        </w:rPr>
        <w:t>Ankara</w:t>
      </w:r>
      <w:r w:rsidR="0010258B">
        <w:rPr>
          <w:rFonts w:asciiTheme="majorBidi" w:hAnsiTheme="majorBidi" w:cstheme="majorBidi"/>
          <w:sz w:val="24"/>
          <w:szCs w:val="24"/>
        </w:rPr>
        <w:t xml:space="preserve">: </w:t>
      </w:r>
      <w:r w:rsidRPr="00FE24D6">
        <w:rPr>
          <w:rFonts w:asciiTheme="majorBidi" w:hAnsiTheme="majorBidi" w:cstheme="majorBidi"/>
          <w:sz w:val="24"/>
          <w:szCs w:val="24"/>
        </w:rPr>
        <w:t>Diyanet İşleri B</w:t>
      </w:r>
      <w:r w:rsidR="0010258B">
        <w:rPr>
          <w:rFonts w:asciiTheme="majorBidi" w:hAnsiTheme="majorBidi" w:cstheme="majorBidi"/>
          <w:sz w:val="24"/>
          <w:szCs w:val="24"/>
        </w:rPr>
        <w:t>aşkanlığı Yay.</w:t>
      </w:r>
      <w:r>
        <w:rPr>
          <w:rFonts w:asciiTheme="majorBidi" w:hAnsiTheme="majorBidi" w:cstheme="majorBidi"/>
          <w:sz w:val="24"/>
          <w:szCs w:val="24"/>
        </w:rPr>
        <w:t xml:space="preserve"> </w:t>
      </w:r>
    </w:p>
    <w:p w14:paraId="221B1980" w14:textId="0F0F22FB" w:rsidR="0072030D" w:rsidRPr="00FE24D6" w:rsidRDefault="0010258B" w:rsidP="0010258B">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Şerif, M.M. (ed.). (1996).</w:t>
      </w:r>
      <w:r w:rsidR="0072030D">
        <w:rPr>
          <w:rFonts w:asciiTheme="majorBidi" w:hAnsiTheme="majorBidi" w:cstheme="majorBidi"/>
          <w:sz w:val="24"/>
          <w:szCs w:val="24"/>
        </w:rPr>
        <w:t xml:space="preserve"> </w:t>
      </w:r>
      <w:r w:rsidR="0072030D" w:rsidRPr="00FE24D6">
        <w:rPr>
          <w:rFonts w:asciiTheme="majorBidi" w:hAnsiTheme="majorBidi" w:cstheme="majorBidi"/>
          <w:sz w:val="24"/>
          <w:szCs w:val="24"/>
        </w:rPr>
        <w:t xml:space="preserve"> </w:t>
      </w:r>
      <w:r w:rsidR="0072030D" w:rsidRPr="0010258B">
        <w:rPr>
          <w:rFonts w:asciiTheme="majorBidi" w:hAnsiTheme="majorBidi" w:cstheme="majorBidi"/>
          <w:sz w:val="24"/>
          <w:szCs w:val="24"/>
        </w:rPr>
        <w:t>İslam Düşüncesi Tarihi</w:t>
      </w:r>
      <w:r>
        <w:rPr>
          <w:rFonts w:asciiTheme="majorBidi" w:hAnsiTheme="majorBidi" w:cstheme="majorBidi"/>
          <w:sz w:val="24"/>
          <w:szCs w:val="24"/>
        </w:rPr>
        <w:t xml:space="preserve">. </w:t>
      </w:r>
      <w:r w:rsidRPr="0010258B">
        <w:rPr>
          <w:rFonts w:asciiTheme="majorBidi" w:hAnsiTheme="majorBidi" w:cstheme="majorBidi"/>
          <w:sz w:val="24"/>
          <w:szCs w:val="24"/>
        </w:rPr>
        <w:t>İstanbul</w:t>
      </w:r>
      <w:r>
        <w:rPr>
          <w:rFonts w:asciiTheme="majorBidi" w:hAnsiTheme="majorBidi" w:cstheme="majorBidi"/>
          <w:sz w:val="24"/>
          <w:szCs w:val="24"/>
        </w:rPr>
        <w:t>: İnsan Yay</w:t>
      </w:r>
      <w:r w:rsidR="0072030D">
        <w:rPr>
          <w:rFonts w:asciiTheme="majorBidi" w:hAnsiTheme="majorBidi" w:cstheme="majorBidi"/>
          <w:sz w:val="24"/>
          <w:szCs w:val="24"/>
        </w:rPr>
        <w:t>.</w:t>
      </w:r>
    </w:p>
    <w:p w14:paraId="04AE0E0F" w14:textId="6A7280DD" w:rsidR="0072030D" w:rsidRPr="00FE24D6" w:rsidRDefault="0072030D" w:rsidP="0010258B">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Şîrâz</w:t>
      </w:r>
      <w:r w:rsidR="0010258B">
        <w:rPr>
          <w:rFonts w:asciiTheme="majorBidi" w:hAnsiTheme="majorBidi" w:cstheme="majorBidi"/>
          <w:sz w:val="24"/>
          <w:szCs w:val="24"/>
        </w:rPr>
        <w:t>î, Ebû İshâk Cemâlüddîn İbrâhîm. (1992).</w:t>
      </w:r>
      <w:r w:rsidRPr="00FE24D6">
        <w:rPr>
          <w:rFonts w:asciiTheme="majorBidi" w:hAnsiTheme="majorBidi" w:cstheme="majorBidi"/>
          <w:sz w:val="24"/>
          <w:szCs w:val="24"/>
        </w:rPr>
        <w:t xml:space="preserve"> </w:t>
      </w:r>
      <w:r w:rsidRPr="0010258B">
        <w:rPr>
          <w:rFonts w:asciiTheme="majorBidi" w:hAnsiTheme="majorBidi" w:cstheme="majorBidi"/>
          <w:sz w:val="24"/>
          <w:szCs w:val="24"/>
        </w:rPr>
        <w:t>el-Mühezzeb</w:t>
      </w:r>
      <w:r w:rsidR="0010258B">
        <w:rPr>
          <w:rFonts w:asciiTheme="majorBidi" w:hAnsiTheme="majorBidi" w:cstheme="majorBidi"/>
          <w:sz w:val="24"/>
          <w:szCs w:val="24"/>
        </w:rPr>
        <w:t>.</w:t>
      </w:r>
      <w:r>
        <w:rPr>
          <w:rFonts w:asciiTheme="majorBidi" w:hAnsiTheme="majorBidi" w:cstheme="majorBidi"/>
          <w:sz w:val="24"/>
          <w:szCs w:val="24"/>
        </w:rPr>
        <w:t xml:space="preserve"> Muhammed ez-Zuhaylî,</w:t>
      </w:r>
      <w:r w:rsidR="0010258B">
        <w:rPr>
          <w:rFonts w:asciiTheme="majorBidi" w:hAnsiTheme="majorBidi" w:cstheme="majorBidi"/>
          <w:sz w:val="24"/>
          <w:szCs w:val="24"/>
        </w:rPr>
        <w:t xml:space="preserve"> Thk.).</w:t>
      </w:r>
      <w:r>
        <w:rPr>
          <w:rFonts w:asciiTheme="majorBidi" w:hAnsiTheme="majorBidi" w:cstheme="majorBidi"/>
          <w:sz w:val="24"/>
          <w:szCs w:val="24"/>
        </w:rPr>
        <w:t xml:space="preserve"> </w:t>
      </w:r>
      <w:r w:rsidR="0010258B" w:rsidRPr="0010258B">
        <w:rPr>
          <w:rFonts w:asciiTheme="majorBidi" w:hAnsiTheme="majorBidi" w:cstheme="majorBidi"/>
          <w:sz w:val="24"/>
          <w:szCs w:val="24"/>
        </w:rPr>
        <w:t xml:space="preserve">Dimaşk </w:t>
      </w:r>
      <w:r w:rsidR="0010258B">
        <w:rPr>
          <w:rFonts w:asciiTheme="majorBidi" w:hAnsiTheme="majorBidi" w:cstheme="majorBidi"/>
          <w:sz w:val="24"/>
          <w:szCs w:val="24"/>
        </w:rPr>
        <w:t>ve</w:t>
      </w:r>
      <w:r w:rsidR="0010258B" w:rsidRPr="0010258B">
        <w:rPr>
          <w:rFonts w:asciiTheme="majorBidi" w:hAnsiTheme="majorBidi" w:cstheme="majorBidi"/>
          <w:sz w:val="24"/>
          <w:szCs w:val="24"/>
        </w:rPr>
        <w:t xml:space="preserve"> Beyrut</w:t>
      </w:r>
      <w:r w:rsidR="0010258B">
        <w:rPr>
          <w:rFonts w:asciiTheme="majorBidi" w:hAnsiTheme="majorBidi" w:cstheme="majorBidi"/>
          <w:sz w:val="24"/>
          <w:szCs w:val="24"/>
        </w:rPr>
        <w:t xml:space="preserve">: </w:t>
      </w:r>
      <w:r w:rsidRPr="00FE24D6">
        <w:rPr>
          <w:rFonts w:asciiTheme="majorBidi" w:hAnsiTheme="majorBidi" w:cstheme="majorBidi"/>
          <w:sz w:val="24"/>
          <w:szCs w:val="24"/>
        </w:rPr>
        <w:t>ed-Dârü’ş-Şâmiyye</w:t>
      </w:r>
      <w:r>
        <w:rPr>
          <w:rFonts w:asciiTheme="majorBidi" w:hAnsiTheme="majorBidi" w:cstheme="majorBidi"/>
          <w:sz w:val="24"/>
          <w:szCs w:val="24"/>
        </w:rPr>
        <w:t xml:space="preserve"> </w:t>
      </w:r>
      <w:r w:rsidR="0010258B">
        <w:rPr>
          <w:rFonts w:asciiTheme="majorBidi" w:hAnsiTheme="majorBidi" w:cstheme="majorBidi"/>
          <w:sz w:val="24"/>
          <w:szCs w:val="24"/>
        </w:rPr>
        <w:t>ve</w:t>
      </w:r>
      <w:r>
        <w:rPr>
          <w:rFonts w:asciiTheme="majorBidi" w:hAnsiTheme="majorBidi" w:cstheme="majorBidi"/>
          <w:sz w:val="24"/>
          <w:szCs w:val="24"/>
        </w:rPr>
        <w:t xml:space="preserve"> </w:t>
      </w:r>
      <w:r w:rsidRPr="00FE24D6">
        <w:rPr>
          <w:rFonts w:asciiTheme="majorBidi" w:hAnsiTheme="majorBidi" w:cstheme="majorBidi"/>
          <w:sz w:val="24"/>
          <w:szCs w:val="24"/>
        </w:rPr>
        <w:t>Dâ</w:t>
      </w:r>
      <w:r w:rsidR="0010258B">
        <w:rPr>
          <w:rFonts w:asciiTheme="majorBidi" w:hAnsiTheme="majorBidi" w:cstheme="majorBidi"/>
          <w:sz w:val="24"/>
          <w:szCs w:val="24"/>
        </w:rPr>
        <w:t>rü’l-Kalem.</w:t>
      </w:r>
      <w:r>
        <w:rPr>
          <w:rFonts w:asciiTheme="majorBidi" w:hAnsiTheme="majorBidi" w:cstheme="majorBidi"/>
          <w:sz w:val="24"/>
          <w:szCs w:val="24"/>
        </w:rPr>
        <w:t xml:space="preserve"> </w:t>
      </w:r>
    </w:p>
    <w:p w14:paraId="245DFEA9" w14:textId="45AE2952" w:rsidR="0072030D" w:rsidRPr="00FE24D6" w:rsidRDefault="0072030D" w:rsidP="0010258B">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Şirbînî, Şemsü</w:t>
      </w:r>
      <w:r w:rsidR="0010258B">
        <w:rPr>
          <w:rFonts w:asciiTheme="majorBidi" w:hAnsiTheme="majorBidi" w:cstheme="majorBidi"/>
          <w:sz w:val="24"/>
          <w:szCs w:val="24"/>
        </w:rPr>
        <w:t xml:space="preserve">ddîn Muhammed b. Ahmed el-Hatîb. (1997). </w:t>
      </w:r>
      <w:r w:rsidRPr="0010258B">
        <w:rPr>
          <w:rFonts w:asciiTheme="majorBidi" w:hAnsiTheme="majorBidi" w:cstheme="majorBidi"/>
          <w:sz w:val="24"/>
          <w:szCs w:val="24"/>
        </w:rPr>
        <w:t>Muğnî’l-muhtâc ilâ ma’rifeti me’ânî’l-elfâzi’l-Minhâc</w:t>
      </w:r>
      <w:r w:rsidR="0010258B">
        <w:rPr>
          <w:rFonts w:asciiTheme="majorBidi" w:hAnsiTheme="majorBidi" w:cstheme="majorBidi"/>
          <w:sz w:val="24"/>
          <w:szCs w:val="24"/>
        </w:rPr>
        <w:t>. (</w:t>
      </w:r>
      <w:r>
        <w:rPr>
          <w:rFonts w:asciiTheme="majorBidi" w:hAnsiTheme="majorBidi" w:cstheme="majorBidi"/>
          <w:sz w:val="24"/>
          <w:szCs w:val="24"/>
        </w:rPr>
        <w:t>Muhammed Halil ‘Aytânî,</w:t>
      </w:r>
      <w:r w:rsidR="0010258B">
        <w:rPr>
          <w:rFonts w:asciiTheme="majorBidi" w:hAnsiTheme="majorBidi" w:cstheme="majorBidi"/>
          <w:sz w:val="24"/>
          <w:szCs w:val="24"/>
        </w:rPr>
        <w:t xml:space="preserve"> Thk.). </w:t>
      </w:r>
      <w:r w:rsidR="0010258B" w:rsidRPr="0010258B">
        <w:rPr>
          <w:rFonts w:asciiTheme="majorBidi" w:hAnsiTheme="majorBidi" w:cstheme="majorBidi"/>
          <w:sz w:val="24"/>
          <w:szCs w:val="24"/>
        </w:rPr>
        <w:t>Beyrut</w:t>
      </w:r>
      <w:r w:rsidR="0010258B">
        <w:rPr>
          <w:rFonts w:asciiTheme="majorBidi" w:hAnsiTheme="majorBidi" w:cstheme="majorBidi"/>
          <w:sz w:val="24"/>
          <w:szCs w:val="24"/>
        </w:rPr>
        <w:t>:</w:t>
      </w:r>
      <w:r>
        <w:rPr>
          <w:rFonts w:asciiTheme="majorBidi" w:hAnsiTheme="majorBidi" w:cstheme="majorBidi"/>
          <w:sz w:val="24"/>
          <w:szCs w:val="24"/>
        </w:rPr>
        <w:t xml:space="preserve"> </w:t>
      </w:r>
      <w:r w:rsidR="0010258B">
        <w:rPr>
          <w:rFonts w:asciiTheme="majorBidi" w:hAnsiTheme="majorBidi" w:cstheme="majorBidi"/>
          <w:sz w:val="24"/>
          <w:szCs w:val="24"/>
        </w:rPr>
        <w:t>Dâru’l-Ma’rife.</w:t>
      </w:r>
      <w:r>
        <w:rPr>
          <w:rFonts w:asciiTheme="majorBidi" w:hAnsiTheme="majorBidi" w:cstheme="majorBidi"/>
          <w:sz w:val="24"/>
          <w:szCs w:val="24"/>
        </w:rPr>
        <w:t xml:space="preserve"> </w:t>
      </w:r>
    </w:p>
    <w:p w14:paraId="44FF6F7D" w14:textId="6E3F1185" w:rsidR="0072030D" w:rsidRPr="00FE24D6" w:rsidRDefault="0072030D" w:rsidP="0010258B">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 xml:space="preserve">Şurunbilâlî, Hasan </w:t>
      </w:r>
      <w:r>
        <w:rPr>
          <w:rFonts w:asciiTheme="majorBidi" w:hAnsiTheme="majorBidi" w:cstheme="majorBidi"/>
          <w:sz w:val="24"/>
          <w:szCs w:val="24"/>
        </w:rPr>
        <w:t>b. ‘Ammâr b. Ali eş-</w:t>
      </w:r>
      <w:r w:rsidR="0010258B">
        <w:rPr>
          <w:rFonts w:asciiTheme="majorBidi" w:hAnsiTheme="majorBidi" w:cstheme="majorBidi"/>
          <w:sz w:val="24"/>
          <w:szCs w:val="24"/>
        </w:rPr>
        <w:t>Şurunbilalî. (2007).</w:t>
      </w:r>
      <w:r w:rsidRPr="00FE24D6">
        <w:rPr>
          <w:rFonts w:asciiTheme="majorBidi" w:hAnsiTheme="majorBidi" w:cstheme="majorBidi"/>
          <w:sz w:val="24"/>
          <w:szCs w:val="24"/>
        </w:rPr>
        <w:t xml:space="preserve"> </w:t>
      </w:r>
      <w:r w:rsidRPr="0010258B">
        <w:rPr>
          <w:rFonts w:asciiTheme="majorBidi" w:hAnsiTheme="majorBidi" w:cstheme="majorBidi"/>
          <w:sz w:val="24"/>
          <w:szCs w:val="24"/>
        </w:rPr>
        <w:t>Merâku’l-felâh şerhu metni nûri’l-îdâh</w:t>
      </w:r>
      <w:r w:rsidR="0010258B">
        <w:rPr>
          <w:rFonts w:asciiTheme="majorBidi" w:hAnsiTheme="majorBidi" w:cstheme="majorBidi"/>
          <w:sz w:val="24"/>
          <w:szCs w:val="24"/>
        </w:rPr>
        <w:t>.</w:t>
      </w:r>
      <w:r>
        <w:rPr>
          <w:rFonts w:asciiTheme="majorBidi" w:hAnsiTheme="majorBidi" w:cstheme="majorBidi"/>
          <w:sz w:val="24"/>
          <w:szCs w:val="24"/>
        </w:rPr>
        <w:t xml:space="preserve"> nşr. </w:t>
      </w:r>
      <w:r w:rsidR="0010258B">
        <w:rPr>
          <w:rFonts w:asciiTheme="majorBidi" w:hAnsiTheme="majorBidi" w:cstheme="majorBidi"/>
          <w:sz w:val="24"/>
          <w:szCs w:val="24"/>
        </w:rPr>
        <w:t>(</w:t>
      </w:r>
      <w:r>
        <w:rPr>
          <w:rFonts w:asciiTheme="majorBidi" w:hAnsiTheme="majorBidi" w:cstheme="majorBidi"/>
          <w:sz w:val="24"/>
          <w:szCs w:val="24"/>
        </w:rPr>
        <w:t xml:space="preserve">Nu‘aym Zerzûr, </w:t>
      </w:r>
      <w:r w:rsidR="0010258B" w:rsidRPr="0010258B">
        <w:rPr>
          <w:rFonts w:asciiTheme="majorBidi" w:hAnsiTheme="majorBidi" w:cstheme="majorBidi"/>
          <w:sz w:val="24"/>
          <w:szCs w:val="24"/>
        </w:rPr>
        <w:t>Nşr</w:t>
      </w:r>
      <w:r w:rsidR="0010258B">
        <w:rPr>
          <w:rFonts w:asciiTheme="majorBidi" w:hAnsiTheme="majorBidi" w:cstheme="majorBidi"/>
          <w:sz w:val="24"/>
          <w:szCs w:val="24"/>
        </w:rPr>
        <w:t xml:space="preserve">.). </w:t>
      </w:r>
      <w:r w:rsidR="0010258B" w:rsidRPr="0010258B">
        <w:rPr>
          <w:rFonts w:asciiTheme="majorBidi" w:hAnsiTheme="majorBidi" w:cstheme="majorBidi"/>
          <w:sz w:val="24"/>
          <w:szCs w:val="24"/>
        </w:rPr>
        <w:t>Beyrut</w:t>
      </w:r>
      <w:r w:rsidR="0010258B">
        <w:rPr>
          <w:rFonts w:asciiTheme="majorBidi" w:hAnsiTheme="majorBidi" w:cstheme="majorBidi"/>
          <w:sz w:val="24"/>
          <w:szCs w:val="24"/>
        </w:rPr>
        <w:t xml:space="preserve">: </w:t>
      </w:r>
      <w:r w:rsidRPr="00FE24D6">
        <w:rPr>
          <w:rFonts w:asciiTheme="majorBidi" w:hAnsiTheme="majorBidi" w:cstheme="majorBidi"/>
          <w:sz w:val="24"/>
          <w:szCs w:val="24"/>
        </w:rPr>
        <w:t>el-</w:t>
      </w:r>
      <w:r w:rsidR="0010258B">
        <w:rPr>
          <w:rFonts w:asciiTheme="majorBidi" w:hAnsiTheme="majorBidi" w:cstheme="majorBidi"/>
          <w:sz w:val="24"/>
          <w:szCs w:val="24"/>
        </w:rPr>
        <w:t>Mektebetü’l-‘Asriyye.</w:t>
      </w:r>
      <w:r>
        <w:rPr>
          <w:rFonts w:asciiTheme="majorBidi" w:hAnsiTheme="majorBidi" w:cstheme="majorBidi"/>
          <w:sz w:val="24"/>
          <w:szCs w:val="24"/>
        </w:rPr>
        <w:t xml:space="preserve"> </w:t>
      </w:r>
    </w:p>
    <w:p w14:paraId="1664DCF0" w14:textId="1FF393D2" w:rsidR="0072030D" w:rsidRPr="00FE24D6" w:rsidRDefault="0072030D" w:rsidP="004817A4">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Tahavî, Ebû Ca‘fer Ahme</w:t>
      </w:r>
      <w:r w:rsidR="0010258B">
        <w:rPr>
          <w:rFonts w:asciiTheme="majorBidi" w:hAnsiTheme="majorBidi" w:cstheme="majorBidi"/>
          <w:sz w:val="24"/>
          <w:szCs w:val="24"/>
        </w:rPr>
        <w:t>d b. Muhammed b. Selâme el-Ezdî. (1994).</w:t>
      </w:r>
      <w:r w:rsidRPr="00FE24D6">
        <w:rPr>
          <w:rFonts w:asciiTheme="majorBidi" w:hAnsiTheme="majorBidi" w:cstheme="majorBidi"/>
          <w:sz w:val="24"/>
          <w:szCs w:val="24"/>
        </w:rPr>
        <w:t xml:space="preserve"> </w:t>
      </w:r>
      <w:r w:rsidRPr="0010258B">
        <w:rPr>
          <w:rFonts w:asciiTheme="majorBidi" w:hAnsiTheme="majorBidi" w:cstheme="majorBidi"/>
          <w:sz w:val="24"/>
          <w:szCs w:val="24"/>
        </w:rPr>
        <w:t>Şerhu Me’âni’l-asâr</w:t>
      </w:r>
      <w:r w:rsidR="0010258B">
        <w:rPr>
          <w:rFonts w:asciiTheme="majorBidi" w:hAnsiTheme="majorBidi" w:cstheme="majorBidi"/>
          <w:sz w:val="24"/>
          <w:szCs w:val="24"/>
        </w:rPr>
        <w:t>.</w:t>
      </w:r>
      <w:r w:rsidR="00A90859">
        <w:rPr>
          <w:rFonts w:asciiTheme="majorBidi" w:hAnsiTheme="majorBidi" w:cstheme="majorBidi"/>
          <w:sz w:val="24"/>
          <w:szCs w:val="24"/>
        </w:rPr>
        <w:t xml:space="preserve"> </w:t>
      </w:r>
      <w:r w:rsidR="0010258B">
        <w:rPr>
          <w:rFonts w:asciiTheme="majorBidi" w:hAnsiTheme="majorBidi" w:cstheme="majorBidi"/>
          <w:sz w:val="24"/>
          <w:szCs w:val="24"/>
        </w:rPr>
        <w:t>(</w:t>
      </w:r>
      <w:r>
        <w:rPr>
          <w:rFonts w:asciiTheme="majorBidi" w:hAnsiTheme="majorBidi" w:cstheme="majorBidi"/>
          <w:sz w:val="24"/>
          <w:szCs w:val="24"/>
        </w:rPr>
        <w:t>Muhammed Zehrî en-Neccâr,</w:t>
      </w:r>
      <w:r w:rsidR="0010258B">
        <w:rPr>
          <w:rFonts w:asciiTheme="majorBidi" w:hAnsiTheme="majorBidi" w:cstheme="majorBidi"/>
          <w:sz w:val="24"/>
          <w:szCs w:val="24"/>
        </w:rPr>
        <w:t xml:space="preserve"> Thk.).</w:t>
      </w:r>
      <w:r w:rsidR="00A90859">
        <w:rPr>
          <w:rFonts w:asciiTheme="majorBidi" w:hAnsiTheme="majorBidi" w:cstheme="majorBidi"/>
          <w:sz w:val="24"/>
          <w:szCs w:val="24"/>
        </w:rPr>
        <w:t xml:space="preserve"> Beyrut: </w:t>
      </w:r>
      <w:r w:rsidRPr="00FE24D6">
        <w:rPr>
          <w:rFonts w:asciiTheme="majorBidi" w:hAnsiTheme="majorBidi" w:cstheme="majorBidi"/>
          <w:sz w:val="24"/>
          <w:szCs w:val="24"/>
        </w:rPr>
        <w:t>‘Alemü’l-K</w:t>
      </w:r>
      <w:r w:rsidR="00A90859">
        <w:rPr>
          <w:rFonts w:asciiTheme="majorBidi" w:hAnsiTheme="majorBidi" w:cstheme="majorBidi"/>
          <w:sz w:val="24"/>
          <w:szCs w:val="24"/>
        </w:rPr>
        <w:t>ütûb.</w:t>
      </w:r>
    </w:p>
    <w:p w14:paraId="367CA473" w14:textId="6DE44D2A" w:rsidR="0072030D" w:rsidRPr="00FE24D6" w:rsidRDefault="00A90859" w:rsidP="00A90859">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Tahhân, Mahmûd. (1996).</w:t>
      </w:r>
      <w:r w:rsidR="0072030D" w:rsidRPr="00FE24D6">
        <w:rPr>
          <w:rFonts w:asciiTheme="majorBidi" w:hAnsiTheme="majorBidi" w:cstheme="majorBidi"/>
          <w:sz w:val="24"/>
          <w:szCs w:val="24"/>
        </w:rPr>
        <w:t xml:space="preserve"> </w:t>
      </w:r>
      <w:r w:rsidR="0072030D" w:rsidRPr="00A90859">
        <w:rPr>
          <w:rFonts w:asciiTheme="majorBidi" w:hAnsiTheme="majorBidi" w:cstheme="majorBidi"/>
          <w:sz w:val="24"/>
          <w:szCs w:val="24"/>
        </w:rPr>
        <w:t>Teysîru Mustalahi’l-hadîs</w:t>
      </w:r>
      <w:r>
        <w:rPr>
          <w:rFonts w:asciiTheme="majorBidi" w:hAnsiTheme="majorBidi" w:cstheme="majorBidi"/>
          <w:sz w:val="24"/>
          <w:szCs w:val="24"/>
        </w:rPr>
        <w:t xml:space="preserve">. Riyâd: </w:t>
      </w:r>
      <w:r w:rsidR="0072030D" w:rsidRPr="00FE24D6">
        <w:rPr>
          <w:rFonts w:asciiTheme="majorBidi" w:hAnsiTheme="majorBidi" w:cstheme="majorBidi"/>
          <w:sz w:val="24"/>
          <w:szCs w:val="24"/>
        </w:rPr>
        <w:t>Mektebetü</w:t>
      </w:r>
      <w:r>
        <w:rPr>
          <w:rFonts w:asciiTheme="majorBidi" w:hAnsiTheme="majorBidi" w:cstheme="majorBidi"/>
          <w:sz w:val="24"/>
          <w:szCs w:val="24"/>
        </w:rPr>
        <w:t xml:space="preserve">’l-Me‘ârif. </w:t>
      </w:r>
    </w:p>
    <w:p w14:paraId="66BDB1A2" w14:textId="3C36A540" w:rsidR="0072030D" w:rsidRPr="00FE24D6" w:rsidRDefault="00A90859" w:rsidP="00A90859">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Tehânevî, Zafer Ahmed. (2013).</w:t>
      </w:r>
      <w:r w:rsidR="0072030D" w:rsidRPr="00FE24D6">
        <w:rPr>
          <w:rFonts w:asciiTheme="majorBidi" w:hAnsiTheme="majorBidi" w:cstheme="majorBidi"/>
          <w:sz w:val="24"/>
          <w:szCs w:val="24"/>
        </w:rPr>
        <w:t xml:space="preserve"> </w:t>
      </w:r>
      <w:r w:rsidR="005071D2" w:rsidRPr="00A90859">
        <w:rPr>
          <w:rFonts w:asciiTheme="majorBidi" w:hAnsiTheme="majorBidi" w:cstheme="majorBidi"/>
          <w:sz w:val="24"/>
          <w:szCs w:val="24"/>
        </w:rPr>
        <w:t>İ‘</w:t>
      </w:r>
      <w:r w:rsidR="0072030D" w:rsidRPr="00A90859">
        <w:rPr>
          <w:rFonts w:asciiTheme="majorBidi" w:hAnsiTheme="majorBidi" w:cstheme="majorBidi"/>
          <w:sz w:val="24"/>
          <w:szCs w:val="24"/>
        </w:rPr>
        <w:t>lâü’s-sünen</w:t>
      </w:r>
      <w:r w:rsidR="0072030D" w:rsidRPr="00FE24D6">
        <w:rPr>
          <w:rFonts w:asciiTheme="majorBidi" w:hAnsiTheme="majorBidi" w:cstheme="majorBidi"/>
          <w:sz w:val="24"/>
          <w:szCs w:val="24"/>
        </w:rPr>
        <w:t xml:space="preserve">. </w:t>
      </w:r>
      <w:r>
        <w:rPr>
          <w:rFonts w:asciiTheme="majorBidi" w:hAnsiTheme="majorBidi" w:cstheme="majorBidi"/>
          <w:sz w:val="24"/>
          <w:szCs w:val="24"/>
        </w:rPr>
        <w:t>(</w:t>
      </w:r>
      <w:r w:rsidR="0072030D" w:rsidRPr="00FE24D6">
        <w:rPr>
          <w:rFonts w:asciiTheme="majorBidi" w:hAnsiTheme="majorBidi" w:cstheme="majorBidi"/>
          <w:sz w:val="24"/>
          <w:szCs w:val="24"/>
        </w:rPr>
        <w:t>Muhammed Taki Osmânî.</w:t>
      </w:r>
      <w:r>
        <w:rPr>
          <w:rFonts w:asciiTheme="majorBidi" w:hAnsiTheme="majorBidi" w:cstheme="majorBidi"/>
          <w:sz w:val="24"/>
          <w:szCs w:val="24"/>
        </w:rPr>
        <w:t xml:space="preserve"> Thk.).</w:t>
      </w:r>
      <w:r w:rsidR="0072030D" w:rsidRPr="00FE24D6">
        <w:rPr>
          <w:rFonts w:asciiTheme="majorBidi" w:hAnsiTheme="majorBidi" w:cstheme="majorBidi"/>
          <w:sz w:val="24"/>
          <w:szCs w:val="24"/>
        </w:rPr>
        <w:t xml:space="preserve"> Beyru</w:t>
      </w:r>
      <w:r>
        <w:rPr>
          <w:rFonts w:asciiTheme="majorBidi" w:hAnsiTheme="majorBidi" w:cstheme="majorBidi"/>
          <w:sz w:val="24"/>
          <w:szCs w:val="24"/>
        </w:rPr>
        <w:t xml:space="preserve">t: Dârü İhyâü’t-Türâsi’l-‘Arabi. </w:t>
      </w:r>
    </w:p>
    <w:p w14:paraId="1654763C" w14:textId="272B9B68" w:rsidR="0072030D" w:rsidRPr="00FE24D6" w:rsidRDefault="00302214" w:rsidP="00302214">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Tekin, Mustafa (ed.).</w:t>
      </w:r>
      <w:r w:rsidR="0072030D">
        <w:rPr>
          <w:rFonts w:asciiTheme="majorBidi" w:hAnsiTheme="majorBidi" w:cstheme="majorBidi"/>
          <w:sz w:val="24"/>
          <w:szCs w:val="24"/>
        </w:rPr>
        <w:t xml:space="preserve"> (2</w:t>
      </w:r>
      <w:r>
        <w:rPr>
          <w:rFonts w:asciiTheme="majorBidi" w:hAnsiTheme="majorBidi" w:cstheme="majorBidi"/>
          <w:sz w:val="24"/>
          <w:szCs w:val="24"/>
        </w:rPr>
        <w:t>016).</w:t>
      </w:r>
      <w:r w:rsidR="0072030D" w:rsidRPr="00FE24D6">
        <w:rPr>
          <w:rFonts w:asciiTheme="majorBidi" w:hAnsiTheme="majorBidi" w:cstheme="majorBidi"/>
          <w:sz w:val="24"/>
          <w:szCs w:val="24"/>
        </w:rPr>
        <w:t xml:space="preserve">  </w:t>
      </w:r>
      <w:r w:rsidR="0072030D" w:rsidRPr="00302214">
        <w:rPr>
          <w:rFonts w:asciiTheme="majorBidi" w:hAnsiTheme="majorBidi" w:cstheme="majorBidi"/>
          <w:sz w:val="24"/>
          <w:szCs w:val="24"/>
        </w:rPr>
        <w:t>Elli Müslüman Düşünür</w:t>
      </w:r>
      <w:r>
        <w:rPr>
          <w:rFonts w:asciiTheme="majorBidi" w:hAnsiTheme="majorBidi" w:cstheme="majorBidi"/>
          <w:sz w:val="24"/>
          <w:szCs w:val="24"/>
        </w:rPr>
        <w:t>.</w:t>
      </w:r>
      <w:r w:rsidR="0072030D">
        <w:rPr>
          <w:rFonts w:asciiTheme="majorBidi" w:hAnsiTheme="majorBidi" w:cstheme="majorBidi"/>
          <w:sz w:val="24"/>
          <w:szCs w:val="24"/>
        </w:rPr>
        <w:t xml:space="preserve"> </w:t>
      </w:r>
      <w:r w:rsidRPr="00302214">
        <w:rPr>
          <w:rFonts w:asciiTheme="majorBidi" w:hAnsiTheme="majorBidi" w:cstheme="majorBidi"/>
          <w:sz w:val="24"/>
          <w:szCs w:val="24"/>
        </w:rPr>
        <w:t>İstanbul</w:t>
      </w:r>
      <w:r>
        <w:rPr>
          <w:rFonts w:asciiTheme="majorBidi" w:hAnsiTheme="majorBidi" w:cstheme="majorBidi"/>
          <w:sz w:val="24"/>
          <w:szCs w:val="24"/>
        </w:rPr>
        <w:t>: Pınar Yay.</w:t>
      </w:r>
      <w:r w:rsidR="0072030D">
        <w:rPr>
          <w:rFonts w:asciiTheme="majorBidi" w:hAnsiTheme="majorBidi" w:cstheme="majorBidi"/>
          <w:sz w:val="24"/>
          <w:szCs w:val="24"/>
        </w:rPr>
        <w:t xml:space="preserve"> </w:t>
      </w:r>
    </w:p>
    <w:p w14:paraId="4148A23B" w14:textId="0C9489CC" w:rsidR="0072030D" w:rsidRPr="00FE24D6" w:rsidRDefault="00302214" w:rsidP="00302214">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Tekineş, Ayhan. (2006). Muhtelifü’l-hadîs.</w:t>
      </w:r>
      <w:r w:rsidR="0072030D" w:rsidRPr="00FE24D6">
        <w:rPr>
          <w:rFonts w:asciiTheme="majorBidi" w:hAnsiTheme="majorBidi" w:cstheme="majorBidi"/>
          <w:sz w:val="24"/>
          <w:szCs w:val="24"/>
        </w:rPr>
        <w:t xml:space="preserve"> </w:t>
      </w:r>
      <w:r w:rsidR="0072030D" w:rsidRPr="00302214">
        <w:rPr>
          <w:rFonts w:asciiTheme="majorBidi" w:hAnsiTheme="majorBidi" w:cstheme="majorBidi"/>
          <w:sz w:val="24"/>
          <w:szCs w:val="24"/>
        </w:rPr>
        <w:t>Türkiye Diyanet Vakfı İslam Ansiklopedisi</w:t>
      </w:r>
      <w:r>
        <w:rPr>
          <w:rFonts w:asciiTheme="majorBidi" w:hAnsiTheme="majorBidi" w:cstheme="majorBidi"/>
          <w:sz w:val="24"/>
          <w:szCs w:val="24"/>
        </w:rPr>
        <w:t xml:space="preserve">. </w:t>
      </w:r>
      <w:r w:rsidR="0072030D">
        <w:rPr>
          <w:rFonts w:asciiTheme="majorBidi" w:hAnsiTheme="majorBidi" w:cstheme="majorBidi"/>
          <w:sz w:val="24"/>
          <w:szCs w:val="24"/>
        </w:rPr>
        <w:t xml:space="preserve">(Cilt. </w:t>
      </w:r>
      <w:r w:rsidR="0072030D" w:rsidRPr="00FE24D6">
        <w:rPr>
          <w:rFonts w:asciiTheme="majorBidi" w:hAnsiTheme="majorBidi" w:cstheme="majorBidi"/>
          <w:sz w:val="24"/>
          <w:szCs w:val="24"/>
        </w:rPr>
        <w:t>31</w:t>
      </w:r>
      <w:r>
        <w:rPr>
          <w:rFonts w:asciiTheme="majorBidi" w:hAnsiTheme="majorBidi" w:cstheme="majorBidi"/>
          <w:sz w:val="24"/>
          <w:szCs w:val="24"/>
        </w:rPr>
        <w:t xml:space="preserve">, ss.74). </w:t>
      </w:r>
      <w:r w:rsidRPr="00302214">
        <w:rPr>
          <w:rFonts w:asciiTheme="majorBidi" w:hAnsiTheme="majorBidi" w:cstheme="majorBidi"/>
          <w:sz w:val="24"/>
          <w:szCs w:val="24"/>
        </w:rPr>
        <w:t>Ankara</w:t>
      </w:r>
      <w:r>
        <w:rPr>
          <w:rFonts w:asciiTheme="majorBidi" w:hAnsiTheme="majorBidi" w:cstheme="majorBidi"/>
          <w:sz w:val="24"/>
          <w:szCs w:val="24"/>
        </w:rPr>
        <w:t>:</w:t>
      </w:r>
      <w:r w:rsidR="0072030D">
        <w:rPr>
          <w:rFonts w:asciiTheme="majorBidi" w:hAnsiTheme="majorBidi" w:cstheme="majorBidi"/>
          <w:sz w:val="24"/>
          <w:szCs w:val="24"/>
        </w:rPr>
        <w:t xml:space="preserve"> </w:t>
      </w:r>
      <w:r w:rsidR="00845FA3">
        <w:rPr>
          <w:rFonts w:asciiTheme="majorBidi" w:hAnsiTheme="majorBidi" w:cstheme="majorBidi"/>
          <w:sz w:val="24"/>
          <w:szCs w:val="24"/>
        </w:rPr>
        <w:t>TDV</w:t>
      </w:r>
      <w:r>
        <w:rPr>
          <w:rFonts w:asciiTheme="majorBidi" w:hAnsiTheme="majorBidi" w:cstheme="majorBidi"/>
          <w:sz w:val="24"/>
          <w:szCs w:val="24"/>
        </w:rPr>
        <w:t xml:space="preserve"> Yayınları.</w:t>
      </w:r>
    </w:p>
    <w:p w14:paraId="1A848162" w14:textId="47EA094D" w:rsidR="0072030D" w:rsidRPr="00FE24D6" w:rsidRDefault="0072030D" w:rsidP="00302214">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Tirmizî, E</w:t>
      </w:r>
      <w:r w:rsidR="00302214">
        <w:rPr>
          <w:rFonts w:asciiTheme="majorBidi" w:hAnsiTheme="majorBidi" w:cstheme="majorBidi"/>
          <w:sz w:val="24"/>
          <w:szCs w:val="24"/>
        </w:rPr>
        <w:t>bû Îsâ Muhammed b. Îsâ b. Sevre.</w:t>
      </w:r>
      <w:r>
        <w:rPr>
          <w:rFonts w:asciiTheme="majorBidi" w:hAnsiTheme="majorBidi" w:cstheme="majorBidi"/>
          <w:sz w:val="24"/>
          <w:szCs w:val="24"/>
        </w:rPr>
        <w:t xml:space="preserve"> (</w:t>
      </w:r>
      <w:r w:rsidRPr="00025C8C">
        <w:rPr>
          <w:rFonts w:asciiTheme="majorBidi" w:hAnsiTheme="majorBidi" w:cstheme="majorBidi"/>
          <w:sz w:val="24"/>
          <w:szCs w:val="24"/>
        </w:rPr>
        <w:t>1975</w:t>
      </w:r>
      <w:r w:rsidR="00302214">
        <w:rPr>
          <w:rFonts w:asciiTheme="majorBidi" w:hAnsiTheme="majorBidi" w:cstheme="majorBidi"/>
          <w:sz w:val="24"/>
          <w:szCs w:val="24"/>
        </w:rPr>
        <w:t>).</w:t>
      </w:r>
      <w:r w:rsidRPr="00FE24D6">
        <w:rPr>
          <w:rFonts w:asciiTheme="majorBidi" w:hAnsiTheme="majorBidi" w:cstheme="majorBidi"/>
          <w:sz w:val="24"/>
          <w:szCs w:val="24"/>
        </w:rPr>
        <w:t xml:space="preserve"> </w:t>
      </w:r>
      <w:r w:rsidRPr="00302214">
        <w:rPr>
          <w:rFonts w:asciiTheme="majorBidi" w:hAnsiTheme="majorBidi" w:cstheme="majorBidi"/>
          <w:sz w:val="24"/>
          <w:szCs w:val="24"/>
        </w:rPr>
        <w:t>Sünenü’t-Tirmizî</w:t>
      </w:r>
      <w:r w:rsidR="00302214">
        <w:rPr>
          <w:rFonts w:asciiTheme="majorBidi" w:hAnsiTheme="majorBidi" w:cstheme="majorBidi"/>
          <w:sz w:val="24"/>
          <w:szCs w:val="24"/>
        </w:rPr>
        <w:t>.</w:t>
      </w:r>
      <w:r>
        <w:rPr>
          <w:rFonts w:asciiTheme="majorBidi" w:hAnsiTheme="majorBidi" w:cstheme="majorBidi"/>
          <w:sz w:val="24"/>
          <w:szCs w:val="24"/>
        </w:rPr>
        <w:t xml:space="preserve"> </w:t>
      </w:r>
      <w:r w:rsidR="00302214">
        <w:rPr>
          <w:rFonts w:asciiTheme="majorBidi" w:hAnsiTheme="majorBidi" w:cstheme="majorBidi"/>
          <w:sz w:val="24"/>
          <w:szCs w:val="24"/>
        </w:rPr>
        <w:t>(</w:t>
      </w:r>
      <w:r>
        <w:rPr>
          <w:rFonts w:asciiTheme="majorBidi" w:hAnsiTheme="majorBidi" w:cstheme="majorBidi"/>
          <w:sz w:val="24"/>
          <w:szCs w:val="24"/>
        </w:rPr>
        <w:t>Ahmet Muhammed Şâkir vd.</w:t>
      </w:r>
      <w:r w:rsidR="00302214">
        <w:rPr>
          <w:rFonts w:asciiTheme="majorBidi" w:hAnsiTheme="majorBidi" w:cstheme="majorBidi"/>
          <w:sz w:val="24"/>
          <w:szCs w:val="24"/>
        </w:rPr>
        <w:t xml:space="preserve"> Thk.). b.y.: </w:t>
      </w:r>
      <w:r w:rsidRPr="00FE24D6">
        <w:rPr>
          <w:rFonts w:asciiTheme="majorBidi" w:hAnsiTheme="majorBidi" w:cstheme="majorBidi"/>
          <w:sz w:val="24"/>
          <w:szCs w:val="24"/>
        </w:rPr>
        <w:t>Şirketü Mektebeti ve Matb</w:t>
      </w:r>
      <w:r w:rsidR="00302214">
        <w:rPr>
          <w:rFonts w:asciiTheme="majorBidi" w:hAnsiTheme="majorBidi" w:cstheme="majorBidi"/>
          <w:sz w:val="24"/>
          <w:szCs w:val="24"/>
        </w:rPr>
        <w:t>a’ati Mustafa el-Bâbî el-Halebî.</w:t>
      </w:r>
      <w:r w:rsidRPr="00025C8C">
        <w:rPr>
          <w:rFonts w:asciiTheme="majorBidi" w:hAnsiTheme="majorBidi" w:cstheme="majorBidi"/>
          <w:sz w:val="24"/>
          <w:szCs w:val="24"/>
        </w:rPr>
        <w:t xml:space="preserve"> </w:t>
      </w:r>
    </w:p>
    <w:p w14:paraId="68645F2C" w14:textId="5AB354C2" w:rsidR="0072030D" w:rsidRPr="00FE24D6" w:rsidRDefault="0072030D" w:rsidP="00302214">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Tirmizî, E</w:t>
      </w:r>
      <w:r w:rsidR="00302214">
        <w:rPr>
          <w:rFonts w:asciiTheme="majorBidi" w:hAnsiTheme="majorBidi" w:cstheme="majorBidi"/>
          <w:sz w:val="24"/>
          <w:szCs w:val="24"/>
        </w:rPr>
        <w:t>bû Îsâ Muhammed b. Îsâ b. Sevre. (1996).</w:t>
      </w:r>
      <w:r w:rsidRPr="00FE24D6">
        <w:rPr>
          <w:rFonts w:asciiTheme="majorBidi" w:hAnsiTheme="majorBidi" w:cstheme="majorBidi"/>
          <w:sz w:val="24"/>
          <w:szCs w:val="24"/>
        </w:rPr>
        <w:t xml:space="preserve"> </w:t>
      </w:r>
      <w:r w:rsidR="001341C8" w:rsidRPr="00302214">
        <w:rPr>
          <w:rFonts w:asciiTheme="majorBidi" w:hAnsiTheme="majorBidi" w:cstheme="majorBidi"/>
          <w:sz w:val="24"/>
          <w:szCs w:val="24"/>
        </w:rPr>
        <w:t>el-Câmi‘</w:t>
      </w:r>
      <w:r w:rsidRPr="00302214">
        <w:rPr>
          <w:rFonts w:asciiTheme="majorBidi" w:hAnsiTheme="majorBidi" w:cstheme="majorBidi"/>
          <w:sz w:val="24"/>
          <w:szCs w:val="24"/>
        </w:rPr>
        <w:t>u’l-kebîr</w:t>
      </w:r>
      <w:r w:rsidRPr="00FE24D6">
        <w:rPr>
          <w:rFonts w:asciiTheme="majorBidi" w:hAnsiTheme="majorBidi" w:cstheme="majorBidi"/>
          <w:sz w:val="24"/>
          <w:szCs w:val="24"/>
        </w:rPr>
        <w:t>.</w:t>
      </w:r>
      <w:r w:rsidR="00302214">
        <w:rPr>
          <w:rFonts w:asciiTheme="majorBidi" w:hAnsiTheme="majorBidi" w:cstheme="majorBidi"/>
          <w:sz w:val="24"/>
          <w:szCs w:val="24"/>
        </w:rPr>
        <w:t xml:space="preserve"> (</w:t>
      </w:r>
      <w:r>
        <w:rPr>
          <w:rFonts w:asciiTheme="majorBidi" w:hAnsiTheme="majorBidi" w:cstheme="majorBidi"/>
          <w:sz w:val="24"/>
          <w:szCs w:val="24"/>
        </w:rPr>
        <w:t>Beşşâr ‘Avvâd Ma’rûf,</w:t>
      </w:r>
      <w:r w:rsidR="00302214">
        <w:rPr>
          <w:rFonts w:asciiTheme="majorBidi" w:hAnsiTheme="majorBidi" w:cstheme="majorBidi"/>
          <w:sz w:val="24"/>
          <w:szCs w:val="24"/>
        </w:rPr>
        <w:t xml:space="preserve"> Thk.).</w:t>
      </w:r>
      <w:r>
        <w:rPr>
          <w:rFonts w:asciiTheme="majorBidi" w:hAnsiTheme="majorBidi" w:cstheme="majorBidi"/>
          <w:sz w:val="24"/>
          <w:szCs w:val="24"/>
        </w:rPr>
        <w:t xml:space="preserve"> </w:t>
      </w:r>
      <w:r w:rsidR="00302214">
        <w:rPr>
          <w:rFonts w:asciiTheme="majorBidi" w:hAnsiTheme="majorBidi" w:cstheme="majorBidi"/>
          <w:sz w:val="24"/>
          <w:szCs w:val="24"/>
        </w:rPr>
        <w:t xml:space="preserve">Beyrut: </w:t>
      </w:r>
      <w:r w:rsidRPr="00FE24D6">
        <w:rPr>
          <w:rFonts w:asciiTheme="majorBidi" w:hAnsiTheme="majorBidi" w:cstheme="majorBidi"/>
          <w:sz w:val="24"/>
          <w:szCs w:val="24"/>
        </w:rPr>
        <w:t>Dârü’l-Ğarbi’l-İslâmî</w:t>
      </w:r>
      <w:r w:rsidR="00302214">
        <w:rPr>
          <w:rFonts w:asciiTheme="majorBidi" w:hAnsiTheme="majorBidi" w:cstheme="majorBidi"/>
          <w:sz w:val="24"/>
          <w:szCs w:val="24"/>
        </w:rPr>
        <w:t>.</w:t>
      </w:r>
    </w:p>
    <w:p w14:paraId="6DA3FB44" w14:textId="61E1C9A4" w:rsidR="0072030D" w:rsidRPr="00FE24D6" w:rsidRDefault="0072030D" w:rsidP="00302214">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Tirmizî, E</w:t>
      </w:r>
      <w:r w:rsidR="00302214">
        <w:rPr>
          <w:rFonts w:asciiTheme="majorBidi" w:hAnsiTheme="majorBidi" w:cstheme="majorBidi"/>
          <w:sz w:val="24"/>
          <w:szCs w:val="24"/>
        </w:rPr>
        <w:t>bû Îsâ Muhammed b. Îsâ b. Sevre. (ts.).</w:t>
      </w:r>
      <w:r w:rsidRPr="00FE24D6">
        <w:rPr>
          <w:rFonts w:asciiTheme="majorBidi" w:hAnsiTheme="majorBidi" w:cstheme="majorBidi"/>
          <w:sz w:val="24"/>
          <w:szCs w:val="24"/>
        </w:rPr>
        <w:t xml:space="preserve"> </w:t>
      </w:r>
      <w:r w:rsidRPr="00302214">
        <w:rPr>
          <w:rFonts w:asciiTheme="majorBidi" w:hAnsiTheme="majorBidi" w:cstheme="majorBidi"/>
          <w:sz w:val="24"/>
          <w:szCs w:val="24"/>
        </w:rPr>
        <w:t>Sünen-i Tirmizî Tercemesi</w:t>
      </w:r>
      <w:r w:rsidR="00302214">
        <w:rPr>
          <w:rFonts w:asciiTheme="majorBidi" w:hAnsiTheme="majorBidi" w:cstheme="majorBidi"/>
          <w:sz w:val="24"/>
          <w:szCs w:val="24"/>
        </w:rPr>
        <w:t>. (</w:t>
      </w:r>
      <w:r>
        <w:rPr>
          <w:rFonts w:asciiTheme="majorBidi" w:hAnsiTheme="majorBidi" w:cstheme="majorBidi"/>
          <w:sz w:val="24"/>
          <w:szCs w:val="24"/>
        </w:rPr>
        <w:t xml:space="preserve">Osman Zeki Mollamehmetoğlu, </w:t>
      </w:r>
      <w:r w:rsidR="00302214">
        <w:rPr>
          <w:rFonts w:asciiTheme="majorBidi" w:hAnsiTheme="majorBidi" w:cstheme="majorBidi"/>
          <w:sz w:val="24"/>
          <w:szCs w:val="24"/>
        </w:rPr>
        <w:t xml:space="preserve">Çev.). </w:t>
      </w:r>
      <w:r w:rsidR="00302214" w:rsidRPr="00302214">
        <w:rPr>
          <w:rFonts w:asciiTheme="majorBidi" w:hAnsiTheme="majorBidi" w:cstheme="majorBidi"/>
          <w:sz w:val="24"/>
          <w:szCs w:val="24"/>
        </w:rPr>
        <w:t>İstanbul</w:t>
      </w:r>
      <w:r w:rsidR="00302214">
        <w:rPr>
          <w:rFonts w:asciiTheme="majorBidi" w:hAnsiTheme="majorBidi" w:cstheme="majorBidi"/>
          <w:sz w:val="24"/>
          <w:szCs w:val="24"/>
        </w:rPr>
        <w:t>: Yunus Emre Yay.</w:t>
      </w:r>
      <w:r w:rsidRPr="00025C8C">
        <w:rPr>
          <w:rFonts w:asciiTheme="majorBidi" w:hAnsiTheme="majorBidi" w:cstheme="majorBidi"/>
          <w:sz w:val="24"/>
          <w:szCs w:val="24"/>
        </w:rPr>
        <w:t xml:space="preserve"> </w:t>
      </w:r>
    </w:p>
    <w:p w14:paraId="46EB4934" w14:textId="12152E5F" w:rsidR="0072030D" w:rsidRPr="00FE24D6" w:rsidRDefault="00302214" w:rsidP="00302214">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Türcan, Zişan (ed.). (2017). </w:t>
      </w:r>
      <w:r w:rsidR="0072030D" w:rsidRPr="00302214">
        <w:rPr>
          <w:rFonts w:asciiTheme="majorBidi" w:hAnsiTheme="majorBidi" w:cstheme="majorBidi"/>
          <w:sz w:val="24"/>
          <w:szCs w:val="24"/>
        </w:rPr>
        <w:t>Hadis El Kitabı</w:t>
      </w:r>
      <w:r w:rsidR="0072030D" w:rsidRPr="00FE24D6">
        <w:rPr>
          <w:rFonts w:asciiTheme="majorBidi" w:hAnsiTheme="majorBidi" w:cstheme="majorBidi"/>
          <w:sz w:val="24"/>
          <w:szCs w:val="24"/>
        </w:rPr>
        <w:t>.</w:t>
      </w:r>
      <w:r>
        <w:rPr>
          <w:rFonts w:asciiTheme="majorBidi" w:hAnsiTheme="majorBidi" w:cstheme="majorBidi"/>
          <w:sz w:val="24"/>
          <w:szCs w:val="24"/>
        </w:rPr>
        <w:t xml:space="preserve"> Ankara: Grafiker Yay.</w:t>
      </w:r>
      <w:r w:rsidR="0072030D" w:rsidRPr="00025C8C">
        <w:rPr>
          <w:rFonts w:asciiTheme="majorBidi" w:hAnsiTheme="majorBidi" w:cstheme="majorBidi"/>
          <w:sz w:val="24"/>
          <w:szCs w:val="24"/>
        </w:rPr>
        <w:t xml:space="preserve"> </w:t>
      </w:r>
    </w:p>
    <w:p w14:paraId="4B642023" w14:textId="636B11B9" w:rsidR="0072030D" w:rsidRPr="00FE24D6" w:rsidRDefault="00302214" w:rsidP="00302214">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Türcan, Zişan.</w:t>
      </w:r>
      <w:r w:rsidR="0072030D">
        <w:rPr>
          <w:rFonts w:asciiTheme="majorBidi" w:hAnsiTheme="majorBidi" w:cstheme="majorBidi"/>
          <w:sz w:val="24"/>
          <w:szCs w:val="24"/>
        </w:rPr>
        <w:t xml:space="preserve"> (2011)</w:t>
      </w:r>
      <w:r>
        <w:rPr>
          <w:rFonts w:asciiTheme="majorBidi" w:hAnsiTheme="majorBidi" w:cstheme="majorBidi"/>
          <w:sz w:val="24"/>
          <w:szCs w:val="24"/>
        </w:rPr>
        <w:t>.</w:t>
      </w:r>
      <w:r w:rsidR="0072030D" w:rsidRPr="00FE24D6">
        <w:rPr>
          <w:rFonts w:asciiTheme="majorBidi" w:hAnsiTheme="majorBidi" w:cstheme="majorBidi"/>
          <w:sz w:val="24"/>
          <w:szCs w:val="24"/>
        </w:rPr>
        <w:t xml:space="preserve"> </w:t>
      </w:r>
      <w:r w:rsidR="0072030D" w:rsidRPr="00302214">
        <w:rPr>
          <w:rFonts w:asciiTheme="majorBidi" w:hAnsiTheme="majorBidi" w:cstheme="majorBidi"/>
          <w:sz w:val="24"/>
          <w:szCs w:val="24"/>
        </w:rPr>
        <w:t>Hadis Şerh Geleneği Doğuşu Gelişimi ve Dönüşümü</w:t>
      </w:r>
      <w:r>
        <w:rPr>
          <w:rFonts w:asciiTheme="majorBidi" w:hAnsiTheme="majorBidi" w:cstheme="majorBidi"/>
          <w:sz w:val="24"/>
          <w:szCs w:val="24"/>
        </w:rPr>
        <w:t>.</w:t>
      </w:r>
      <w:r w:rsidR="0072030D">
        <w:rPr>
          <w:rFonts w:asciiTheme="majorBidi" w:hAnsiTheme="majorBidi" w:cstheme="majorBidi"/>
          <w:sz w:val="24"/>
          <w:szCs w:val="24"/>
        </w:rPr>
        <w:t xml:space="preserve"> </w:t>
      </w:r>
      <w:r>
        <w:rPr>
          <w:rFonts w:asciiTheme="majorBidi" w:hAnsiTheme="majorBidi" w:cstheme="majorBidi"/>
          <w:sz w:val="24"/>
          <w:szCs w:val="24"/>
        </w:rPr>
        <w:t xml:space="preserve">Ankara: </w:t>
      </w:r>
      <w:r w:rsidR="001074F0">
        <w:rPr>
          <w:rFonts w:asciiTheme="majorBidi" w:hAnsiTheme="majorBidi" w:cstheme="majorBidi"/>
          <w:sz w:val="24"/>
          <w:szCs w:val="24"/>
        </w:rPr>
        <w:t>TDV</w:t>
      </w:r>
      <w:r>
        <w:rPr>
          <w:rFonts w:asciiTheme="majorBidi" w:hAnsiTheme="majorBidi" w:cstheme="majorBidi"/>
          <w:sz w:val="24"/>
          <w:szCs w:val="24"/>
        </w:rPr>
        <w:t xml:space="preserve"> Yay.</w:t>
      </w:r>
      <w:r w:rsidR="0072030D">
        <w:rPr>
          <w:rFonts w:asciiTheme="majorBidi" w:hAnsiTheme="majorBidi" w:cstheme="majorBidi"/>
          <w:sz w:val="24"/>
          <w:szCs w:val="24"/>
        </w:rPr>
        <w:t xml:space="preserve"> </w:t>
      </w:r>
    </w:p>
    <w:p w14:paraId="5B31CD28" w14:textId="20A698DB" w:rsidR="0072030D" w:rsidRPr="00FE24D6" w:rsidRDefault="0072030D" w:rsidP="00302214">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Türkm</w:t>
      </w:r>
      <w:r w:rsidR="00302214">
        <w:rPr>
          <w:rFonts w:asciiTheme="majorBidi" w:hAnsiTheme="majorBidi" w:cstheme="majorBidi"/>
          <w:sz w:val="24"/>
          <w:szCs w:val="24"/>
        </w:rPr>
        <w:t>ânî, Abdülmecîd. (2015).</w:t>
      </w:r>
      <w:r w:rsidRPr="00FE24D6">
        <w:rPr>
          <w:rFonts w:asciiTheme="majorBidi" w:hAnsiTheme="majorBidi" w:cstheme="majorBidi"/>
          <w:sz w:val="24"/>
          <w:szCs w:val="24"/>
        </w:rPr>
        <w:t xml:space="preserve"> </w:t>
      </w:r>
      <w:r w:rsidRPr="00302214">
        <w:rPr>
          <w:rFonts w:asciiTheme="majorBidi" w:hAnsiTheme="majorBidi" w:cstheme="majorBidi"/>
          <w:sz w:val="24"/>
          <w:szCs w:val="24"/>
        </w:rPr>
        <w:t>Dirâsât fî Usûli’l-hadîs ‘alâ Menheci’l-Hanefiyye</w:t>
      </w:r>
      <w:r w:rsidR="00302214">
        <w:rPr>
          <w:rFonts w:asciiTheme="majorBidi" w:hAnsiTheme="majorBidi" w:cstheme="majorBidi"/>
          <w:sz w:val="24"/>
          <w:szCs w:val="24"/>
        </w:rPr>
        <w:t>.</w:t>
      </w:r>
      <w:r>
        <w:rPr>
          <w:rFonts w:asciiTheme="majorBidi" w:hAnsiTheme="majorBidi" w:cstheme="majorBidi"/>
          <w:sz w:val="24"/>
          <w:szCs w:val="24"/>
        </w:rPr>
        <w:t xml:space="preserve"> </w:t>
      </w:r>
      <w:r w:rsidR="00302214">
        <w:rPr>
          <w:rFonts w:asciiTheme="majorBidi" w:hAnsiTheme="majorBidi" w:cstheme="majorBidi"/>
          <w:sz w:val="24"/>
          <w:szCs w:val="24"/>
        </w:rPr>
        <w:t xml:space="preserve">Beyrut: </w:t>
      </w:r>
      <w:r w:rsidRPr="00FE24D6">
        <w:rPr>
          <w:rFonts w:asciiTheme="majorBidi" w:hAnsiTheme="majorBidi" w:cstheme="majorBidi"/>
          <w:sz w:val="24"/>
          <w:szCs w:val="24"/>
        </w:rPr>
        <w:t>Dârü</w:t>
      </w:r>
      <w:r w:rsidR="00302214">
        <w:rPr>
          <w:rFonts w:asciiTheme="majorBidi" w:hAnsiTheme="majorBidi" w:cstheme="majorBidi"/>
          <w:sz w:val="24"/>
          <w:szCs w:val="24"/>
        </w:rPr>
        <w:t xml:space="preserve"> İbn Kesîr</w:t>
      </w:r>
      <w:r>
        <w:rPr>
          <w:rFonts w:asciiTheme="majorBidi" w:hAnsiTheme="majorBidi" w:cstheme="majorBidi"/>
          <w:sz w:val="24"/>
          <w:szCs w:val="24"/>
        </w:rPr>
        <w:t xml:space="preserve">.  </w:t>
      </w:r>
    </w:p>
    <w:p w14:paraId="20986DB2" w14:textId="35C53799" w:rsidR="0072030D" w:rsidRPr="00FE24D6" w:rsidRDefault="00FC0559" w:rsidP="004817A4">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lastRenderedPageBreak/>
        <w:t>Uğur, Mücteba. (1992).</w:t>
      </w:r>
      <w:r w:rsidR="0072030D" w:rsidRPr="00FE24D6">
        <w:rPr>
          <w:rFonts w:asciiTheme="majorBidi" w:hAnsiTheme="majorBidi" w:cstheme="majorBidi"/>
          <w:sz w:val="24"/>
          <w:szCs w:val="24"/>
        </w:rPr>
        <w:t xml:space="preserve"> </w:t>
      </w:r>
      <w:r w:rsidR="0072030D" w:rsidRPr="00FC0559">
        <w:rPr>
          <w:rFonts w:asciiTheme="majorBidi" w:hAnsiTheme="majorBidi" w:cstheme="majorBidi"/>
          <w:sz w:val="24"/>
          <w:szCs w:val="24"/>
        </w:rPr>
        <w:t>Ansiklopedik Hadis Terimleri Sözlüğü</w:t>
      </w:r>
      <w:r>
        <w:rPr>
          <w:rFonts w:asciiTheme="majorBidi" w:hAnsiTheme="majorBidi" w:cstheme="majorBidi"/>
          <w:sz w:val="24"/>
          <w:szCs w:val="24"/>
        </w:rPr>
        <w:t>. Ankara: T.DV. Yay.</w:t>
      </w:r>
    </w:p>
    <w:p w14:paraId="12B50A4D" w14:textId="61394006" w:rsidR="0072030D" w:rsidRPr="00FE24D6" w:rsidRDefault="0072030D" w:rsidP="004817A4">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 </w:t>
      </w:r>
      <w:r w:rsidRPr="00FE24D6">
        <w:rPr>
          <w:rFonts w:asciiTheme="majorBidi" w:hAnsiTheme="majorBidi" w:cstheme="majorBidi"/>
          <w:sz w:val="24"/>
          <w:szCs w:val="24"/>
        </w:rPr>
        <w:t>Yaran</w:t>
      </w:r>
      <w:r w:rsidR="00FC0559">
        <w:rPr>
          <w:rFonts w:asciiTheme="majorBidi" w:hAnsiTheme="majorBidi" w:cstheme="majorBidi"/>
          <w:sz w:val="24"/>
          <w:szCs w:val="24"/>
        </w:rPr>
        <w:t xml:space="preserve">, Rahmi. (2002).  Kefâret. </w:t>
      </w:r>
      <w:r w:rsidRPr="00FC0559">
        <w:rPr>
          <w:rFonts w:asciiTheme="majorBidi" w:hAnsiTheme="majorBidi" w:cstheme="majorBidi"/>
          <w:sz w:val="24"/>
          <w:szCs w:val="24"/>
        </w:rPr>
        <w:t>Türkiye Diyanet Vakfı İslâm Ansiklopedisi</w:t>
      </w:r>
      <w:r w:rsidR="00FC0559">
        <w:rPr>
          <w:rFonts w:asciiTheme="majorBidi" w:hAnsiTheme="majorBidi" w:cstheme="majorBidi"/>
          <w:sz w:val="24"/>
          <w:szCs w:val="24"/>
        </w:rPr>
        <w:t>.</w:t>
      </w:r>
      <w:r w:rsidRPr="00FE24D6">
        <w:rPr>
          <w:rFonts w:asciiTheme="majorBidi" w:hAnsiTheme="majorBidi" w:cstheme="majorBidi"/>
          <w:sz w:val="24"/>
          <w:szCs w:val="24"/>
        </w:rPr>
        <w:t xml:space="preserve"> </w:t>
      </w:r>
      <w:r>
        <w:rPr>
          <w:rFonts w:asciiTheme="majorBidi" w:hAnsiTheme="majorBidi" w:cstheme="majorBidi"/>
          <w:sz w:val="24"/>
          <w:szCs w:val="24"/>
        </w:rPr>
        <w:t xml:space="preserve">(Cilt. </w:t>
      </w:r>
      <w:r w:rsidRPr="00FE24D6">
        <w:rPr>
          <w:rFonts w:asciiTheme="majorBidi" w:hAnsiTheme="majorBidi" w:cstheme="majorBidi"/>
          <w:sz w:val="24"/>
          <w:szCs w:val="24"/>
        </w:rPr>
        <w:t>25</w:t>
      </w:r>
      <w:r w:rsidR="00FC0559">
        <w:rPr>
          <w:rFonts w:asciiTheme="majorBidi" w:hAnsiTheme="majorBidi" w:cstheme="majorBidi"/>
          <w:sz w:val="24"/>
          <w:szCs w:val="24"/>
        </w:rPr>
        <w:t xml:space="preserve">, ss. 179-182). Ankara: </w:t>
      </w:r>
      <w:r w:rsidRPr="00FE24D6">
        <w:rPr>
          <w:rFonts w:asciiTheme="majorBidi" w:hAnsiTheme="majorBidi" w:cstheme="majorBidi"/>
          <w:sz w:val="24"/>
          <w:szCs w:val="24"/>
        </w:rPr>
        <w:t>TDV Yay</w:t>
      </w:r>
      <w:r>
        <w:rPr>
          <w:rFonts w:asciiTheme="majorBidi" w:hAnsiTheme="majorBidi" w:cstheme="majorBidi"/>
          <w:sz w:val="24"/>
          <w:szCs w:val="24"/>
        </w:rPr>
        <w:t>.</w:t>
      </w:r>
    </w:p>
    <w:p w14:paraId="4658EE22" w14:textId="419924A2" w:rsidR="0072030D" w:rsidRPr="00FE24D6" w:rsidRDefault="0072030D" w:rsidP="00FC0559">
      <w:pPr>
        <w:tabs>
          <w:tab w:val="left" w:pos="709"/>
        </w:tabs>
        <w:spacing w:after="0" w:line="360" w:lineRule="auto"/>
        <w:ind w:left="709" w:hanging="709"/>
        <w:jc w:val="both"/>
        <w:rPr>
          <w:rFonts w:asciiTheme="majorBidi" w:hAnsiTheme="majorBidi" w:cstheme="majorBidi"/>
          <w:sz w:val="24"/>
          <w:szCs w:val="24"/>
        </w:rPr>
      </w:pPr>
      <w:r w:rsidRPr="00E42A9A">
        <w:rPr>
          <w:rFonts w:asciiTheme="majorBidi" w:hAnsiTheme="majorBidi" w:cstheme="majorBidi"/>
          <w:sz w:val="24"/>
          <w:szCs w:val="24"/>
        </w:rPr>
        <w:t>Y</w:t>
      </w:r>
      <w:r w:rsidR="00CF6BE2" w:rsidRPr="00E42A9A">
        <w:rPr>
          <w:rFonts w:asciiTheme="majorBidi" w:hAnsiTheme="majorBidi" w:cstheme="majorBidi"/>
          <w:sz w:val="24"/>
          <w:szCs w:val="24"/>
        </w:rPr>
        <w:t>aşam</w:t>
      </w:r>
      <w:r w:rsidRPr="00E42A9A">
        <w:rPr>
          <w:rFonts w:asciiTheme="majorBidi" w:hAnsiTheme="majorBidi" w:cstheme="majorBidi"/>
          <w:sz w:val="24"/>
          <w:szCs w:val="24"/>
        </w:rPr>
        <w:t xml:space="preserve"> İ</w:t>
      </w:r>
      <w:r w:rsidR="00CF6BE2" w:rsidRPr="00E42A9A">
        <w:rPr>
          <w:rFonts w:asciiTheme="majorBidi" w:hAnsiTheme="majorBidi" w:cstheme="majorBidi"/>
          <w:sz w:val="24"/>
          <w:szCs w:val="24"/>
        </w:rPr>
        <w:t>çin</w:t>
      </w:r>
      <w:r w:rsidRPr="00E42A9A">
        <w:rPr>
          <w:rFonts w:asciiTheme="majorBidi" w:hAnsiTheme="majorBidi" w:cstheme="majorBidi"/>
          <w:sz w:val="24"/>
          <w:szCs w:val="24"/>
        </w:rPr>
        <w:t xml:space="preserve"> S</w:t>
      </w:r>
      <w:r w:rsidR="00CF6BE2" w:rsidRPr="00E42A9A">
        <w:rPr>
          <w:rFonts w:asciiTheme="majorBidi" w:hAnsiTheme="majorBidi" w:cstheme="majorBidi"/>
          <w:sz w:val="24"/>
          <w:szCs w:val="24"/>
        </w:rPr>
        <w:t>ağlık</w:t>
      </w:r>
      <w:r w:rsidR="00FC0559">
        <w:rPr>
          <w:rFonts w:asciiTheme="majorBidi" w:hAnsiTheme="majorBidi" w:cstheme="majorBidi"/>
          <w:sz w:val="24"/>
          <w:szCs w:val="24"/>
        </w:rPr>
        <w:t xml:space="preserve">. (2020). </w:t>
      </w:r>
      <w:r w:rsidR="00FC0559" w:rsidRPr="00FC0559">
        <w:rPr>
          <w:rFonts w:asciiTheme="majorBidi" w:hAnsiTheme="majorBidi" w:cstheme="majorBidi"/>
          <w:sz w:val="24"/>
          <w:szCs w:val="24"/>
        </w:rPr>
        <w:t>Bulantı ve Kusma Neden Olur</w:t>
      </w:r>
      <w:r w:rsidR="00FC0559">
        <w:rPr>
          <w:rFonts w:asciiTheme="majorBidi" w:hAnsiTheme="majorBidi" w:cstheme="majorBidi"/>
          <w:sz w:val="24"/>
          <w:szCs w:val="24"/>
        </w:rPr>
        <w:t xml:space="preserve">.12 Şubat 2020 tarihinde </w:t>
      </w:r>
      <w:hyperlink r:id="rId27" w:history="1">
        <w:r w:rsidRPr="00FE24D6">
          <w:rPr>
            <w:rStyle w:val="Kpr"/>
            <w:rFonts w:asciiTheme="majorBidi" w:hAnsiTheme="majorBidi" w:cstheme="majorBidi"/>
            <w:color w:val="auto"/>
            <w:sz w:val="24"/>
            <w:szCs w:val="24"/>
            <w:u w:val="none"/>
          </w:rPr>
          <w:t>http://www.yasamicinsaglik.com</w:t>
        </w:r>
      </w:hyperlink>
      <w:r w:rsidR="00FC0559">
        <w:rPr>
          <w:rStyle w:val="Kpr"/>
          <w:rFonts w:asciiTheme="majorBidi" w:hAnsiTheme="majorBidi" w:cstheme="majorBidi"/>
          <w:color w:val="auto"/>
          <w:sz w:val="24"/>
          <w:szCs w:val="24"/>
          <w:u w:val="none"/>
        </w:rPr>
        <w:t xml:space="preserve"> adlı adresinden erişildi.</w:t>
      </w:r>
      <w:r>
        <w:rPr>
          <w:rStyle w:val="Kpr"/>
          <w:rFonts w:asciiTheme="majorBidi" w:hAnsiTheme="majorBidi" w:cstheme="majorBidi"/>
          <w:color w:val="auto"/>
          <w:sz w:val="24"/>
          <w:szCs w:val="24"/>
          <w:u w:val="none"/>
        </w:rPr>
        <w:t xml:space="preserve"> </w:t>
      </w:r>
    </w:p>
    <w:p w14:paraId="5CB4771A" w14:textId="3610D5FA" w:rsidR="0072030D" w:rsidRPr="00FE24D6" w:rsidRDefault="00FC0559" w:rsidP="00FC0559">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Yaşaroğlu, M. Kamil. (2010). Şâban.</w:t>
      </w:r>
      <w:r w:rsidR="0072030D" w:rsidRPr="00FE24D6">
        <w:rPr>
          <w:rFonts w:asciiTheme="majorBidi" w:hAnsiTheme="majorBidi" w:cstheme="majorBidi"/>
          <w:sz w:val="24"/>
          <w:szCs w:val="24"/>
        </w:rPr>
        <w:t xml:space="preserve"> </w:t>
      </w:r>
      <w:r w:rsidR="0072030D" w:rsidRPr="00FC0559">
        <w:rPr>
          <w:rFonts w:asciiTheme="majorBidi" w:hAnsiTheme="majorBidi" w:cstheme="majorBidi"/>
          <w:sz w:val="24"/>
          <w:szCs w:val="24"/>
        </w:rPr>
        <w:t>Türkiye Diyanet Vakfı İslâm Ansiklopedisi</w:t>
      </w:r>
      <w:r>
        <w:rPr>
          <w:rFonts w:asciiTheme="majorBidi" w:hAnsiTheme="majorBidi" w:cstheme="majorBidi"/>
          <w:sz w:val="24"/>
          <w:szCs w:val="24"/>
        </w:rPr>
        <w:t>.</w:t>
      </w:r>
      <w:r w:rsidR="0072030D" w:rsidRPr="00FE24D6">
        <w:rPr>
          <w:rFonts w:asciiTheme="majorBidi" w:hAnsiTheme="majorBidi" w:cstheme="majorBidi"/>
          <w:sz w:val="24"/>
          <w:szCs w:val="24"/>
        </w:rPr>
        <w:t xml:space="preserve"> </w:t>
      </w:r>
      <w:r>
        <w:rPr>
          <w:rFonts w:asciiTheme="majorBidi" w:hAnsiTheme="majorBidi" w:cstheme="majorBidi"/>
          <w:sz w:val="24"/>
          <w:szCs w:val="24"/>
        </w:rPr>
        <w:t>(Cilt. 38, ss. 207).</w:t>
      </w:r>
      <w:r w:rsidR="0072030D">
        <w:rPr>
          <w:rFonts w:asciiTheme="majorBidi" w:hAnsiTheme="majorBidi" w:cstheme="majorBidi"/>
          <w:sz w:val="24"/>
          <w:szCs w:val="24"/>
        </w:rPr>
        <w:t xml:space="preserve"> </w:t>
      </w:r>
      <w:r w:rsidRPr="00FC0559">
        <w:rPr>
          <w:rFonts w:asciiTheme="majorBidi" w:hAnsiTheme="majorBidi" w:cstheme="majorBidi"/>
          <w:sz w:val="24"/>
          <w:szCs w:val="24"/>
        </w:rPr>
        <w:t>İstanbul</w:t>
      </w:r>
      <w:r>
        <w:rPr>
          <w:rFonts w:asciiTheme="majorBidi" w:hAnsiTheme="majorBidi" w:cstheme="majorBidi"/>
          <w:sz w:val="24"/>
          <w:szCs w:val="24"/>
        </w:rPr>
        <w:t xml:space="preserve">: </w:t>
      </w:r>
      <w:r w:rsidR="0072030D" w:rsidRPr="00FE24D6">
        <w:rPr>
          <w:rFonts w:asciiTheme="majorBidi" w:hAnsiTheme="majorBidi" w:cstheme="majorBidi"/>
          <w:sz w:val="24"/>
          <w:szCs w:val="24"/>
        </w:rPr>
        <w:t>TDV Yay</w:t>
      </w:r>
      <w:r>
        <w:rPr>
          <w:rFonts w:asciiTheme="majorBidi" w:hAnsiTheme="majorBidi" w:cstheme="majorBidi"/>
          <w:sz w:val="24"/>
          <w:szCs w:val="24"/>
        </w:rPr>
        <w:t>.</w:t>
      </w:r>
      <w:r w:rsidR="0072030D">
        <w:rPr>
          <w:rFonts w:asciiTheme="majorBidi" w:hAnsiTheme="majorBidi" w:cstheme="majorBidi"/>
          <w:sz w:val="24"/>
          <w:szCs w:val="24"/>
        </w:rPr>
        <w:t xml:space="preserve"> </w:t>
      </w:r>
    </w:p>
    <w:p w14:paraId="1249F7BD" w14:textId="5B671614" w:rsidR="0072030D" w:rsidRPr="00FE24D6" w:rsidRDefault="00FC0559" w:rsidP="00FC0559">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Yavuz, Yusuf Şevki. (1991). Âşûrâ.</w:t>
      </w:r>
      <w:r w:rsidR="0072030D" w:rsidRPr="00FE24D6">
        <w:rPr>
          <w:rFonts w:asciiTheme="majorBidi" w:hAnsiTheme="majorBidi" w:cstheme="majorBidi"/>
          <w:sz w:val="24"/>
          <w:szCs w:val="24"/>
        </w:rPr>
        <w:t xml:space="preserve"> </w:t>
      </w:r>
      <w:r w:rsidR="0072030D" w:rsidRPr="00FC0559">
        <w:rPr>
          <w:rFonts w:asciiTheme="majorBidi" w:hAnsiTheme="majorBidi" w:cstheme="majorBidi"/>
          <w:sz w:val="24"/>
          <w:szCs w:val="24"/>
        </w:rPr>
        <w:t>Türkiye Diyanet Vakfı İslâm Ansiklopedisi</w:t>
      </w:r>
      <w:r>
        <w:rPr>
          <w:rFonts w:asciiTheme="majorBidi" w:hAnsiTheme="majorBidi" w:cstheme="majorBidi"/>
          <w:sz w:val="24"/>
          <w:szCs w:val="24"/>
        </w:rPr>
        <w:t>.</w:t>
      </w:r>
      <w:r w:rsidR="0072030D">
        <w:rPr>
          <w:rFonts w:asciiTheme="majorBidi" w:hAnsiTheme="majorBidi" w:cstheme="majorBidi"/>
          <w:sz w:val="24"/>
          <w:szCs w:val="24"/>
        </w:rPr>
        <w:t xml:space="preserve"> (Cilt.</w:t>
      </w:r>
      <w:r w:rsidR="0072030D" w:rsidRPr="00FE24D6">
        <w:rPr>
          <w:rFonts w:asciiTheme="majorBidi" w:hAnsiTheme="majorBidi" w:cstheme="majorBidi"/>
          <w:sz w:val="24"/>
          <w:szCs w:val="24"/>
        </w:rPr>
        <w:t xml:space="preserve"> 4</w:t>
      </w:r>
      <w:r>
        <w:rPr>
          <w:rFonts w:asciiTheme="majorBidi" w:hAnsiTheme="majorBidi" w:cstheme="majorBidi"/>
          <w:sz w:val="24"/>
          <w:szCs w:val="24"/>
        </w:rPr>
        <w:t xml:space="preserve">, ss. 24-26). </w:t>
      </w:r>
      <w:r w:rsidRPr="00FC0559">
        <w:rPr>
          <w:rFonts w:asciiTheme="majorBidi" w:hAnsiTheme="majorBidi" w:cstheme="majorBidi"/>
          <w:sz w:val="24"/>
          <w:szCs w:val="24"/>
        </w:rPr>
        <w:t>İstanbul</w:t>
      </w:r>
      <w:r>
        <w:rPr>
          <w:rFonts w:asciiTheme="majorBidi" w:hAnsiTheme="majorBidi" w:cstheme="majorBidi"/>
          <w:sz w:val="24"/>
          <w:szCs w:val="24"/>
        </w:rPr>
        <w:t xml:space="preserve">: </w:t>
      </w:r>
      <w:r w:rsidR="0072030D" w:rsidRPr="00FE24D6">
        <w:rPr>
          <w:rFonts w:asciiTheme="majorBidi" w:hAnsiTheme="majorBidi" w:cstheme="majorBidi"/>
          <w:sz w:val="24"/>
          <w:szCs w:val="24"/>
        </w:rPr>
        <w:t>TDV Yay</w:t>
      </w:r>
      <w:r>
        <w:rPr>
          <w:rFonts w:asciiTheme="majorBidi" w:hAnsiTheme="majorBidi" w:cstheme="majorBidi"/>
          <w:sz w:val="24"/>
          <w:szCs w:val="24"/>
        </w:rPr>
        <w:t>.</w:t>
      </w:r>
    </w:p>
    <w:p w14:paraId="3AB1D897" w14:textId="7CAEA906" w:rsidR="0072030D" w:rsidRPr="00FE24D6" w:rsidRDefault="00FC0559" w:rsidP="00FC0559">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Yıldırım, Enbiya vd.. (2013).</w:t>
      </w:r>
      <w:r w:rsidR="0072030D" w:rsidRPr="00FE24D6">
        <w:rPr>
          <w:rFonts w:asciiTheme="majorBidi" w:hAnsiTheme="majorBidi" w:cstheme="majorBidi"/>
          <w:sz w:val="24"/>
          <w:szCs w:val="24"/>
        </w:rPr>
        <w:t xml:space="preserve"> </w:t>
      </w:r>
      <w:r w:rsidR="0072030D" w:rsidRPr="00FC0559">
        <w:rPr>
          <w:rFonts w:asciiTheme="majorBidi" w:hAnsiTheme="majorBidi" w:cstheme="majorBidi"/>
          <w:sz w:val="24"/>
          <w:szCs w:val="24"/>
        </w:rPr>
        <w:t>Büyük İslam Filozofu İbn-i Rüşd</w:t>
      </w:r>
      <w:r>
        <w:rPr>
          <w:rFonts w:asciiTheme="majorBidi" w:hAnsiTheme="majorBidi" w:cstheme="majorBidi"/>
          <w:sz w:val="24"/>
          <w:szCs w:val="24"/>
        </w:rPr>
        <w:t>.</w:t>
      </w:r>
      <w:r w:rsidR="001074F0">
        <w:rPr>
          <w:rFonts w:asciiTheme="majorBidi" w:hAnsiTheme="majorBidi" w:cstheme="majorBidi"/>
          <w:sz w:val="24"/>
          <w:szCs w:val="24"/>
        </w:rPr>
        <w:t xml:space="preserve"> </w:t>
      </w:r>
      <w:r>
        <w:rPr>
          <w:rFonts w:asciiTheme="majorBidi" w:hAnsiTheme="majorBidi" w:cstheme="majorBidi"/>
          <w:sz w:val="24"/>
          <w:szCs w:val="24"/>
        </w:rPr>
        <w:t xml:space="preserve">Ankara: </w:t>
      </w:r>
      <w:r w:rsidR="001074F0">
        <w:rPr>
          <w:rFonts w:asciiTheme="majorBidi" w:hAnsiTheme="majorBidi" w:cstheme="majorBidi"/>
          <w:sz w:val="24"/>
          <w:szCs w:val="24"/>
        </w:rPr>
        <w:t>DİB</w:t>
      </w:r>
      <w:r>
        <w:rPr>
          <w:rFonts w:asciiTheme="majorBidi" w:hAnsiTheme="majorBidi" w:cstheme="majorBidi"/>
          <w:sz w:val="24"/>
          <w:szCs w:val="24"/>
        </w:rPr>
        <w:t xml:space="preserve"> Yay.</w:t>
      </w:r>
    </w:p>
    <w:p w14:paraId="53CEE4E8" w14:textId="712F4227" w:rsidR="0072030D" w:rsidRPr="00FE24D6" w:rsidRDefault="00FC0559" w:rsidP="004817A4">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YÖK. (2020).</w:t>
      </w:r>
      <w:r w:rsidR="0072030D">
        <w:rPr>
          <w:rFonts w:asciiTheme="majorBidi" w:hAnsiTheme="majorBidi" w:cstheme="majorBidi"/>
          <w:sz w:val="24"/>
          <w:szCs w:val="24"/>
        </w:rPr>
        <w:t xml:space="preserve"> </w:t>
      </w:r>
      <w:r w:rsidRPr="00FC0559">
        <w:rPr>
          <w:rFonts w:asciiTheme="majorBidi" w:hAnsiTheme="majorBidi" w:cstheme="majorBidi"/>
          <w:sz w:val="24"/>
          <w:szCs w:val="24"/>
        </w:rPr>
        <w:t>Bidâyetü’l-müctehid</w:t>
      </w:r>
      <w:r w:rsidR="0072030D" w:rsidRPr="00FE24D6">
        <w:rPr>
          <w:rFonts w:asciiTheme="majorBidi" w:hAnsiTheme="majorBidi" w:cstheme="majorBidi"/>
          <w:sz w:val="24"/>
          <w:szCs w:val="24"/>
        </w:rPr>
        <w:t>.</w:t>
      </w:r>
      <w:r>
        <w:rPr>
          <w:rFonts w:asciiTheme="majorBidi" w:hAnsiTheme="majorBidi" w:cstheme="majorBidi"/>
          <w:sz w:val="24"/>
          <w:szCs w:val="24"/>
        </w:rPr>
        <w:t xml:space="preserve"> 5 Kasım 2020 tarihinde</w:t>
      </w:r>
      <w:r w:rsidR="0072030D" w:rsidRPr="00FE24D6">
        <w:rPr>
          <w:rFonts w:asciiTheme="majorBidi" w:hAnsiTheme="majorBidi" w:cstheme="majorBidi"/>
          <w:sz w:val="24"/>
          <w:szCs w:val="24"/>
        </w:rPr>
        <w:t xml:space="preserve"> </w:t>
      </w:r>
      <w:hyperlink r:id="rId28" w:history="1">
        <w:r w:rsidR="0072030D" w:rsidRPr="00FE24D6">
          <w:rPr>
            <w:rStyle w:val="Kpr"/>
            <w:rFonts w:asciiTheme="majorBidi" w:hAnsiTheme="majorBidi" w:cstheme="majorBidi"/>
            <w:color w:val="auto"/>
            <w:sz w:val="24"/>
            <w:szCs w:val="24"/>
            <w:u w:val="none"/>
          </w:rPr>
          <w:t>https://tez.yok.gov.tr/</w:t>
        </w:r>
      </w:hyperlink>
      <w:r>
        <w:rPr>
          <w:rStyle w:val="Kpr"/>
          <w:rFonts w:asciiTheme="majorBidi" w:hAnsiTheme="majorBidi" w:cstheme="majorBidi"/>
          <w:color w:val="auto"/>
          <w:sz w:val="24"/>
          <w:szCs w:val="24"/>
          <w:u w:val="none"/>
        </w:rPr>
        <w:t xml:space="preserve"> adlı adresinden erişildi.</w:t>
      </w:r>
      <w:r w:rsidR="0072030D">
        <w:rPr>
          <w:rStyle w:val="Kpr"/>
          <w:rFonts w:asciiTheme="majorBidi" w:hAnsiTheme="majorBidi" w:cstheme="majorBidi"/>
          <w:color w:val="auto"/>
          <w:sz w:val="24"/>
          <w:szCs w:val="24"/>
          <w:u w:val="none"/>
        </w:rPr>
        <w:t xml:space="preserve"> </w:t>
      </w:r>
    </w:p>
    <w:p w14:paraId="43308022" w14:textId="63F8DEB1" w:rsidR="0072030D" w:rsidRPr="00FE24D6" w:rsidRDefault="0072030D" w:rsidP="004817A4">
      <w:pPr>
        <w:tabs>
          <w:tab w:val="left" w:pos="709"/>
        </w:tabs>
        <w:spacing w:after="0" w:line="360" w:lineRule="auto"/>
        <w:ind w:left="709" w:hanging="709"/>
        <w:jc w:val="both"/>
        <w:rPr>
          <w:rFonts w:asciiTheme="majorBidi" w:hAnsiTheme="majorBidi" w:cstheme="majorBidi"/>
          <w:sz w:val="24"/>
          <w:szCs w:val="24"/>
        </w:rPr>
      </w:pPr>
      <w:r w:rsidRPr="00FE24D6">
        <w:rPr>
          <w:rFonts w:asciiTheme="majorBidi" w:hAnsiTheme="majorBidi" w:cstheme="majorBidi"/>
          <w:sz w:val="24"/>
          <w:szCs w:val="24"/>
        </w:rPr>
        <w:t>Zebîdî, Zeynüdd</w:t>
      </w:r>
      <w:r>
        <w:rPr>
          <w:rFonts w:asciiTheme="majorBidi" w:hAnsiTheme="majorBidi" w:cstheme="majorBidi"/>
          <w:sz w:val="24"/>
          <w:szCs w:val="24"/>
        </w:rPr>
        <w:t>i</w:t>
      </w:r>
      <w:r w:rsidR="00FC0559">
        <w:rPr>
          <w:rFonts w:asciiTheme="majorBidi" w:hAnsiTheme="majorBidi" w:cstheme="majorBidi"/>
          <w:sz w:val="24"/>
          <w:szCs w:val="24"/>
        </w:rPr>
        <w:t>n Ahmed b. Ahmed b. Abdüllatif. (1984).</w:t>
      </w:r>
      <w:r w:rsidRPr="00FE24D6">
        <w:rPr>
          <w:rFonts w:asciiTheme="majorBidi" w:hAnsiTheme="majorBidi" w:cstheme="majorBidi"/>
          <w:sz w:val="24"/>
          <w:szCs w:val="24"/>
        </w:rPr>
        <w:t xml:space="preserve"> </w:t>
      </w:r>
      <w:r w:rsidRPr="00FC0559">
        <w:rPr>
          <w:rFonts w:asciiTheme="majorBidi" w:hAnsiTheme="majorBidi" w:cstheme="majorBidi"/>
          <w:sz w:val="24"/>
          <w:szCs w:val="24"/>
        </w:rPr>
        <w:t>Sahîh-i Buhârî Muhtasarı Tecrîd-i Sarîh Terceme ve Şerhi</w:t>
      </w:r>
      <w:r w:rsidR="00FC0559">
        <w:rPr>
          <w:rFonts w:asciiTheme="majorBidi" w:hAnsiTheme="majorBidi" w:cstheme="majorBidi"/>
          <w:sz w:val="24"/>
          <w:szCs w:val="24"/>
        </w:rPr>
        <w:t>. (Ahmed Nâim ve</w:t>
      </w:r>
      <w:r>
        <w:rPr>
          <w:rFonts w:asciiTheme="majorBidi" w:hAnsiTheme="majorBidi" w:cstheme="majorBidi"/>
          <w:sz w:val="24"/>
          <w:szCs w:val="24"/>
        </w:rPr>
        <w:t xml:space="preserve"> Kamil Miras,</w:t>
      </w:r>
      <w:r w:rsidR="00FC0559">
        <w:rPr>
          <w:rFonts w:asciiTheme="majorBidi" w:hAnsiTheme="majorBidi" w:cstheme="majorBidi"/>
          <w:sz w:val="24"/>
          <w:szCs w:val="24"/>
        </w:rPr>
        <w:t xml:space="preserve"> Çev.). Ankara:</w:t>
      </w:r>
      <w:r>
        <w:rPr>
          <w:rFonts w:asciiTheme="majorBidi" w:hAnsiTheme="majorBidi" w:cstheme="majorBidi"/>
          <w:sz w:val="24"/>
          <w:szCs w:val="24"/>
        </w:rPr>
        <w:t xml:space="preserve"> </w:t>
      </w:r>
      <w:r w:rsidRPr="00FE24D6">
        <w:rPr>
          <w:rFonts w:asciiTheme="majorBidi" w:hAnsiTheme="majorBidi" w:cstheme="majorBidi"/>
          <w:sz w:val="24"/>
          <w:szCs w:val="24"/>
        </w:rPr>
        <w:t>T</w:t>
      </w:r>
      <w:r w:rsidR="00FC0559">
        <w:rPr>
          <w:rFonts w:asciiTheme="majorBidi" w:hAnsiTheme="majorBidi" w:cstheme="majorBidi"/>
          <w:sz w:val="24"/>
          <w:szCs w:val="24"/>
        </w:rPr>
        <w:t>ürk Tarih Kurumu Basımevi.</w:t>
      </w:r>
    </w:p>
    <w:p w14:paraId="36B068C0" w14:textId="710EE553" w:rsidR="0072030D" w:rsidRPr="00FE24D6" w:rsidRDefault="0072030D" w:rsidP="00FC0559">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Zehebî</w:t>
      </w:r>
      <w:r w:rsidRPr="00FE24D6">
        <w:rPr>
          <w:rFonts w:asciiTheme="majorBidi" w:hAnsiTheme="majorBidi" w:cstheme="majorBidi"/>
          <w:sz w:val="24"/>
          <w:szCs w:val="24"/>
        </w:rPr>
        <w:t>,</w:t>
      </w:r>
      <w:r w:rsidR="00FC0559">
        <w:rPr>
          <w:rFonts w:asciiTheme="majorBidi" w:hAnsiTheme="majorBidi" w:cstheme="majorBidi"/>
          <w:sz w:val="24"/>
          <w:szCs w:val="24"/>
        </w:rPr>
        <w:t xml:space="preserve"> Muhammed b. Ahmed b. Osman. (1990).</w:t>
      </w:r>
      <w:r w:rsidRPr="00FE24D6">
        <w:rPr>
          <w:rFonts w:asciiTheme="majorBidi" w:hAnsiTheme="majorBidi" w:cstheme="majorBidi"/>
          <w:sz w:val="24"/>
          <w:szCs w:val="24"/>
        </w:rPr>
        <w:t xml:space="preserve"> </w:t>
      </w:r>
      <w:r w:rsidRPr="00FC0559">
        <w:rPr>
          <w:rFonts w:asciiTheme="majorBidi" w:hAnsiTheme="majorBidi" w:cstheme="majorBidi"/>
          <w:sz w:val="24"/>
          <w:szCs w:val="24"/>
        </w:rPr>
        <w:t>Tarîhü’l-İslâm li’z-Zehebî</w:t>
      </w:r>
      <w:r w:rsidR="00FC0559">
        <w:rPr>
          <w:rFonts w:asciiTheme="majorBidi" w:hAnsiTheme="majorBidi" w:cstheme="majorBidi"/>
          <w:sz w:val="24"/>
          <w:szCs w:val="24"/>
        </w:rPr>
        <w:t>. (</w:t>
      </w:r>
      <w:r>
        <w:rPr>
          <w:rFonts w:asciiTheme="majorBidi" w:hAnsiTheme="majorBidi" w:cstheme="majorBidi"/>
          <w:sz w:val="24"/>
          <w:szCs w:val="24"/>
        </w:rPr>
        <w:t>Ömer Abdüsselâm Tedmurî,</w:t>
      </w:r>
      <w:r w:rsidR="00FC0559">
        <w:rPr>
          <w:rFonts w:asciiTheme="majorBidi" w:hAnsiTheme="majorBidi" w:cstheme="majorBidi"/>
          <w:sz w:val="24"/>
          <w:szCs w:val="24"/>
        </w:rPr>
        <w:t xml:space="preserve"> Thk.).</w:t>
      </w:r>
      <w:r>
        <w:rPr>
          <w:rFonts w:asciiTheme="majorBidi" w:hAnsiTheme="majorBidi" w:cstheme="majorBidi"/>
          <w:sz w:val="24"/>
          <w:szCs w:val="24"/>
        </w:rPr>
        <w:t xml:space="preserve"> </w:t>
      </w:r>
      <w:r w:rsidR="00FC0559">
        <w:rPr>
          <w:rFonts w:asciiTheme="majorBidi" w:hAnsiTheme="majorBidi" w:cstheme="majorBidi"/>
          <w:sz w:val="24"/>
          <w:szCs w:val="24"/>
        </w:rPr>
        <w:t xml:space="preserve">Beyrut: </w:t>
      </w:r>
      <w:r w:rsidRPr="00FE24D6">
        <w:rPr>
          <w:rFonts w:asciiTheme="majorBidi" w:hAnsiTheme="majorBidi" w:cstheme="majorBidi"/>
          <w:sz w:val="24"/>
          <w:szCs w:val="24"/>
        </w:rPr>
        <w:t>Dâru’l-Kitâb</w:t>
      </w:r>
      <w:r w:rsidR="00FC0559">
        <w:rPr>
          <w:rFonts w:asciiTheme="majorBidi" w:hAnsiTheme="majorBidi" w:cstheme="majorBidi"/>
          <w:sz w:val="24"/>
          <w:szCs w:val="24"/>
        </w:rPr>
        <w:t>i’l-‘Arabi</w:t>
      </w:r>
      <w:r>
        <w:rPr>
          <w:rFonts w:asciiTheme="majorBidi" w:hAnsiTheme="majorBidi" w:cstheme="majorBidi"/>
          <w:sz w:val="24"/>
          <w:szCs w:val="24"/>
        </w:rPr>
        <w:t>.</w:t>
      </w:r>
    </w:p>
    <w:p w14:paraId="28AF63C5" w14:textId="1498108D" w:rsidR="0072030D" w:rsidRDefault="00FC0559" w:rsidP="00FC0559">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 xml:space="preserve">Ziriklî, Hayrettin. (2002). </w:t>
      </w:r>
      <w:r w:rsidR="0072030D" w:rsidRPr="00FC0559">
        <w:rPr>
          <w:rFonts w:asciiTheme="majorBidi" w:hAnsiTheme="majorBidi" w:cstheme="majorBidi"/>
          <w:sz w:val="24"/>
          <w:szCs w:val="24"/>
        </w:rPr>
        <w:t>el-‘Alâm</w:t>
      </w:r>
      <w:r>
        <w:rPr>
          <w:rFonts w:asciiTheme="majorBidi" w:hAnsiTheme="majorBidi" w:cstheme="majorBidi"/>
          <w:sz w:val="24"/>
          <w:szCs w:val="24"/>
        </w:rPr>
        <w:t>.</w:t>
      </w:r>
      <w:r w:rsidR="0072030D">
        <w:rPr>
          <w:rFonts w:asciiTheme="majorBidi" w:hAnsiTheme="majorBidi" w:cstheme="majorBidi"/>
          <w:sz w:val="24"/>
          <w:szCs w:val="24"/>
        </w:rPr>
        <w:t xml:space="preserve"> </w:t>
      </w:r>
      <w:r>
        <w:rPr>
          <w:rFonts w:asciiTheme="majorBidi" w:hAnsiTheme="majorBidi" w:cstheme="majorBidi"/>
          <w:sz w:val="24"/>
          <w:szCs w:val="24"/>
        </w:rPr>
        <w:t xml:space="preserve">Beyrut: </w:t>
      </w:r>
      <w:r w:rsidR="0072030D" w:rsidRPr="00FE24D6">
        <w:rPr>
          <w:rFonts w:asciiTheme="majorBidi" w:hAnsiTheme="majorBidi" w:cstheme="majorBidi"/>
          <w:sz w:val="24"/>
          <w:szCs w:val="24"/>
        </w:rPr>
        <w:t>Dâru’l-‘ilm</w:t>
      </w:r>
      <w:r>
        <w:rPr>
          <w:rFonts w:asciiTheme="majorBidi" w:hAnsiTheme="majorBidi" w:cstheme="majorBidi"/>
          <w:sz w:val="24"/>
          <w:szCs w:val="24"/>
        </w:rPr>
        <w:t>i li’l-melâyîn.</w:t>
      </w:r>
    </w:p>
    <w:p w14:paraId="7D8A234D" w14:textId="46CE13D3" w:rsidR="004B5E49" w:rsidRPr="00134B69" w:rsidRDefault="00FC0559" w:rsidP="006E6331">
      <w:pPr>
        <w:tabs>
          <w:tab w:val="left" w:pos="709"/>
        </w:tabs>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Zuhaylî, Vehbe. (1989).</w:t>
      </w:r>
      <w:r w:rsidR="0072030D" w:rsidRPr="00FE24D6">
        <w:rPr>
          <w:rFonts w:asciiTheme="majorBidi" w:hAnsiTheme="majorBidi" w:cstheme="majorBidi"/>
          <w:sz w:val="24"/>
          <w:szCs w:val="24"/>
        </w:rPr>
        <w:t xml:space="preserve"> </w:t>
      </w:r>
      <w:r w:rsidR="0072030D" w:rsidRPr="00FC0559">
        <w:rPr>
          <w:rFonts w:asciiTheme="majorBidi" w:hAnsiTheme="majorBidi" w:cstheme="majorBidi"/>
          <w:sz w:val="24"/>
          <w:szCs w:val="24"/>
        </w:rPr>
        <w:t>İslâm Fıkıh Ansiklopedisi</w:t>
      </w:r>
      <w:r>
        <w:rPr>
          <w:rFonts w:asciiTheme="majorBidi" w:hAnsiTheme="majorBidi" w:cstheme="majorBidi"/>
          <w:sz w:val="24"/>
          <w:szCs w:val="24"/>
        </w:rPr>
        <w:t>. (</w:t>
      </w:r>
      <w:r w:rsidR="0072030D" w:rsidRPr="00FE24D6">
        <w:rPr>
          <w:rFonts w:asciiTheme="majorBidi" w:hAnsiTheme="majorBidi" w:cstheme="majorBidi"/>
          <w:sz w:val="24"/>
          <w:szCs w:val="24"/>
        </w:rPr>
        <w:t xml:space="preserve">Ahmed </w:t>
      </w:r>
      <w:r w:rsidR="006E6331">
        <w:rPr>
          <w:rFonts w:asciiTheme="majorBidi" w:hAnsiTheme="majorBidi" w:cstheme="majorBidi"/>
          <w:sz w:val="24"/>
          <w:szCs w:val="24"/>
        </w:rPr>
        <w:t>Efe vd., Çev.).</w:t>
      </w:r>
      <w:r w:rsidR="0072030D">
        <w:rPr>
          <w:rFonts w:asciiTheme="majorBidi" w:hAnsiTheme="majorBidi" w:cstheme="majorBidi"/>
          <w:sz w:val="24"/>
          <w:szCs w:val="24"/>
        </w:rPr>
        <w:t xml:space="preserve"> </w:t>
      </w:r>
      <w:r w:rsidR="006E6331">
        <w:rPr>
          <w:rFonts w:asciiTheme="majorBidi" w:hAnsiTheme="majorBidi" w:cstheme="majorBidi"/>
          <w:sz w:val="24"/>
          <w:szCs w:val="24"/>
        </w:rPr>
        <w:t>İstanbul: Risale Yay.</w:t>
      </w:r>
      <w:r w:rsidR="0072030D">
        <w:rPr>
          <w:rFonts w:asciiTheme="majorBidi" w:hAnsiTheme="majorBidi" w:cstheme="majorBidi"/>
          <w:sz w:val="24"/>
          <w:szCs w:val="24"/>
        </w:rPr>
        <w:t xml:space="preserve"> </w:t>
      </w:r>
    </w:p>
    <w:p w14:paraId="37794376" w14:textId="77777777" w:rsidR="00E26099" w:rsidRDefault="004B5E49" w:rsidP="00EC7926">
      <w:pPr>
        <w:tabs>
          <w:tab w:val="left" w:pos="709"/>
        </w:tabs>
        <w:spacing w:before="240" w:after="0" w:line="360" w:lineRule="auto"/>
        <w:jc w:val="both"/>
        <w:rPr>
          <w:rFonts w:asciiTheme="majorBidi" w:hAnsiTheme="majorBidi" w:cstheme="majorBidi"/>
          <w:sz w:val="24"/>
          <w:szCs w:val="24"/>
        </w:rPr>
      </w:pPr>
      <w:r w:rsidRPr="004B5E49">
        <w:rPr>
          <w:rFonts w:asciiTheme="majorBidi" w:hAnsiTheme="majorBidi" w:cstheme="majorBidi"/>
          <w:sz w:val="24"/>
          <w:szCs w:val="24"/>
        </w:rPr>
        <w:tab/>
      </w:r>
    </w:p>
    <w:p w14:paraId="421DD91D" w14:textId="77777777" w:rsidR="00EC7926" w:rsidRDefault="00EC7926" w:rsidP="00EC7926">
      <w:pPr>
        <w:tabs>
          <w:tab w:val="left" w:pos="709"/>
        </w:tabs>
        <w:spacing w:before="240" w:after="0" w:line="360" w:lineRule="auto"/>
        <w:jc w:val="both"/>
        <w:rPr>
          <w:rFonts w:asciiTheme="majorBidi" w:hAnsiTheme="majorBidi" w:cstheme="majorBidi"/>
          <w:sz w:val="24"/>
          <w:szCs w:val="24"/>
        </w:rPr>
      </w:pPr>
    </w:p>
    <w:p w14:paraId="0E1EFFCF" w14:textId="77777777" w:rsidR="00EC7926" w:rsidRDefault="00EC7926" w:rsidP="00EC7926">
      <w:pPr>
        <w:tabs>
          <w:tab w:val="left" w:pos="709"/>
        </w:tabs>
        <w:spacing w:before="240" w:after="0" w:line="360" w:lineRule="auto"/>
        <w:jc w:val="both"/>
        <w:rPr>
          <w:rFonts w:asciiTheme="majorBidi" w:hAnsiTheme="majorBidi" w:cstheme="majorBidi"/>
          <w:sz w:val="24"/>
          <w:szCs w:val="24"/>
        </w:rPr>
      </w:pPr>
    </w:p>
    <w:p w14:paraId="56486C9C" w14:textId="77777777" w:rsidR="00EC7926" w:rsidRDefault="00EC7926" w:rsidP="00EC7926">
      <w:pPr>
        <w:tabs>
          <w:tab w:val="left" w:pos="709"/>
        </w:tabs>
        <w:spacing w:before="240" w:after="0" w:line="360" w:lineRule="auto"/>
        <w:jc w:val="both"/>
        <w:rPr>
          <w:rFonts w:asciiTheme="majorBidi" w:hAnsiTheme="majorBidi" w:cstheme="majorBidi"/>
          <w:sz w:val="24"/>
          <w:szCs w:val="24"/>
        </w:rPr>
      </w:pPr>
    </w:p>
    <w:p w14:paraId="337B704B" w14:textId="77777777" w:rsidR="00EC7926" w:rsidRDefault="00EC7926" w:rsidP="00EC7926">
      <w:pPr>
        <w:tabs>
          <w:tab w:val="left" w:pos="709"/>
        </w:tabs>
        <w:spacing w:before="240" w:after="0" w:line="360" w:lineRule="auto"/>
        <w:jc w:val="both"/>
        <w:rPr>
          <w:rFonts w:asciiTheme="majorBidi" w:hAnsiTheme="majorBidi" w:cstheme="majorBidi"/>
          <w:sz w:val="24"/>
          <w:szCs w:val="24"/>
        </w:rPr>
      </w:pPr>
    </w:p>
    <w:p w14:paraId="218FBBFF" w14:textId="77777777" w:rsidR="00EC7926" w:rsidRDefault="00EC7926" w:rsidP="00EC7926">
      <w:pPr>
        <w:tabs>
          <w:tab w:val="left" w:pos="709"/>
        </w:tabs>
        <w:spacing w:before="240" w:after="0" w:line="360" w:lineRule="auto"/>
        <w:jc w:val="both"/>
        <w:rPr>
          <w:rFonts w:asciiTheme="majorBidi" w:hAnsiTheme="majorBidi" w:cstheme="majorBidi"/>
          <w:sz w:val="24"/>
          <w:szCs w:val="24"/>
        </w:rPr>
      </w:pPr>
    </w:p>
    <w:p w14:paraId="78E7640E" w14:textId="77777777" w:rsidR="00EC7926" w:rsidRDefault="00EC7926" w:rsidP="006E6331">
      <w:pPr>
        <w:pStyle w:val="Balk1"/>
        <w:spacing w:line="240" w:lineRule="auto"/>
        <w:jc w:val="left"/>
        <w:rPr>
          <w:rFonts w:eastAsiaTheme="minorHAnsi"/>
          <w:b w:val="0"/>
          <w:bCs w:val="0"/>
        </w:rPr>
      </w:pPr>
    </w:p>
    <w:p w14:paraId="6ADB634F" w14:textId="77777777" w:rsidR="006E6331" w:rsidRPr="006E6331" w:rsidRDefault="006E6331" w:rsidP="006E6331"/>
    <w:p w14:paraId="5FF65FF3" w14:textId="77777777" w:rsidR="00EC7926" w:rsidRDefault="00EC7926" w:rsidP="00EC7926">
      <w:pPr>
        <w:pStyle w:val="Balk1"/>
        <w:spacing w:line="240" w:lineRule="auto"/>
      </w:pPr>
    </w:p>
    <w:p w14:paraId="09CBD8A7" w14:textId="77777777" w:rsidR="00EC7926" w:rsidRDefault="00EC7926" w:rsidP="00EC7926">
      <w:pPr>
        <w:pStyle w:val="Balk1"/>
        <w:spacing w:line="240" w:lineRule="auto"/>
      </w:pPr>
      <w:bookmarkStart w:id="97" w:name="_Toc66479937"/>
      <w:r>
        <w:t>ÖZGEÇMİŞ</w:t>
      </w:r>
      <w:bookmarkEnd w:id="97"/>
    </w:p>
    <w:p w14:paraId="6C433D4E" w14:textId="77777777" w:rsidR="00255230" w:rsidRPr="00255230" w:rsidRDefault="00255230" w:rsidP="00255230"/>
    <w:p w14:paraId="6A93D3D7" w14:textId="77777777" w:rsidR="00255230" w:rsidRPr="00601B0C" w:rsidRDefault="00255230" w:rsidP="004817A4">
      <w:pPr>
        <w:spacing w:after="0" w:line="360" w:lineRule="auto"/>
        <w:rPr>
          <w:rFonts w:ascii="Times New Roman" w:eastAsia="Times New Roman" w:hAnsi="Times New Roman" w:cs="Arial"/>
          <w:b/>
          <w:sz w:val="24"/>
          <w:szCs w:val="20"/>
          <w:lang w:eastAsia="tr-TR"/>
        </w:rPr>
      </w:pPr>
      <w:r w:rsidRPr="00601B0C">
        <w:rPr>
          <w:rFonts w:ascii="Times New Roman" w:eastAsia="Times New Roman" w:hAnsi="Times New Roman" w:cs="Arial"/>
          <w:b/>
          <w:sz w:val="24"/>
          <w:szCs w:val="20"/>
          <w:lang w:eastAsia="tr-TR"/>
        </w:rPr>
        <w:t>Kişisel Bilgiler</w:t>
      </w:r>
    </w:p>
    <w:p w14:paraId="4432DEB5" w14:textId="61DD34EA" w:rsidR="00255230" w:rsidRPr="004817A4" w:rsidRDefault="00255230" w:rsidP="004817A4">
      <w:pPr>
        <w:spacing w:after="0" w:line="360" w:lineRule="auto"/>
        <w:rPr>
          <w:rFonts w:ascii="Times New Roman" w:hAnsi="Times New Roman" w:cs="Times New Roman"/>
          <w:sz w:val="24"/>
        </w:rPr>
      </w:pPr>
      <w:r w:rsidRPr="004817A4">
        <w:rPr>
          <w:rFonts w:ascii="Times New Roman" w:hAnsi="Times New Roman" w:cs="Times New Roman"/>
          <w:sz w:val="24"/>
        </w:rPr>
        <w:t>Adı Soyadı</w:t>
      </w:r>
      <w:r w:rsidRPr="004817A4">
        <w:rPr>
          <w:rFonts w:ascii="Times New Roman" w:hAnsi="Times New Roman" w:cs="Times New Roman"/>
          <w:sz w:val="24"/>
        </w:rPr>
        <w:tab/>
      </w:r>
      <w:r w:rsidRPr="004817A4">
        <w:rPr>
          <w:rFonts w:ascii="Times New Roman" w:hAnsi="Times New Roman" w:cs="Times New Roman"/>
          <w:sz w:val="24"/>
        </w:rPr>
        <w:tab/>
      </w:r>
      <w:r w:rsidRPr="004817A4">
        <w:rPr>
          <w:rFonts w:ascii="Times New Roman" w:hAnsi="Times New Roman" w:cs="Times New Roman"/>
          <w:sz w:val="24"/>
        </w:rPr>
        <w:tab/>
        <w:t>: Ali Rıza Ö</w:t>
      </w:r>
      <w:r w:rsidR="00CF6BE2" w:rsidRPr="004817A4">
        <w:rPr>
          <w:rFonts w:ascii="Times New Roman" w:hAnsi="Times New Roman" w:cs="Times New Roman"/>
          <w:sz w:val="24"/>
        </w:rPr>
        <w:t>ZTÜRK</w:t>
      </w:r>
    </w:p>
    <w:p w14:paraId="6E96AC67" w14:textId="68E426D7" w:rsidR="00255230" w:rsidRPr="004817A4" w:rsidRDefault="00255230" w:rsidP="004817A4">
      <w:pPr>
        <w:spacing w:after="0" w:line="360" w:lineRule="auto"/>
        <w:rPr>
          <w:rFonts w:ascii="Times New Roman" w:hAnsi="Times New Roman" w:cs="Times New Roman"/>
          <w:sz w:val="24"/>
        </w:rPr>
      </w:pPr>
      <w:r w:rsidRPr="004817A4">
        <w:rPr>
          <w:rFonts w:ascii="Times New Roman" w:hAnsi="Times New Roman" w:cs="Times New Roman"/>
          <w:sz w:val="24"/>
        </w:rPr>
        <w:t>Doğum Yeri ve Tarihi</w:t>
      </w:r>
      <w:r w:rsidRPr="004817A4">
        <w:rPr>
          <w:rFonts w:ascii="Times New Roman" w:hAnsi="Times New Roman" w:cs="Times New Roman"/>
          <w:sz w:val="24"/>
        </w:rPr>
        <w:tab/>
        <w:t xml:space="preserve">: </w:t>
      </w:r>
      <w:bookmarkStart w:id="98" w:name="_GoBack"/>
      <w:bookmarkEnd w:id="98"/>
    </w:p>
    <w:p w14:paraId="2560E5C7" w14:textId="77777777" w:rsidR="00255230" w:rsidRPr="00255230" w:rsidRDefault="00255230" w:rsidP="004817A4">
      <w:pPr>
        <w:spacing w:before="240" w:line="360" w:lineRule="auto"/>
        <w:rPr>
          <w:rFonts w:ascii="Times New Roman" w:hAnsi="Times New Roman" w:cs="Times New Roman"/>
          <w:sz w:val="24"/>
        </w:rPr>
      </w:pPr>
    </w:p>
    <w:p w14:paraId="115BCE99" w14:textId="77777777" w:rsidR="00255230" w:rsidRPr="00255230" w:rsidRDefault="00255230" w:rsidP="004817A4">
      <w:pPr>
        <w:spacing w:before="240" w:line="360" w:lineRule="auto"/>
        <w:rPr>
          <w:rFonts w:ascii="Times New Roman" w:hAnsi="Times New Roman" w:cs="Times New Roman"/>
          <w:b/>
          <w:bCs/>
          <w:sz w:val="24"/>
        </w:rPr>
      </w:pPr>
      <w:r w:rsidRPr="00255230">
        <w:rPr>
          <w:rFonts w:ascii="Times New Roman" w:hAnsi="Times New Roman" w:cs="Times New Roman"/>
          <w:b/>
          <w:bCs/>
          <w:sz w:val="24"/>
        </w:rPr>
        <w:t>Eğitim Durumu</w:t>
      </w:r>
    </w:p>
    <w:p w14:paraId="0A118C1E" w14:textId="02E94BD8" w:rsidR="00255230" w:rsidRPr="004817A4" w:rsidRDefault="00255230" w:rsidP="007D4492">
      <w:pPr>
        <w:spacing w:after="0" w:line="360" w:lineRule="auto"/>
        <w:rPr>
          <w:rFonts w:ascii="Times New Roman" w:hAnsi="Times New Roman" w:cs="Times New Roman"/>
          <w:bCs/>
          <w:sz w:val="24"/>
        </w:rPr>
      </w:pPr>
      <w:r w:rsidRPr="004817A4">
        <w:rPr>
          <w:rFonts w:ascii="Times New Roman" w:hAnsi="Times New Roman" w:cs="Times New Roman"/>
          <w:bCs/>
          <w:sz w:val="24"/>
        </w:rPr>
        <w:t>Lisans Eğitimi</w:t>
      </w:r>
      <w:r w:rsidRPr="004817A4">
        <w:rPr>
          <w:rFonts w:ascii="Times New Roman" w:hAnsi="Times New Roman" w:cs="Times New Roman"/>
          <w:bCs/>
          <w:sz w:val="24"/>
        </w:rPr>
        <w:tab/>
      </w:r>
      <w:r w:rsidRPr="004817A4">
        <w:rPr>
          <w:rFonts w:ascii="Times New Roman" w:hAnsi="Times New Roman" w:cs="Times New Roman"/>
          <w:bCs/>
          <w:sz w:val="24"/>
        </w:rPr>
        <w:tab/>
      </w:r>
      <w:r w:rsidR="007D4492">
        <w:rPr>
          <w:rFonts w:ascii="Times New Roman" w:hAnsi="Times New Roman" w:cs="Times New Roman"/>
          <w:bCs/>
          <w:sz w:val="24"/>
        </w:rPr>
        <w:tab/>
      </w:r>
      <w:r w:rsidRPr="004817A4">
        <w:rPr>
          <w:rFonts w:ascii="Times New Roman" w:hAnsi="Times New Roman" w:cs="Times New Roman"/>
          <w:bCs/>
          <w:sz w:val="24"/>
        </w:rPr>
        <w:t>: Uludağ Üniversitesi İlahiyat Fakültesi</w:t>
      </w:r>
    </w:p>
    <w:p w14:paraId="5E3907C7" w14:textId="4B0F5A89" w:rsidR="00255230" w:rsidRPr="004817A4" w:rsidRDefault="00255230" w:rsidP="007D4492">
      <w:pPr>
        <w:spacing w:after="0" w:line="360" w:lineRule="auto"/>
        <w:rPr>
          <w:rFonts w:ascii="Times New Roman" w:hAnsi="Times New Roman" w:cs="Times New Roman"/>
          <w:bCs/>
          <w:sz w:val="24"/>
        </w:rPr>
      </w:pPr>
      <w:r w:rsidRPr="004817A4">
        <w:rPr>
          <w:rFonts w:ascii="Times New Roman" w:hAnsi="Times New Roman" w:cs="Times New Roman"/>
          <w:bCs/>
          <w:sz w:val="24"/>
        </w:rPr>
        <w:t>Yüksek Lisan Eğitimi</w:t>
      </w:r>
      <w:r w:rsidR="007D4492">
        <w:rPr>
          <w:rFonts w:ascii="Times New Roman" w:hAnsi="Times New Roman" w:cs="Times New Roman"/>
          <w:bCs/>
          <w:sz w:val="24"/>
        </w:rPr>
        <w:tab/>
      </w:r>
      <w:r w:rsidRPr="004817A4">
        <w:rPr>
          <w:rFonts w:ascii="Times New Roman" w:hAnsi="Times New Roman" w:cs="Times New Roman"/>
          <w:bCs/>
          <w:sz w:val="24"/>
        </w:rPr>
        <w:tab/>
        <w:t>: Gümüşhane Üniversitesi</w:t>
      </w:r>
    </w:p>
    <w:p w14:paraId="4CEC55ED" w14:textId="77777777" w:rsidR="00255230" w:rsidRDefault="00255230" w:rsidP="007D4492">
      <w:pPr>
        <w:spacing w:after="0" w:line="360" w:lineRule="auto"/>
        <w:rPr>
          <w:rFonts w:ascii="Times New Roman" w:hAnsi="Times New Roman" w:cs="Times New Roman"/>
          <w:bCs/>
          <w:sz w:val="24"/>
        </w:rPr>
      </w:pPr>
      <w:r w:rsidRPr="004817A4">
        <w:rPr>
          <w:rFonts w:ascii="Times New Roman" w:hAnsi="Times New Roman" w:cs="Times New Roman"/>
          <w:bCs/>
          <w:sz w:val="24"/>
        </w:rPr>
        <w:t>Bildiği Yabancı Diller</w:t>
      </w:r>
      <w:r w:rsidRPr="004817A4">
        <w:rPr>
          <w:rFonts w:ascii="Times New Roman" w:hAnsi="Times New Roman" w:cs="Times New Roman"/>
          <w:bCs/>
          <w:sz w:val="24"/>
        </w:rPr>
        <w:tab/>
        <w:t>: Arapça</w:t>
      </w:r>
    </w:p>
    <w:p w14:paraId="34DA1ED9" w14:textId="77777777" w:rsidR="004817A4" w:rsidRPr="004817A4" w:rsidRDefault="004817A4" w:rsidP="004817A4">
      <w:pPr>
        <w:spacing w:before="240" w:line="360" w:lineRule="auto"/>
        <w:rPr>
          <w:rFonts w:ascii="Times New Roman" w:hAnsi="Times New Roman" w:cs="Times New Roman"/>
          <w:bCs/>
          <w:sz w:val="24"/>
        </w:rPr>
      </w:pPr>
    </w:p>
    <w:p w14:paraId="3667A29A" w14:textId="77777777" w:rsidR="00255230" w:rsidRPr="00255230" w:rsidRDefault="00255230" w:rsidP="007D4492">
      <w:pPr>
        <w:spacing w:after="0" w:line="360" w:lineRule="auto"/>
        <w:rPr>
          <w:rFonts w:ascii="Times New Roman" w:hAnsi="Times New Roman" w:cs="Times New Roman"/>
          <w:b/>
          <w:bCs/>
          <w:sz w:val="24"/>
        </w:rPr>
      </w:pPr>
      <w:r w:rsidRPr="00255230">
        <w:rPr>
          <w:rFonts w:ascii="Times New Roman" w:hAnsi="Times New Roman" w:cs="Times New Roman"/>
          <w:b/>
          <w:bCs/>
          <w:sz w:val="24"/>
        </w:rPr>
        <w:t>İş Deneyimi</w:t>
      </w:r>
    </w:p>
    <w:p w14:paraId="40D5C430" w14:textId="77777777" w:rsidR="00255230" w:rsidRPr="004817A4" w:rsidRDefault="00255230" w:rsidP="007D4492">
      <w:pPr>
        <w:spacing w:after="0" w:line="360" w:lineRule="auto"/>
        <w:rPr>
          <w:rFonts w:ascii="Times New Roman" w:hAnsi="Times New Roman" w:cs="Times New Roman"/>
          <w:bCs/>
          <w:sz w:val="24"/>
        </w:rPr>
      </w:pPr>
      <w:r w:rsidRPr="004817A4">
        <w:rPr>
          <w:rFonts w:ascii="Times New Roman" w:hAnsi="Times New Roman" w:cs="Times New Roman"/>
          <w:bCs/>
          <w:sz w:val="24"/>
        </w:rPr>
        <w:t>Stajlar</w:t>
      </w:r>
      <w:r w:rsidRPr="004817A4">
        <w:rPr>
          <w:rFonts w:ascii="Times New Roman" w:hAnsi="Times New Roman" w:cs="Times New Roman"/>
          <w:bCs/>
          <w:sz w:val="24"/>
        </w:rPr>
        <w:tab/>
      </w:r>
      <w:r w:rsidRPr="004817A4">
        <w:rPr>
          <w:rFonts w:ascii="Times New Roman" w:hAnsi="Times New Roman" w:cs="Times New Roman"/>
          <w:bCs/>
          <w:sz w:val="24"/>
        </w:rPr>
        <w:tab/>
      </w:r>
      <w:r w:rsidRPr="004817A4">
        <w:rPr>
          <w:rFonts w:ascii="Times New Roman" w:hAnsi="Times New Roman" w:cs="Times New Roman"/>
          <w:bCs/>
          <w:sz w:val="24"/>
        </w:rPr>
        <w:tab/>
      </w:r>
      <w:r w:rsidRPr="004817A4">
        <w:rPr>
          <w:rFonts w:ascii="Times New Roman" w:hAnsi="Times New Roman" w:cs="Times New Roman"/>
          <w:bCs/>
          <w:sz w:val="24"/>
        </w:rPr>
        <w:tab/>
        <w:t>: Stajer Eğitim Görevlisi; Stajer Öğretmen</w:t>
      </w:r>
    </w:p>
    <w:p w14:paraId="63D441E6" w14:textId="77777777" w:rsidR="00255230" w:rsidRPr="004817A4" w:rsidRDefault="00255230" w:rsidP="007D4492">
      <w:pPr>
        <w:spacing w:after="0" w:line="360" w:lineRule="auto"/>
        <w:rPr>
          <w:rFonts w:ascii="Times New Roman" w:hAnsi="Times New Roman" w:cs="Times New Roman"/>
          <w:bCs/>
          <w:sz w:val="24"/>
        </w:rPr>
      </w:pPr>
      <w:r w:rsidRPr="004817A4">
        <w:rPr>
          <w:rFonts w:ascii="Times New Roman" w:hAnsi="Times New Roman" w:cs="Times New Roman"/>
          <w:bCs/>
          <w:sz w:val="24"/>
        </w:rPr>
        <w:t>Projeler</w:t>
      </w:r>
      <w:r w:rsidRPr="004817A4">
        <w:rPr>
          <w:rFonts w:ascii="Times New Roman" w:hAnsi="Times New Roman" w:cs="Times New Roman"/>
          <w:bCs/>
          <w:sz w:val="24"/>
        </w:rPr>
        <w:tab/>
      </w:r>
      <w:r w:rsidRPr="004817A4">
        <w:rPr>
          <w:rFonts w:ascii="Times New Roman" w:hAnsi="Times New Roman" w:cs="Times New Roman"/>
          <w:bCs/>
          <w:sz w:val="24"/>
        </w:rPr>
        <w:tab/>
      </w:r>
      <w:r w:rsidRPr="004817A4">
        <w:rPr>
          <w:rFonts w:ascii="Times New Roman" w:hAnsi="Times New Roman" w:cs="Times New Roman"/>
          <w:bCs/>
          <w:sz w:val="24"/>
        </w:rPr>
        <w:tab/>
        <w:t xml:space="preserve">: </w:t>
      </w:r>
    </w:p>
    <w:p w14:paraId="60F0F3F0" w14:textId="2224E3F6" w:rsidR="00255230" w:rsidRPr="004817A4" w:rsidRDefault="00255230" w:rsidP="007D4492">
      <w:pPr>
        <w:spacing w:after="0" w:line="360" w:lineRule="auto"/>
        <w:rPr>
          <w:rFonts w:ascii="Times New Roman" w:hAnsi="Times New Roman" w:cs="Times New Roman"/>
          <w:bCs/>
          <w:sz w:val="24"/>
        </w:rPr>
      </w:pPr>
      <w:r w:rsidRPr="004817A4">
        <w:rPr>
          <w:rFonts w:ascii="Times New Roman" w:hAnsi="Times New Roman" w:cs="Times New Roman"/>
          <w:bCs/>
          <w:sz w:val="24"/>
        </w:rPr>
        <w:t>Çalıştığı Kurumlar</w:t>
      </w:r>
      <w:r w:rsidRPr="004817A4">
        <w:rPr>
          <w:rFonts w:ascii="Times New Roman" w:hAnsi="Times New Roman" w:cs="Times New Roman"/>
          <w:bCs/>
          <w:sz w:val="24"/>
        </w:rPr>
        <w:tab/>
      </w:r>
      <w:r w:rsidRPr="004817A4">
        <w:rPr>
          <w:rFonts w:ascii="Times New Roman" w:hAnsi="Times New Roman" w:cs="Times New Roman"/>
          <w:bCs/>
          <w:sz w:val="24"/>
        </w:rPr>
        <w:tab/>
        <w:t>:</w:t>
      </w:r>
      <w:r w:rsidR="00D01006" w:rsidRPr="004817A4">
        <w:rPr>
          <w:rFonts w:ascii="Times New Roman" w:hAnsi="Times New Roman" w:cs="Times New Roman"/>
          <w:bCs/>
          <w:sz w:val="24"/>
        </w:rPr>
        <w:t xml:space="preserve"> Diyanet İşleri B</w:t>
      </w:r>
      <w:r w:rsidRPr="004817A4">
        <w:rPr>
          <w:rFonts w:ascii="Times New Roman" w:hAnsi="Times New Roman" w:cs="Times New Roman"/>
          <w:bCs/>
          <w:sz w:val="24"/>
        </w:rPr>
        <w:t>aşkanlığı, Milli Eğitim Bakanlığı</w:t>
      </w:r>
    </w:p>
    <w:p w14:paraId="16CB20CC" w14:textId="77777777" w:rsidR="00255230" w:rsidRPr="00255230" w:rsidRDefault="00255230" w:rsidP="004817A4">
      <w:pPr>
        <w:spacing w:before="240" w:line="360" w:lineRule="auto"/>
        <w:rPr>
          <w:rFonts w:ascii="Times New Roman" w:hAnsi="Times New Roman" w:cs="Times New Roman"/>
          <w:sz w:val="24"/>
        </w:rPr>
      </w:pPr>
    </w:p>
    <w:p w14:paraId="09B5E716" w14:textId="77777777" w:rsidR="00255230" w:rsidRPr="00255230" w:rsidRDefault="00255230" w:rsidP="007D4492">
      <w:pPr>
        <w:spacing w:after="0" w:line="360" w:lineRule="auto"/>
        <w:rPr>
          <w:rFonts w:ascii="Times New Roman" w:hAnsi="Times New Roman" w:cs="Times New Roman"/>
          <w:b/>
          <w:bCs/>
          <w:sz w:val="24"/>
        </w:rPr>
      </w:pPr>
      <w:r w:rsidRPr="00255230">
        <w:rPr>
          <w:rFonts w:ascii="Times New Roman" w:hAnsi="Times New Roman" w:cs="Times New Roman"/>
          <w:b/>
          <w:bCs/>
          <w:sz w:val="24"/>
        </w:rPr>
        <w:t>İletişim</w:t>
      </w:r>
    </w:p>
    <w:p w14:paraId="226EFA94" w14:textId="2AA1E299" w:rsidR="00255230" w:rsidRPr="00255230" w:rsidRDefault="00255230" w:rsidP="00AA7107">
      <w:pPr>
        <w:spacing w:after="0" w:line="360" w:lineRule="auto"/>
        <w:rPr>
          <w:rFonts w:ascii="Times New Roman" w:hAnsi="Times New Roman" w:cs="Times New Roman"/>
          <w:sz w:val="24"/>
        </w:rPr>
      </w:pPr>
      <w:r w:rsidRPr="00255230">
        <w:rPr>
          <w:rFonts w:ascii="Times New Roman" w:hAnsi="Times New Roman" w:cs="Times New Roman"/>
          <w:sz w:val="24"/>
        </w:rPr>
        <w:t>Telefon</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255230">
        <w:rPr>
          <w:rFonts w:ascii="Times New Roman" w:hAnsi="Times New Roman" w:cs="Times New Roman"/>
          <w:sz w:val="24"/>
        </w:rPr>
        <w:t xml:space="preserve">: </w:t>
      </w:r>
    </w:p>
    <w:p w14:paraId="168FD377" w14:textId="1F7EDBBB" w:rsidR="00255230" w:rsidRPr="00255230" w:rsidRDefault="00255230" w:rsidP="00AA7107">
      <w:pPr>
        <w:spacing w:after="0" w:line="360" w:lineRule="auto"/>
        <w:rPr>
          <w:rFonts w:ascii="Times New Roman" w:hAnsi="Times New Roman" w:cs="Times New Roman"/>
          <w:sz w:val="24"/>
        </w:rPr>
      </w:pPr>
      <w:r w:rsidRPr="00255230">
        <w:rPr>
          <w:rFonts w:ascii="Times New Roman" w:hAnsi="Times New Roman" w:cs="Times New Roman"/>
          <w:sz w:val="24"/>
        </w:rPr>
        <w:t>e-posta Adresi</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255230">
        <w:rPr>
          <w:rFonts w:ascii="Times New Roman" w:hAnsi="Times New Roman" w:cs="Times New Roman"/>
          <w:sz w:val="24"/>
        </w:rPr>
        <w:t xml:space="preserve">: </w:t>
      </w:r>
    </w:p>
    <w:p w14:paraId="26B02B96" w14:textId="77777777" w:rsidR="00E26099" w:rsidRDefault="00E26099" w:rsidP="004817A4">
      <w:pPr>
        <w:spacing w:before="240" w:line="360" w:lineRule="auto"/>
        <w:jc w:val="both"/>
        <w:rPr>
          <w:rFonts w:ascii="Times New Roman" w:hAnsi="Times New Roman" w:cs="Times New Roman"/>
          <w:sz w:val="28"/>
          <w:szCs w:val="24"/>
          <w:lang w:bidi="ar-EG"/>
        </w:rPr>
      </w:pPr>
    </w:p>
    <w:p w14:paraId="4F84EB8A" w14:textId="1FD01C67" w:rsidR="00255230" w:rsidRPr="00255230" w:rsidRDefault="00255230" w:rsidP="007D4492">
      <w:pPr>
        <w:spacing w:before="240" w:line="360" w:lineRule="auto"/>
        <w:jc w:val="both"/>
        <w:rPr>
          <w:rFonts w:ascii="Times New Roman" w:hAnsi="Times New Roman" w:cs="Times New Roman"/>
          <w:b/>
          <w:sz w:val="24"/>
          <w:szCs w:val="24"/>
          <w:lang w:bidi="ar-EG"/>
        </w:rPr>
      </w:pPr>
      <w:r w:rsidRPr="00255230">
        <w:rPr>
          <w:rFonts w:ascii="Times New Roman" w:hAnsi="Times New Roman" w:cs="Times New Roman"/>
          <w:b/>
          <w:sz w:val="24"/>
          <w:szCs w:val="24"/>
          <w:lang w:bidi="ar-EG"/>
        </w:rPr>
        <w:t>Tarih</w:t>
      </w:r>
      <w:r w:rsidR="007D4492">
        <w:rPr>
          <w:rFonts w:ascii="Times New Roman" w:hAnsi="Times New Roman" w:cs="Times New Roman"/>
          <w:b/>
          <w:sz w:val="24"/>
          <w:szCs w:val="24"/>
          <w:lang w:bidi="ar-EG"/>
        </w:rPr>
        <w:tab/>
      </w:r>
      <w:r w:rsidR="007D4492">
        <w:rPr>
          <w:rFonts w:ascii="Times New Roman" w:hAnsi="Times New Roman" w:cs="Times New Roman"/>
          <w:b/>
          <w:sz w:val="24"/>
          <w:szCs w:val="24"/>
          <w:lang w:bidi="ar-EG"/>
        </w:rPr>
        <w:tab/>
      </w:r>
      <w:r w:rsidR="007D4492">
        <w:rPr>
          <w:rFonts w:ascii="Times New Roman" w:hAnsi="Times New Roman" w:cs="Times New Roman"/>
          <w:b/>
          <w:sz w:val="24"/>
          <w:szCs w:val="24"/>
          <w:lang w:bidi="ar-EG"/>
        </w:rPr>
        <w:tab/>
      </w:r>
      <w:r w:rsidR="007D4492">
        <w:rPr>
          <w:rFonts w:ascii="Times New Roman" w:hAnsi="Times New Roman" w:cs="Times New Roman"/>
          <w:b/>
          <w:sz w:val="24"/>
          <w:szCs w:val="24"/>
          <w:lang w:bidi="ar-EG"/>
        </w:rPr>
        <w:tab/>
      </w:r>
      <w:r w:rsidR="007D4492" w:rsidRPr="007D4492">
        <w:rPr>
          <w:rFonts w:ascii="Times New Roman" w:hAnsi="Times New Roman" w:cs="Times New Roman"/>
          <w:bCs/>
          <w:sz w:val="24"/>
          <w:szCs w:val="24"/>
          <w:lang w:bidi="ar-EG"/>
        </w:rPr>
        <w:t>: 18/02/2021</w:t>
      </w:r>
    </w:p>
    <w:sectPr w:rsidR="00255230" w:rsidRPr="00255230" w:rsidSect="00021D56">
      <w:pgSz w:w="11906" w:h="16838" w:code="9"/>
      <w:pgMar w:top="1701" w:right="1134" w:bottom="1701" w:left="2268" w:header="709" w:footer="709" w:gutter="0"/>
      <w:pgNumType w:start="1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8D2FD" w14:textId="77777777" w:rsidR="009E177C" w:rsidRDefault="009E177C" w:rsidP="002911E9">
      <w:pPr>
        <w:spacing w:after="0" w:line="240" w:lineRule="auto"/>
      </w:pPr>
      <w:r>
        <w:separator/>
      </w:r>
    </w:p>
  </w:endnote>
  <w:endnote w:type="continuationSeparator" w:id="0">
    <w:p w14:paraId="7A20B704" w14:textId="77777777" w:rsidR="009E177C" w:rsidRDefault="009E177C" w:rsidP="002911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A2"/>
    <w:family w:val="swiss"/>
    <w:pitch w:val="variable"/>
    <w:sig w:usb0="E10022FF" w:usb1="C000E47F" w:usb2="00000029" w:usb3="00000000" w:csb0="000001D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DF6DE" w14:textId="77777777" w:rsidR="00134B69" w:rsidRDefault="00134B69" w:rsidP="00D94949">
    <w:pPr>
      <w:pStyle w:val="Altbilgi"/>
      <w:jc w:val="center"/>
    </w:pPr>
  </w:p>
  <w:p w14:paraId="29448D7F" w14:textId="77777777" w:rsidR="00134B69" w:rsidRDefault="00134B69">
    <w:pPr>
      <w:pStyle w:val="Altbilgi"/>
    </w:pPr>
  </w:p>
  <w:p w14:paraId="45F51BBA" w14:textId="77777777" w:rsidR="00134B69" w:rsidRDefault="00134B69"/>
  <w:p w14:paraId="67357932" w14:textId="77777777" w:rsidR="00134B69" w:rsidRDefault="00134B69"/>
  <w:p w14:paraId="09777013" w14:textId="77777777" w:rsidR="00134B69" w:rsidRDefault="00134B6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3350208"/>
      <w:docPartObj>
        <w:docPartGallery w:val="Page Numbers (Bottom of Page)"/>
        <w:docPartUnique/>
      </w:docPartObj>
    </w:sdtPr>
    <w:sdtEndPr/>
    <w:sdtContent>
      <w:p w14:paraId="197602C7" w14:textId="63A1C411" w:rsidR="001F3EF8" w:rsidRDefault="001F3EF8">
        <w:pPr>
          <w:pStyle w:val="Altbilgi"/>
          <w:jc w:val="center"/>
        </w:pPr>
        <w:r>
          <w:fldChar w:fldCharType="begin"/>
        </w:r>
        <w:r>
          <w:instrText>PAGE   \* MERGEFORMAT</w:instrText>
        </w:r>
        <w:r>
          <w:fldChar w:fldCharType="separate"/>
        </w:r>
        <w:r w:rsidR="00A14CCD">
          <w:rPr>
            <w:noProof/>
          </w:rPr>
          <w:t>XV</w:t>
        </w:r>
        <w:r>
          <w:fldChar w:fldCharType="end"/>
        </w:r>
      </w:p>
    </w:sdtContent>
  </w:sdt>
  <w:p w14:paraId="6205DD80" w14:textId="77777777" w:rsidR="00134B69" w:rsidRDefault="00134B6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3042838"/>
      <w:docPartObj>
        <w:docPartGallery w:val="Page Numbers (Bottom of Page)"/>
        <w:docPartUnique/>
      </w:docPartObj>
    </w:sdtPr>
    <w:sdtEndPr/>
    <w:sdtContent>
      <w:p w14:paraId="63E14D51" w14:textId="60FB17E5" w:rsidR="00134B69" w:rsidRDefault="00134B69">
        <w:pPr>
          <w:pStyle w:val="Altbilgi"/>
          <w:jc w:val="center"/>
        </w:pPr>
        <w:r>
          <w:fldChar w:fldCharType="begin"/>
        </w:r>
        <w:r>
          <w:instrText>PAGE   \* MERGEFORMAT</w:instrText>
        </w:r>
        <w:r>
          <w:fldChar w:fldCharType="separate"/>
        </w:r>
        <w:r w:rsidR="00A14CCD">
          <w:rPr>
            <w:noProof/>
          </w:rPr>
          <w:t>1</w:t>
        </w:r>
        <w:r>
          <w:fldChar w:fldCharType="end"/>
        </w:r>
      </w:p>
    </w:sdtContent>
  </w:sdt>
  <w:p w14:paraId="35C2E76E" w14:textId="77777777" w:rsidR="00134B69" w:rsidRDefault="00134B6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047093"/>
      <w:docPartObj>
        <w:docPartGallery w:val="Page Numbers (Bottom of Page)"/>
        <w:docPartUnique/>
      </w:docPartObj>
    </w:sdtPr>
    <w:sdtEndPr>
      <w:rPr>
        <w:rFonts w:ascii="Times New Roman" w:hAnsi="Times New Roman" w:cs="Times New Roman"/>
        <w:sz w:val="24"/>
        <w:szCs w:val="24"/>
      </w:rPr>
    </w:sdtEndPr>
    <w:sdtContent>
      <w:p w14:paraId="4262D163" w14:textId="3721F99E" w:rsidR="00134B69" w:rsidRPr="007237ED" w:rsidRDefault="00134B69">
        <w:pPr>
          <w:pStyle w:val="Altbilgi"/>
          <w:jc w:val="center"/>
          <w:rPr>
            <w:rFonts w:ascii="Times New Roman" w:hAnsi="Times New Roman" w:cs="Times New Roman"/>
            <w:sz w:val="24"/>
            <w:szCs w:val="24"/>
          </w:rPr>
        </w:pPr>
        <w:r w:rsidRPr="007237ED">
          <w:rPr>
            <w:rFonts w:ascii="Times New Roman" w:hAnsi="Times New Roman" w:cs="Times New Roman"/>
            <w:sz w:val="24"/>
            <w:szCs w:val="24"/>
          </w:rPr>
          <w:fldChar w:fldCharType="begin"/>
        </w:r>
        <w:r w:rsidRPr="007237ED">
          <w:rPr>
            <w:rFonts w:ascii="Times New Roman" w:hAnsi="Times New Roman" w:cs="Times New Roman"/>
            <w:sz w:val="24"/>
            <w:szCs w:val="24"/>
          </w:rPr>
          <w:instrText>PAGE   \* MERGEFORMAT</w:instrText>
        </w:r>
        <w:r w:rsidRPr="007237ED">
          <w:rPr>
            <w:rFonts w:ascii="Times New Roman" w:hAnsi="Times New Roman" w:cs="Times New Roman"/>
            <w:sz w:val="24"/>
            <w:szCs w:val="24"/>
          </w:rPr>
          <w:fldChar w:fldCharType="separate"/>
        </w:r>
        <w:r w:rsidR="00A14CCD">
          <w:rPr>
            <w:rFonts w:ascii="Times New Roman" w:hAnsi="Times New Roman" w:cs="Times New Roman"/>
            <w:noProof/>
            <w:sz w:val="24"/>
            <w:szCs w:val="24"/>
          </w:rPr>
          <w:t>4</w:t>
        </w:r>
        <w:r w:rsidRPr="007237ED">
          <w:rPr>
            <w:rFonts w:ascii="Times New Roman" w:hAnsi="Times New Roman" w:cs="Times New Roman"/>
            <w:sz w:val="24"/>
            <w:szCs w:val="24"/>
          </w:rPr>
          <w:fldChar w:fldCharType="end"/>
        </w:r>
      </w:p>
    </w:sdtContent>
  </w:sdt>
  <w:p w14:paraId="64079CF4" w14:textId="77777777" w:rsidR="00134B69" w:rsidRDefault="00134B6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1140670"/>
      <w:docPartObj>
        <w:docPartGallery w:val="Page Numbers (Bottom of Page)"/>
        <w:docPartUnique/>
      </w:docPartObj>
    </w:sdtPr>
    <w:sdtEndPr/>
    <w:sdtContent>
      <w:p w14:paraId="5A3BB3BB" w14:textId="05F86B04" w:rsidR="00134B69" w:rsidRDefault="00134B69">
        <w:pPr>
          <w:pStyle w:val="Altbilgi"/>
          <w:jc w:val="center"/>
        </w:pPr>
        <w:r>
          <w:fldChar w:fldCharType="begin"/>
        </w:r>
        <w:r>
          <w:instrText>PAGE   \* MERGEFORMAT</w:instrText>
        </w:r>
        <w:r>
          <w:fldChar w:fldCharType="separate"/>
        </w:r>
        <w:r w:rsidR="00A14CCD">
          <w:rPr>
            <w:noProof/>
          </w:rPr>
          <w:t>5</w:t>
        </w:r>
        <w:r>
          <w:fldChar w:fldCharType="end"/>
        </w:r>
      </w:p>
    </w:sdtContent>
  </w:sdt>
  <w:p w14:paraId="2936DC08" w14:textId="77777777" w:rsidR="00134B69" w:rsidRDefault="00134B6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1429419"/>
      <w:docPartObj>
        <w:docPartGallery w:val="Page Numbers (Bottom of Page)"/>
        <w:docPartUnique/>
      </w:docPartObj>
    </w:sdtPr>
    <w:sdtEndPr/>
    <w:sdtContent>
      <w:p w14:paraId="3D6100E7" w14:textId="538ED26B" w:rsidR="00134B69" w:rsidRDefault="00134B69">
        <w:pPr>
          <w:pStyle w:val="Altbilgi"/>
          <w:jc w:val="center"/>
        </w:pPr>
        <w:r>
          <w:fldChar w:fldCharType="begin"/>
        </w:r>
        <w:r>
          <w:instrText>PAGE   \* MERGEFORMAT</w:instrText>
        </w:r>
        <w:r>
          <w:fldChar w:fldCharType="separate"/>
        </w:r>
        <w:r w:rsidR="00A14CCD">
          <w:rPr>
            <w:noProof/>
          </w:rPr>
          <w:t>27</w:t>
        </w:r>
        <w:r>
          <w:fldChar w:fldCharType="end"/>
        </w:r>
      </w:p>
    </w:sdtContent>
  </w:sdt>
  <w:p w14:paraId="0B744683" w14:textId="77777777" w:rsidR="00134B69" w:rsidRDefault="00134B6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561297"/>
      <w:docPartObj>
        <w:docPartGallery w:val="Page Numbers (Bottom of Page)"/>
        <w:docPartUnique/>
      </w:docPartObj>
    </w:sdtPr>
    <w:sdtEndPr>
      <w:rPr>
        <w:rFonts w:ascii="Times New Roman" w:hAnsi="Times New Roman" w:cs="Times New Roman"/>
        <w:sz w:val="24"/>
        <w:szCs w:val="24"/>
      </w:rPr>
    </w:sdtEndPr>
    <w:sdtContent>
      <w:p w14:paraId="54E63802" w14:textId="2326ADBF" w:rsidR="00134B69" w:rsidRPr="007237ED" w:rsidRDefault="00134B69">
        <w:pPr>
          <w:pStyle w:val="Altbilgi"/>
          <w:jc w:val="center"/>
          <w:rPr>
            <w:rFonts w:ascii="Times New Roman" w:hAnsi="Times New Roman" w:cs="Times New Roman"/>
            <w:sz w:val="24"/>
            <w:szCs w:val="24"/>
          </w:rPr>
        </w:pPr>
        <w:r w:rsidRPr="007237ED">
          <w:rPr>
            <w:rFonts w:ascii="Times New Roman" w:hAnsi="Times New Roman" w:cs="Times New Roman"/>
            <w:sz w:val="24"/>
            <w:szCs w:val="24"/>
          </w:rPr>
          <w:fldChar w:fldCharType="begin"/>
        </w:r>
        <w:r w:rsidRPr="007237ED">
          <w:rPr>
            <w:rFonts w:ascii="Times New Roman" w:hAnsi="Times New Roman" w:cs="Times New Roman"/>
            <w:sz w:val="24"/>
            <w:szCs w:val="24"/>
          </w:rPr>
          <w:instrText>PAGE   \* MERGEFORMAT</w:instrText>
        </w:r>
        <w:r w:rsidRPr="007237ED">
          <w:rPr>
            <w:rFonts w:ascii="Times New Roman" w:hAnsi="Times New Roman" w:cs="Times New Roman"/>
            <w:sz w:val="24"/>
            <w:szCs w:val="24"/>
          </w:rPr>
          <w:fldChar w:fldCharType="separate"/>
        </w:r>
        <w:r w:rsidR="00A14CCD">
          <w:rPr>
            <w:rFonts w:ascii="Times New Roman" w:hAnsi="Times New Roman" w:cs="Times New Roman"/>
            <w:noProof/>
            <w:sz w:val="24"/>
            <w:szCs w:val="24"/>
          </w:rPr>
          <w:t>110</w:t>
        </w:r>
        <w:r w:rsidRPr="007237ED">
          <w:rPr>
            <w:rFonts w:ascii="Times New Roman" w:hAnsi="Times New Roman" w:cs="Times New Roman"/>
            <w:sz w:val="24"/>
            <w:szCs w:val="24"/>
          </w:rPr>
          <w:fldChar w:fldCharType="end"/>
        </w:r>
      </w:p>
    </w:sdtContent>
  </w:sdt>
  <w:p w14:paraId="1EFF7FD7" w14:textId="77777777" w:rsidR="00134B69" w:rsidRDefault="00134B6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1719859"/>
      <w:docPartObj>
        <w:docPartGallery w:val="Page Numbers (Bottom of Page)"/>
        <w:docPartUnique/>
      </w:docPartObj>
    </w:sdtPr>
    <w:sdtEndPr/>
    <w:sdtContent>
      <w:p w14:paraId="701934E4" w14:textId="654DA869" w:rsidR="00134B69" w:rsidRDefault="00134B69">
        <w:pPr>
          <w:pStyle w:val="Altbilgi"/>
          <w:jc w:val="center"/>
        </w:pPr>
        <w:r>
          <w:fldChar w:fldCharType="begin"/>
        </w:r>
        <w:r>
          <w:instrText>PAGE   \* MERGEFORMAT</w:instrText>
        </w:r>
        <w:r>
          <w:fldChar w:fldCharType="separate"/>
        </w:r>
        <w:r w:rsidR="00A14CCD">
          <w:rPr>
            <w:noProof/>
          </w:rPr>
          <w:t>122</w:t>
        </w:r>
        <w:r>
          <w:fldChar w:fldCharType="end"/>
        </w:r>
      </w:p>
    </w:sdtContent>
  </w:sdt>
  <w:p w14:paraId="4351F708" w14:textId="77777777" w:rsidR="00134B69" w:rsidRDefault="00134B6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A9A6A" w14:textId="77777777" w:rsidR="009E177C" w:rsidRDefault="009E177C" w:rsidP="002911E9">
      <w:pPr>
        <w:spacing w:after="0" w:line="240" w:lineRule="auto"/>
      </w:pPr>
      <w:r>
        <w:separator/>
      </w:r>
    </w:p>
  </w:footnote>
  <w:footnote w:type="continuationSeparator" w:id="0">
    <w:p w14:paraId="1BEB57BE" w14:textId="77777777" w:rsidR="009E177C" w:rsidRDefault="009E177C" w:rsidP="002911E9">
      <w:pPr>
        <w:spacing w:after="0" w:line="240" w:lineRule="auto"/>
      </w:pPr>
      <w:r>
        <w:continuationSeparator/>
      </w:r>
    </w:p>
  </w:footnote>
  <w:footnote w:id="1">
    <w:p w14:paraId="03A8C196" w14:textId="6AB8B5D1" w:rsidR="00134B69" w:rsidRPr="008B108F" w:rsidRDefault="00134B69" w:rsidP="005071D2">
      <w:pPr>
        <w:pStyle w:val="DipnotMetni"/>
        <w:tabs>
          <w:tab w:val="left" w:pos="284"/>
          <w:tab w:val="left" w:pos="426"/>
        </w:tabs>
        <w:rPr>
          <w:rFonts w:asciiTheme="majorBidi" w:hAnsiTheme="majorBidi" w:cstheme="majorBidi"/>
        </w:rPr>
      </w:pPr>
      <w:r w:rsidRPr="008B108F">
        <w:rPr>
          <w:rStyle w:val="DipnotBavurusu"/>
          <w:rFonts w:asciiTheme="majorBidi" w:hAnsiTheme="majorBidi" w:cstheme="majorBidi"/>
        </w:rPr>
        <w:footnoteRef/>
      </w:r>
      <w:r>
        <w:rPr>
          <w:rFonts w:asciiTheme="majorBidi" w:hAnsiTheme="majorBidi" w:cstheme="majorBidi"/>
        </w:rPr>
        <w:t xml:space="preserve"> </w:t>
      </w:r>
      <w:r w:rsidRPr="008B108F">
        <w:rPr>
          <w:rFonts w:asciiTheme="majorBidi" w:hAnsiTheme="majorBidi" w:cstheme="majorBidi"/>
        </w:rPr>
        <w:t xml:space="preserve">Enbiya Yıldırım vd., </w:t>
      </w:r>
      <w:r w:rsidRPr="008B108F">
        <w:rPr>
          <w:rFonts w:asciiTheme="majorBidi" w:hAnsiTheme="majorBidi" w:cstheme="majorBidi"/>
          <w:i/>
          <w:iCs/>
        </w:rPr>
        <w:t>Büyük İslam Filozofu İbn-i Rüşd</w:t>
      </w:r>
      <w:r>
        <w:rPr>
          <w:rFonts w:asciiTheme="majorBidi" w:hAnsiTheme="majorBidi" w:cstheme="majorBidi"/>
        </w:rPr>
        <w:t xml:space="preserve"> (Ankara: DİB</w:t>
      </w:r>
      <w:r w:rsidRPr="008B108F">
        <w:rPr>
          <w:rFonts w:asciiTheme="majorBidi" w:hAnsiTheme="majorBidi" w:cstheme="majorBidi"/>
        </w:rPr>
        <w:t xml:space="preserve"> Yay., 2013), 111.</w:t>
      </w:r>
    </w:p>
  </w:footnote>
  <w:footnote w:id="2">
    <w:p w14:paraId="7C17401A" w14:textId="014965A4" w:rsidR="00134B69" w:rsidRPr="005A727B" w:rsidRDefault="00134B69" w:rsidP="005071D2">
      <w:pPr>
        <w:pStyle w:val="DipnotMetni"/>
        <w:tabs>
          <w:tab w:val="left" w:pos="284"/>
          <w:tab w:val="left" w:pos="426"/>
        </w:tabs>
        <w:jc w:val="both"/>
        <w:rPr>
          <w:rFonts w:asciiTheme="majorBidi" w:hAnsiTheme="majorBidi" w:cstheme="majorBidi"/>
        </w:rPr>
      </w:pPr>
      <w:r w:rsidRPr="005A727B">
        <w:rPr>
          <w:rStyle w:val="DipnotBavurusu"/>
          <w:rFonts w:asciiTheme="majorBidi" w:hAnsiTheme="majorBidi" w:cstheme="majorBidi"/>
        </w:rPr>
        <w:footnoteRef/>
      </w:r>
      <w:r>
        <w:rPr>
          <w:rFonts w:asciiTheme="majorBidi" w:hAnsiTheme="majorBidi" w:cstheme="majorBidi"/>
        </w:rPr>
        <w:t xml:space="preserve"> </w:t>
      </w:r>
      <w:r w:rsidRPr="005A727B">
        <w:rPr>
          <w:rFonts w:asciiTheme="majorBidi" w:hAnsiTheme="majorBidi" w:cstheme="majorBidi"/>
        </w:rPr>
        <w:t xml:space="preserve">Cengiz Kallek, “Bidâyetü’l-müctehid”, </w:t>
      </w:r>
      <w:r w:rsidRPr="006665AA">
        <w:rPr>
          <w:rFonts w:asciiTheme="majorBidi" w:hAnsiTheme="majorBidi" w:cstheme="majorBidi"/>
          <w:i/>
          <w:iCs/>
        </w:rPr>
        <w:t>Türkiye Diyanet Vakfı İslam Ansiklopedisi</w:t>
      </w:r>
      <w:r w:rsidRPr="005A727B">
        <w:rPr>
          <w:rFonts w:asciiTheme="majorBidi" w:hAnsiTheme="majorBidi" w:cstheme="majorBidi"/>
        </w:rPr>
        <w:t xml:space="preserve"> (İstanb</w:t>
      </w:r>
      <w:r>
        <w:rPr>
          <w:rFonts w:asciiTheme="majorBidi" w:hAnsiTheme="majorBidi" w:cstheme="majorBidi"/>
        </w:rPr>
        <w:t>ul: TDV Yayınları, 1992), 6/134</w:t>
      </w:r>
      <w:r w:rsidRPr="005A727B">
        <w:rPr>
          <w:rFonts w:asciiTheme="majorBidi" w:hAnsiTheme="majorBidi" w:cstheme="majorBidi"/>
        </w:rPr>
        <w:t>.</w:t>
      </w:r>
    </w:p>
  </w:footnote>
  <w:footnote w:id="3">
    <w:p w14:paraId="23031085" w14:textId="77777777" w:rsidR="00134B69" w:rsidRPr="00EC552E" w:rsidRDefault="00134B69" w:rsidP="005071D2">
      <w:pPr>
        <w:pStyle w:val="DipnotMetni"/>
        <w:tabs>
          <w:tab w:val="left" w:pos="284"/>
          <w:tab w:val="left" w:pos="426"/>
        </w:tabs>
        <w:jc w:val="both"/>
        <w:rPr>
          <w:rFonts w:asciiTheme="majorBidi" w:hAnsiTheme="majorBidi" w:cstheme="majorBidi"/>
        </w:rPr>
      </w:pPr>
      <w:r w:rsidRPr="00EC552E">
        <w:rPr>
          <w:rStyle w:val="DipnotBavurusu"/>
          <w:rFonts w:asciiTheme="majorBidi" w:hAnsiTheme="majorBidi" w:cstheme="majorBidi"/>
        </w:rPr>
        <w:footnoteRef/>
      </w:r>
      <w:r>
        <w:rPr>
          <w:rFonts w:asciiTheme="majorBidi" w:hAnsiTheme="majorBidi" w:cstheme="majorBidi"/>
        </w:rPr>
        <w:t xml:space="preserve"> </w:t>
      </w:r>
      <w:r w:rsidRPr="00EC552E">
        <w:rPr>
          <w:rFonts w:asciiTheme="majorBidi" w:hAnsiTheme="majorBidi" w:cstheme="majorBidi"/>
        </w:rPr>
        <w:t xml:space="preserve">Muhammed b. Ca‘fer el-Kettânî, </w:t>
      </w:r>
      <w:r w:rsidRPr="00EC552E">
        <w:rPr>
          <w:rFonts w:asciiTheme="majorBidi" w:hAnsiTheme="majorBidi" w:cstheme="majorBidi"/>
          <w:i/>
          <w:iCs/>
        </w:rPr>
        <w:t>Hadis Literatürü</w:t>
      </w:r>
      <w:r w:rsidRPr="00EC552E">
        <w:rPr>
          <w:rFonts w:asciiTheme="majorBidi" w:hAnsiTheme="majorBidi" w:cstheme="majorBidi"/>
        </w:rPr>
        <w:t>, çev. Yusuf Özbek (İstanbul: İz Yayıncılık, 1994), 336.</w:t>
      </w:r>
    </w:p>
  </w:footnote>
  <w:footnote w:id="4">
    <w:p w14:paraId="479D8785" w14:textId="77777777" w:rsidR="00134B69" w:rsidRPr="00A862D0" w:rsidRDefault="00134B69" w:rsidP="005071D2">
      <w:pPr>
        <w:pStyle w:val="DipnotMetni"/>
        <w:tabs>
          <w:tab w:val="left" w:pos="284"/>
          <w:tab w:val="left" w:pos="426"/>
        </w:tabs>
        <w:rPr>
          <w:rFonts w:asciiTheme="majorBidi" w:hAnsiTheme="majorBidi" w:cstheme="majorBidi"/>
        </w:rPr>
      </w:pPr>
      <w:r w:rsidRPr="00A862D0">
        <w:rPr>
          <w:rStyle w:val="DipnotBavurusu"/>
          <w:rFonts w:asciiTheme="majorBidi" w:hAnsiTheme="majorBidi" w:cstheme="majorBidi"/>
        </w:rPr>
        <w:footnoteRef/>
      </w:r>
      <w:r w:rsidRPr="00A862D0">
        <w:rPr>
          <w:rFonts w:asciiTheme="majorBidi" w:hAnsiTheme="majorBidi" w:cstheme="majorBidi"/>
        </w:rPr>
        <w:t xml:space="preserve"> Mehmet Görmez, </w:t>
      </w:r>
      <w:r w:rsidRPr="00A862D0">
        <w:rPr>
          <w:rFonts w:asciiTheme="majorBidi" w:hAnsiTheme="majorBidi" w:cstheme="majorBidi"/>
          <w:i/>
          <w:iCs/>
        </w:rPr>
        <w:t>Sünnet ve Hadisin Anlaşılması ve Yorumlanmasında Metodoloji Sorunu,</w:t>
      </w:r>
      <w:r>
        <w:rPr>
          <w:rFonts w:asciiTheme="majorBidi" w:hAnsiTheme="majorBidi" w:cstheme="majorBidi"/>
        </w:rPr>
        <w:t>128</w:t>
      </w:r>
      <w:r w:rsidRPr="00A862D0">
        <w:rPr>
          <w:rFonts w:asciiTheme="majorBidi" w:hAnsiTheme="majorBidi" w:cstheme="majorBidi"/>
        </w:rPr>
        <w:t>.</w:t>
      </w:r>
    </w:p>
  </w:footnote>
  <w:footnote w:id="5">
    <w:p w14:paraId="0164E4EB" w14:textId="643D945F" w:rsidR="00134B69" w:rsidRPr="00A862D0" w:rsidRDefault="00134B69" w:rsidP="005071D2">
      <w:pPr>
        <w:pStyle w:val="DipnotMetni"/>
        <w:tabs>
          <w:tab w:val="left" w:pos="284"/>
          <w:tab w:val="left" w:pos="426"/>
        </w:tabs>
        <w:jc w:val="both"/>
        <w:rPr>
          <w:rFonts w:asciiTheme="majorBidi" w:hAnsiTheme="majorBidi" w:cstheme="majorBidi"/>
        </w:rPr>
      </w:pPr>
      <w:r w:rsidRPr="00A862D0">
        <w:rPr>
          <w:rStyle w:val="DipnotBavurusu"/>
          <w:rFonts w:asciiTheme="majorBidi" w:hAnsiTheme="majorBidi" w:cstheme="majorBidi"/>
        </w:rPr>
        <w:footnoteRef/>
      </w:r>
      <w:r w:rsidRPr="00A862D0">
        <w:rPr>
          <w:rFonts w:asciiTheme="majorBidi" w:hAnsiTheme="majorBidi" w:cstheme="majorBidi"/>
        </w:rPr>
        <w:t xml:space="preserve"> </w:t>
      </w:r>
      <w:r>
        <w:rPr>
          <w:rFonts w:asciiTheme="majorBidi" w:hAnsiTheme="majorBidi" w:cstheme="majorBidi"/>
        </w:rPr>
        <w:t xml:space="preserve">Zişan Türcan, </w:t>
      </w:r>
      <w:r w:rsidRPr="00A862D0">
        <w:rPr>
          <w:rFonts w:asciiTheme="majorBidi" w:hAnsiTheme="majorBidi" w:cstheme="majorBidi"/>
          <w:i/>
          <w:iCs/>
        </w:rPr>
        <w:t>Hadis Şerh Geleneği Doğuşu Gelişimi ve Dönüşümü</w:t>
      </w:r>
      <w:r>
        <w:rPr>
          <w:rFonts w:asciiTheme="majorBidi" w:hAnsiTheme="majorBidi" w:cstheme="majorBidi"/>
        </w:rPr>
        <w:t xml:space="preserve"> ( Ankara: TDV Yay., 2011), 333.  </w:t>
      </w:r>
    </w:p>
  </w:footnote>
  <w:footnote w:id="6">
    <w:p w14:paraId="16AEB88E" w14:textId="45774318" w:rsidR="00134B69" w:rsidRPr="00B91743" w:rsidRDefault="00134B69" w:rsidP="005071D2">
      <w:pPr>
        <w:pStyle w:val="DipnotMetni"/>
        <w:tabs>
          <w:tab w:val="left" w:pos="284"/>
          <w:tab w:val="left" w:pos="426"/>
        </w:tabs>
        <w:jc w:val="both"/>
        <w:rPr>
          <w:rFonts w:asciiTheme="majorBidi" w:hAnsiTheme="majorBidi" w:cstheme="majorBidi"/>
        </w:rPr>
      </w:pPr>
      <w:r w:rsidRPr="00B91743">
        <w:rPr>
          <w:rStyle w:val="DipnotBavurusu"/>
          <w:rFonts w:asciiTheme="majorBidi" w:hAnsiTheme="majorBidi" w:cstheme="majorBidi"/>
        </w:rPr>
        <w:footnoteRef/>
      </w:r>
      <w:r w:rsidRPr="00B91743">
        <w:rPr>
          <w:rFonts w:asciiTheme="majorBidi" w:hAnsiTheme="majorBidi" w:cstheme="majorBidi"/>
        </w:rPr>
        <w:t xml:space="preserve"> İlahiyat Fakülteleri Tezler Veri Tabanı İSAM, “Aranan:</w:t>
      </w:r>
      <w:r>
        <w:rPr>
          <w:rFonts w:asciiTheme="majorBidi" w:hAnsiTheme="majorBidi" w:cstheme="majorBidi"/>
        </w:rPr>
        <w:t xml:space="preserve"> İhtilâfü’l-hadîs” (Erişim 6</w:t>
      </w:r>
      <w:r w:rsidRPr="00B91743">
        <w:rPr>
          <w:rFonts w:asciiTheme="majorBidi" w:hAnsiTheme="majorBidi" w:cstheme="majorBidi"/>
        </w:rPr>
        <w:t xml:space="preserve"> </w:t>
      </w:r>
      <w:r>
        <w:rPr>
          <w:rFonts w:asciiTheme="majorBidi" w:hAnsiTheme="majorBidi" w:cstheme="majorBidi"/>
        </w:rPr>
        <w:t xml:space="preserve">Aralık </w:t>
      </w:r>
      <w:r w:rsidRPr="00B91743">
        <w:rPr>
          <w:rFonts w:asciiTheme="majorBidi" w:hAnsiTheme="majorBidi" w:cstheme="majorBidi"/>
        </w:rPr>
        <w:t>2020).</w:t>
      </w:r>
    </w:p>
  </w:footnote>
  <w:footnote w:id="7">
    <w:p w14:paraId="47EAE75E" w14:textId="77777777" w:rsidR="00134B69" w:rsidRPr="00B91743" w:rsidRDefault="00134B69" w:rsidP="005071D2">
      <w:pPr>
        <w:pStyle w:val="DipnotMetni"/>
        <w:tabs>
          <w:tab w:val="left" w:pos="284"/>
          <w:tab w:val="left" w:pos="426"/>
        </w:tabs>
        <w:jc w:val="both"/>
        <w:rPr>
          <w:rFonts w:asciiTheme="majorBidi" w:hAnsiTheme="majorBidi" w:cstheme="majorBidi"/>
        </w:rPr>
      </w:pPr>
      <w:r w:rsidRPr="00B91743">
        <w:rPr>
          <w:rStyle w:val="DipnotBavurusu"/>
          <w:rFonts w:asciiTheme="majorBidi" w:hAnsiTheme="majorBidi" w:cstheme="majorBidi"/>
        </w:rPr>
        <w:footnoteRef/>
      </w:r>
      <w:r>
        <w:rPr>
          <w:rFonts w:asciiTheme="majorBidi" w:hAnsiTheme="majorBidi" w:cstheme="majorBidi"/>
        </w:rPr>
        <w:t xml:space="preserve"> </w:t>
      </w:r>
      <w:r w:rsidRPr="00B91743">
        <w:rPr>
          <w:rFonts w:asciiTheme="majorBidi" w:hAnsiTheme="majorBidi" w:cstheme="majorBidi"/>
        </w:rPr>
        <w:t>İlahiyat Fakülteleri Tezler Veri Tabanı İS</w:t>
      </w:r>
      <w:r>
        <w:rPr>
          <w:rFonts w:asciiTheme="majorBidi" w:hAnsiTheme="majorBidi" w:cstheme="majorBidi"/>
        </w:rPr>
        <w:t xml:space="preserve">AM, “Aranan: İbn Rüşd” (Erişim 6 </w:t>
      </w:r>
      <w:r>
        <w:rPr>
          <w:rFonts w:asciiTheme="majorBidi" w:hAnsiTheme="majorBidi" w:cstheme="majorBidi"/>
        </w:rPr>
        <w:tab/>
        <w:t>Aralık</w:t>
      </w:r>
      <w:r w:rsidRPr="00B91743">
        <w:rPr>
          <w:rFonts w:asciiTheme="majorBidi" w:hAnsiTheme="majorBidi" w:cstheme="majorBidi"/>
        </w:rPr>
        <w:t xml:space="preserve"> 2020).</w:t>
      </w:r>
    </w:p>
  </w:footnote>
  <w:footnote w:id="8">
    <w:p w14:paraId="19BAE6F1" w14:textId="77777777" w:rsidR="00134B69" w:rsidRPr="00B91743" w:rsidRDefault="00134B69" w:rsidP="005071D2">
      <w:pPr>
        <w:pStyle w:val="DipnotMetni"/>
        <w:tabs>
          <w:tab w:val="left" w:pos="284"/>
          <w:tab w:val="left" w:pos="426"/>
        </w:tabs>
        <w:jc w:val="both"/>
        <w:rPr>
          <w:rFonts w:asciiTheme="majorBidi" w:hAnsiTheme="majorBidi" w:cstheme="majorBidi"/>
        </w:rPr>
      </w:pPr>
      <w:r w:rsidRPr="00B91743">
        <w:rPr>
          <w:rStyle w:val="DipnotBavurusu"/>
          <w:rFonts w:asciiTheme="majorBidi" w:hAnsiTheme="majorBidi" w:cstheme="majorBidi"/>
        </w:rPr>
        <w:footnoteRef/>
      </w:r>
      <w:r>
        <w:rPr>
          <w:rFonts w:asciiTheme="majorBidi" w:hAnsiTheme="majorBidi" w:cstheme="majorBidi"/>
        </w:rPr>
        <w:t xml:space="preserve"> </w:t>
      </w:r>
      <w:r w:rsidRPr="00461DD6">
        <w:rPr>
          <w:rFonts w:asciiTheme="majorBidi" w:hAnsiTheme="majorBidi" w:cstheme="majorBidi"/>
        </w:rPr>
        <w:t>Taceddin Çetintürk</w:t>
      </w:r>
      <w:r>
        <w:rPr>
          <w:rFonts w:asciiTheme="majorBidi" w:hAnsiTheme="majorBidi" w:cstheme="majorBidi"/>
        </w:rPr>
        <w:t xml:space="preserve">, </w:t>
      </w:r>
      <w:r w:rsidRPr="00461DD6">
        <w:rPr>
          <w:rFonts w:asciiTheme="majorBidi" w:hAnsiTheme="majorBidi" w:cstheme="majorBidi"/>
          <w:i/>
          <w:iCs/>
        </w:rPr>
        <w:t>İbn Rüşd’ün Bidayetü’l Müctehid Adlı Eserinde Maliki ve Şafii Mezhepleri Arasındaki İhtilaflar ve Sebepleri - Kitabü’n-Nikâh Özelinde-</w:t>
      </w:r>
      <w:r>
        <w:rPr>
          <w:rFonts w:asciiTheme="majorBidi" w:hAnsiTheme="majorBidi" w:cstheme="majorBidi"/>
        </w:rPr>
        <w:t xml:space="preserve"> (Erzurum: Atatürk Üniversitesi, Sosyal Bilimler Enstitüsü, Yüksek Lisans Tezi, 2017), 55-57.</w:t>
      </w:r>
    </w:p>
  </w:footnote>
  <w:footnote w:id="9">
    <w:p w14:paraId="323A68FE" w14:textId="7B30220C" w:rsidR="00134B69" w:rsidRPr="00DD53FD" w:rsidRDefault="00134B69" w:rsidP="005071D2">
      <w:pPr>
        <w:pStyle w:val="DipnotMetni"/>
        <w:tabs>
          <w:tab w:val="left" w:pos="284"/>
          <w:tab w:val="left" w:pos="426"/>
        </w:tabs>
        <w:jc w:val="both"/>
        <w:rPr>
          <w:rFonts w:asciiTheme="majorBidi" w:hAnsiTheme="majorBidi" w:cstheme="majorBidi"/>
        </w:rPr>
      </w:pPr>
      <w:r w:rsidRPr="00461DD6">
        <w:rPr>
          <w:rStyle w:val="DipnotBavurusu"/>
          <w:rFonts w:asciiTheme="majorBidi" w:hAnsiTheme="majorBidi" w:cstheme="majorBidi"/>
        </w:rPr>
        <w:footnoteRef/>
      </w:r>
      <w:r w:rsidRPr="00461DD6">
        <w:rPr>
          <w:rFonts w:asciiTheme="majorBidi" w:hAnsiTheme="majorBidi" w:cstheme="majorBidi"/>
        </w:rPr>
        <w:t xml:space="preserve"> </w:t>
      </w:r>
      <w:r w:rsidRPr="00DD53FD">
        <w:rPr>
          <w:rFonts w:asciiTheme="majorBidi" w:hAnsiTheme="majorBidi" w:cstheme="majorBidi"/>
        </w:rPr>
        <w:t>‘Abîr Sâlih Bülbül</w:t>
      </w:r>
      <w:r>
        <w:rPr>
          <w:rFonts w:asciiTheme="majorBidi" w:hAnsiTheme="majorBidi" w:cstheme="majorBidi"/>
        </w:rPr>
        <w:t xml:space="preserve">, </w:t>
      </w:r>
      <w:r w:rsidRPr="00DD53FD">
        <w:rPr>
          <w:rFonts w:asciiTheme="majorBidi" w:hAnsiTheme="majorBidi" w:cstheme="majorBidi"/>
          <w:i/>
          <w:iCs/>
        </w:rPr>
        <w:t>Eserü Mühtelifi’l-hadîs ‘ala’l-ahkâmi’l-fikhiyyeti’l-letî tenâdu bi’l-mer’eti min hilâli kitabi: Bidâyetü’l-müctehid ve nihâyetü’l-muktesid li İbn-i Rüşd el-hafîd</w:t>
      </w:r>
      <w:r>
        <w:rPr>
          <w:rFonts w:asciiTheme="majorBidi" w:hAnsiTheme="majorBidi" w:cstheme="majorBidi"/>
          <w:i/>
          <w:iCs/>
        </w:rPr>
        <w:t xml:space="preserve"> </w:t>
      </w:r>
      <w:r>
        <w:rPr>
          <w:rFonts w:asciiTheme="majorBidi" w:hAnsiTheme="majorBidi" w:cstheme="majorBidi"/>
        </w:rPr>
        <w:t>(Ğazze: el-Cami‘atü’l-İslâmiyye, Filistin, Yüksek Lisans Tezi, 2013), 40-43.</w:t>
      </w:r>
    </w:p>
  </w:footnote>
  <w:footnote w:id="10">
    <w:p w14:paraId="5B9A2835" w14:textId="52DE7AC7" w:rsidR="00134B69" w:rsidRPr="00DD53FD" w:rsidRDefault="00134B69" w:rsidP="005071D2">
      <w:pPr>
        <w:pStyle w:val="DipnotMetni"/>
        <w:tabs>
          <w:tab w:val="left" w:pos="284"/>
          <w:tab w:val="left" w:pos="426"/>
        </w:tabs>
        <w:jc w:val="both"/>
        <w:rPr>
          <w:rFonts w:asciiTheme="majorBidi" w:hAnsiTheme="majorBidi" w:cstheme="majorBidi"/>
        </w:rPr>
      </w:pPr>
      <w:r w:rsidRPr="000E1F7E">
        <w:rPr>
          <w:rStyle w:val="DipnotBavurusu"/>
          <w:rFonts w:asciiTheme="majorBidi" w:hAnsiTheme="majorBidi" w:cstheme="majorBidi"/>
        </w:rPr>
        <w:footnoteRef/>
      </w:r>
      <w:r w:rsidRPr="000E1F7E">
        <w:rPr>
          <w:rFonts w:asciiTheme="majorBidi" w:hAnsiTheme="majorBidi" w:cstheme="majorBidi"/>
        </w:rPr>
        <w:t xml:space="preserve"> </w:t>
      </w:r>
      <w:r w:rsidRPr="00DD53FD">
        <w:rPr>
          <w:rFonts w:asciiTheme="majorBidi" w:hAnsiTheme="majorBidi" w:cstheme="majorBidi"/>
        </w:rPr>
        <w:t>Muhammed b. Hasen b. Cem‘ân el-Ğâmidî</w:t>
      </w:r>
      <w:r>
        <w:rPr>
          <w:rFonts w:asciiTheme="majorBidi" w:hAnsiTheme="majorBidi" w:cstheme="majorBidi"/>
        </w:rPr>
        <w:t xml:space="preserve">, </w:t>
      </w:r>
      <w:r w:rsidRPr="00DD53FD">
        <w:rPr>
          <w:rFonts w:asciiTheme="majorBidi" w:hAnsiTheme="majorBidi" w:cstheme="majorBidi"/>
          <w:i/>
          <w:iCs/>
        </w:rPr>
        <w:t>Eserü’t-te‘âruz ve def‘ühû beyne’l-edilleti fî fikhi’n-nikâhi ve tevâbi‘</w:t>
      </w:r>
      <w:r>
        <w:rPr>
          <w:rFonts w:asciiTheme="majorBidi" w:hAnsiTheme="majorBidi" w:cstheme="majorBidi"/>
          <w:i/>
          <w:iCs/>
        </w:rPr>
        <w:t>ihî: Dirâseten tadbîkiyyeten</w:t>
      </w:r>
      <w:r w:rsidRPr="00DD53FD">
        <w:rPr>
          <w:rFonts w:asciiTheme="majorBidi" w:hAnsiTheme="majorBidi" w:cstheme="majorBidi"/>
          <w:i/>
          <w:iCs/>
        </w:rPr>
        <w:t xml:space="preserve"> min hilâli kitâbi Bidayeti’l-müctehid ve nihâyeti’l-</w:t>
      </w:r>
      <w:r w:rsidRPr="000E1F7E">
        <w:t xml:space="preserve"> </w:t>
      </w:r>
      <w:r>
        <w:rPr>
          <w:rFonts w:asciiTheme="majorBidi" w:hAnsiTheme="majorBidi" w:cstheme="majorBidi"/>
          <w:i/>
          <w:iCs/>
        </w:rPr>
        <w:t>mukte</w:t>
      </w:r>
      <w:r w:rsidRPr="000E1F7E">
        <w:rPr>
          <w:rFonts w:asciiTheme="majorBidi" w:hAnsiTheme="majorBidi" w:cstheme="majorBidi"/>
          <w:i/>
          <w:iCs/>
        </w:rPr>
        <w:t>sid li’l-Kâdî Ebî’l-Velî</w:t>
      </w:r>
      <w:r>
        <w:rPr>
          <w:rFonts w:asciiTheme="majorBidi" w:hAnsiTheme="majorBidi" w:cstheme="majorBidi"/>
          <w:i/>
          <w:iCs/>
        </w:rPr>
        <w:t>d İbn-i Rüşd el-Hafîd (Mekke: Câmi‘âtü Ümmi’l-Kurâ</w:t>
      </w:r>
      <w:r w:rsidRPr="000E1F7E">
        <w:rPr>
          <w:rFonts w:asciiTheme="majorBidi" w:hAnsiTheme="majorBidi" w:cstheme="majorBidi"/>
          <w:i/>
          <w:iCs/>
        </w:rPr>
        <w:t>, Suudi Arabistan, Yüksek Lisans, 156-165.</w:t>
      </w:r>
      <w:r>
        <w:rPr>
          <w:rFonts w:asciiTheme="majorBidi" w:hAnsiTheme="majorBidi" w:cstheme="majorBidi"/>
          <w:i/>
          <w:iCs/>
        </w:rPr>
        <w:t>mukte</w:t>
      </w:r>
      <w:r w:rsidRPr="00DD53FD">
        <w:rPr>
          <w:rFonts w:asciiTheme="majorBidi" w:hAnsiTheme="majorBidi" w:cstheme="majorBidi"/>
          <w:i/>
          <w:iCs/>
        </w:rPr>
        <w:t>sid li’l-Kâdî Ebî’l-Velîd İbn-i Rüşd el-Hafîd</w:t>
      </w:r>
      <w:r>
        <w:rPr>
          <w:rFonts w:asciiTheme="majorBidi" w:hAnsiTheme="majorBidi" w:cstheme="majorBidi"/>
        </w:rPr>
        <w:t xml:space="preserve"> (Mekke: Câ</w:t>
      </w:r>
      <w:r w:rsidRPr="00DD53FD">
        <w:rPr>
          <w:rFonts w:asciiTheme="majorBidi" w:hAnsiTheme="majorBidi" w:cstheme="majorBidi"/>
        </w:rPr>
        <w:t>mi‘</w:t>
      </w:r>
      <w:r>
        <w:rPr>
          <w:rFonts w:asciiTheme="majorBidi" w:hAnsiTheme="majorBidi" w:cstheme="majorBidi"/>
        </w:rPr>
        <w:t>âtü Ümmi’l-Kurâ, Suudi Arabistan, Yüksek Lisans Tezi, 1999, 156-165.</w:t>
      </w:r>
    </w:p>
    <w:p w14:paraId="17278D71" w14:textId="72E33000" w:rsidR="00134B69" w:rsidRPr="000E1F7E" w:rsidRDefault="00134B69" w:rsidP="005071D2">
      <w:pPr>
        <w:pStyle w:val="DipnotMetni"/>
        <w:tabs>
          <w:tab w:val="left" w:pos="284"/>
          <w:tab w:val="left" w:pos="426"/>
        </w:tabs>
        <w:rPr>
          <w:rFonts w:asciiTheme="majorBidi" w:hAnsiTheme="majorBidi" w:cstheme="majorBidi"/>
        </w:rPr>
      </w:pPr>
    </w:p>
  </w:footnote>
  <w:footnote w:id="11">
    <w:p w14:paraId="319F57D4" w14:textId="5E9BA54D" w:rsidR="00134B69" w:rsidRPr="00D27D3E" w:rsidRDefault="00134B69" w:rsidP="005071D2">
      <w:pPr>
        <w:pStyle w:val="DipnotMetni"/>
        <w:tabs>
          <w:tab w:val="left" w:pos="142"/>
          <w:tab w:val="left" w:pos="284"/>
          <w:tab w:val="left" w:pos="426"/>
        </w:tabs>
        <w:jc w:val="both"/>
        <w:rPr>
          <w:rFonts w:asciiTheme="majorBidi" w:hAnsiTheme="majorBidi" w:cstheme="majorBidi"/>
        </w:rPr>
      </w:pPr>
      <w:r w:rsidRPr="006E6F1C">
        <w:rPr>
          <w:rStyle w:val="DipnotBavurusu"/>
          <w:rFonts w:asciiTheme="majorBidi" w:hAnsiTheme="majorBidi" w:cstheme="majorBidi"/>
        </w:rPr>
        <w:footnoteRef/>
      </w:r>
      <w:r>
        <w:rPr>
          <w:rFonts w:asciiTheme="majorBidi" w:hAnsiTheme="majorBidi" w:cstheme="majorBidi"/>
        </w:rPr>
        <w:t xml:space="preserve"> Muhammed Rızâ Keh</w:t>
      </w:r>
      <w:r w:rsidR="006E6331">
        <w:rPr>
          <w:rFonts w:asciiTheme="majorBidi" w:hAnsiTheme="majorBidi" w:cstheme="majorBidi"/>
        </w:rPr>
        <w:t>h</w:t>
      </w:r>
      <w:r>
        <w:rPr>
          <w:rFonts w:asciiTheme="majorBidi" w:hAnsiTheme="majorBidi" w:cstheme="majorBidi"/>
        </w:rPr>
        <w:t xml:space="preserve">âle, </w:t>
      </w:r>
      <w:r>
        <w:rPr>
          <w:rFonts w:asciiTheme="majorBidi" w:hAnsiTheme="majorBidi" w:cstheme="majorBidi"/>
          <w:i/>
          <w:iCs/>
        </w:rPr>
        <w:t>Mu’cemü’l-müellifîn terâcîmi musannifi’l-kütübi’l-‘arabiyye</w:t>
      </w:r>
      <w:r>
        <w:rPr>
          <w:rFonts w:asciiTheme="majorBidi" w:hAnsiTheme="majorBidi" w:cstheme="majorBidi"/>
        </w:rPr>
        <w:t xml:space="preserve"> (Beyrut:  </w:t>
      </w:r>
      <w:r w:rsidRPr="00223424">
        <w:rPr>
          <w:rFonts w:asciiTheme="majorBidi" w:hAnsiTheme="majorBidi" w:cstheme="majorBidi"/>
        </w:rPr>
        <w:t>Müesse</w:t>
      </w:r>
      <w:r>
        <w:rPr>
          <w:rFonts w:asciiTheme="majorBidi" w:hAnsiTheme="majorBidi" w:cstheme="majorBidi"/>
        </w:rPr>
        <w:t xml:space="preserve">setü’r-Risâle, 1414/1993) 3, 94; Muhammed b. Ahmed b. Osman ez-Zehebî, </w:t>
      </w:r>
      <w:r>
        <w:rPr>
          <w:rFonts w:asciiTheme="majorBidi" w:hAnsiTheme="majorBidi" w:cstheme="majorBidi"/>
          <w:i/>
          <w:iCs/>
        </w:rPr>
        <w:t>Tarîhü’l-İslâm li’z-Zehebî</w:t>
      </w:r>
      <w:r>
        <w:rPr>
          <w:rFonts w:asciiTheme="majorBidi" w:hAnsiTheme="majorBidi" w:cstheme="majorBidi"/>
        </w:rPr>
        <w:t>, thk. Ömer Abdüsselâm Tedmurî (Beyrut: Dâru’l-Kitâbi’l-‘Arabi, 1410/1990), 42/196.</w:t>
      </w:r>
    </w:p>
  </w:footnote>
  <w:footnote w:id="12">
    <w:p w14:paraId="48F939B4" w14:textId="7ED90034" w:rsidR="00134B69" w:rsidRPr="002911E9" w:rsidRDefault="00134B69" w:rsidP="005071D2">
      <w:pPr>
        <w:pStyle w:val="DipnotMetni"/>
        <w:tabs>
          <w:tab w:val="left" w:pos="284"/>
          <w:tab w:val="left" w:pos="426"/>
        </w:tabs>
        <w:jc w:val="both"/>
        <w:rPr>
          <w:rFonts w:asciiTheme="majorBidi" w:hAnsiTheme="majorBidi" w:cstheme="majorBidi"/>
        </w:rPr>
      </w:pPr>
      <w:r w:rsidRPr="002911E9">
        <w:rPr>
          <w:rStyle w:val="DipnotBavurusu"/>
          <w:rFonts w:asciiTheme="majorBidi" w:hAnsiTheme="majorBidi" w:cstheme="majorBidi"/>
        </w:rPr>
        <w:footnoteRef/>
      </w:r>
      <w:r>
        <w:rPr>
          <w:rFonts w:asciiTheme="majorBidi" w:hAnsiTheme="majorBidi" w:cstheme="majorBidi"/>
        </w:rPr>
        <w:t xml:space="preserve"> Muhammed Lütfî Cum‘a, </w:t>
      </w:r>
      <w:r>
        <w:rPr>
          <w:rFonts w:asciiTheme="majorBidi" w:hAnsiTheme="majorBidi" w:cstheme="majorBidi"/>
          <w:i/>
          <w:iCs/>
        </w:rPr>
        <w:t>Târîhu felâsifeti’l-İslâm</w:t>
      </w:r>
      <w:r>
        <w:rPr>
          <w:rFonts w:asciiTheme="majorBidi" w:hAnsiTheme="majorBidi" w:cstheme="majorBidi"/>
        </w:rPr>
        <w:t xml:space="preserve"> (Kahire: Müessetü Hindâvî, 2012), 133;</w:t>
      </w:r>
      <w:r>
        <w:rPr>
          <w:rFonts w:asciiTheme="majorBidi" w:hAnsiTheme="majorBidi" w:cstheme="majorBidi"/>
          <w:i/>
          <w:iCs/>
        </w:rPr>
        <w:t xml:space="preserve"> </w:t>
      </w:r>
      <w:r>
        <w:rPr>
          <w:rFonts w:asciiTheme="majorBidi" w:hAnsiTheme="majorBidi" w:cstheme="majorBidi"/>
        </w:rPr>
        <w:t xml:space="preserve">M. Cüneyt   Kaya (ed.), </w:t>
      </w:r>
      <w:r>
        <w:rPr>
          <w:rFonts w:asciiTheme="majorBidi" w:hAnsiTheme="majorBidi" w:cstheme="majorBidi"/>
          <w:i/>
          <w:iCs/>
        </w:rPr>
        <w:t xml:space="preserve">İslâm Felsefesi Tarih ve </w:t>
      </w:r>
      <w:r w:rsidRPr="00340341">
        <w:rPr>
          <w:rFonts w:asciiTheme="majorBidi" w:hAnsiTheme="majorBidi" w:cstheme="majorBidi"/>
          <w:i/>
          <w:iCs/>
        </w:rPr>
        <w:t>Problemler</w:t>
      </w:r>
      <w:r>
        <w:rPr>
          <w:rFonts w:asciiTheme="majorBidi" w:hAnsiTheme="majorBidi" w:cstheme="majorBidi"/>
        </w:rPr>
        <w:t xml:space="preserve"> (İstanbul: İSAM Yay., 2016), 367. </w:t>
      </w:r>
    </w:p>
  </w:footnote>
  <w:footnote w:id="13">
    <w:p w14:paraId="1C27987E" w14:textId="7B005E7C" w:rsidR="00134B69" w:rsidRPr="005B7008" w:rsidRDefault="00134B69" w:rsidP="005071D2">
      <w:pPr>
        <w:pStyle w:val="DipnotMetni"/>
        <w:tabs>
          <w:tab w:val="left" w:pos="284"/>
          <w:tab w:val="left" w:pos="426"/>
        </w:tabs>
        <w:jc w:val="both"/>
        <w:rPr>
          <w:rFonts w:asciiTheme="majorBidi" w:hAnsiTheme="majorBidi" w:cstheme="majorBidi"/>
        </w:rPr>
      </w:pPr>
      <w:r w:rsidRPr="005B7008">
        <w:rPr>
          <w:rStyle w:val="DipnotBavurusu"/>
          <w:rFonts w:asciiTheme="majorBidi" w:hAnsiTheme="majorBidi" w:cstheme="majorBidi"/>
        </w:rPr>
        <w:footnoteRef/>
      </w:r>
      <w:r>
        <w:rPr>
          <w:rFonts w:asciiTheme="majorBidi" w:hAnsiTheme="majorBidi" w:cstheme="majorBidi"/>
        </w:rPr>
        <w:t xml:space="preserve"> Hüseyin Sarıoğlu, </w:t>
      </w:r>
      <w:r>
        <w:rPr>
          <w:rFonts w:asciiTheme="majorBidi" w:hAnsiTheme="majorBidi" w:cstheme="majorBidi"/>
          <w:i/>
          <w:iCs/>
        </w:rPr>
        <w:t>İbn Rüşd Felsefesi</w:t>
      </w:r>
      <w:r>
        <w:rPr>
          <w:rFonts w:asciiTheme="majorBidi" w:hAnsiTheme="majorBidi" w:cstheme="majorBidi"/>
        </w:rPr>
        <w:t xml:space="preserve"> (İstanbul: Klasik Yay., 2012), 15.,</w:t>
      </w:r>
    </w:p>
  </w:footnote>
  <w:footnote w:id="14">
    <w:p w14:paraId="3611D50B" w14:textId="0C242EFC" w:rsidR="00134B69" w:rsidRPr="00243A3B" w:rsidRDefault="00134B69" w:rsidP="005071D2">
      <w:pPr>
        <w:pStyle w:val="DipnotMetni"/>
        <w:tabs>
          <w:tab w:val="left" w:pos="284"/>
          <w:tab w:val="left" w:pos="426"/>
        </w:tabs>
        <w:jc w:val="both"/>
        <w:rPr>
          <w:rFonts w:asciiTheme="majorBidi" w:hAnsiTheme="majorBidi" w:cstheme="majorBidi"/>
        </w:rPr>
      </w:pPr>
      <w:r w:rsidRPr="00243A3B">
        <w:rPr>
          <w:rStyle w:val="DipnotBavurusu"/>
          <w:rFonts w:asciiTheme="majorBidi" w:hAnsiTheme="majorBidi" w:cstheme="majorBidi"/>
        </w:rPr>
        <w:footnoteRef/>
      </w:r>
      <w:r>
        <w:rPr>
          <w:rFonts w:asciiTheme="majorBidi" w:hAnsiTheme="majorBidi" w:cstheme="majorBidi"/>
        </w:rPr>
        <w:t xml:space="preserve"> Kaya, </w:t>
      </w:r>
      <w:r w:rsidRPr="002F1622">
        <w:rPr>
          <w:rFonts w:asciiTheme="majorBidi" w:hAnsiTheme="majorBidi" w:cstheme="majorBidi"/>
          <w:i/>
          <w:iCs/>
        </w:rPr>
        <w:t>İslam Felsefesi Tarih ve Problemler</w:t>
      </w:r>
      <w:r>
        <w:rPr>
          <w:rFonts w:asciiTheme="majorBidi" w:hAnsiTheme="majorBidi" w:cstheme="majorBidi"/>
        </w:rPr>
        <w:t>, 367.</w:t>
      </w:r>
    </w:p>
  </w:footnote>
  <w:footnote w:id="15">
    <w:p w14:paraId="6526D478" w14:textId="0E346E93" w:rsidR="00134B69" w:rsidRPr="00990950" w:rsidRDefault="00134B69" w:rsidP="005071D2">
      <w:pPr>
        <w:pStyle w:val="DipnotMetni"/>
        <w:tabs>
          <w:tab w:val="left" w:pos="284"/>
          <w:tab w:val="left" w:pos="426"/>
        </w:tabs>
        <w:jc w:val="both"/>
        <w:rPr>
          <w:rFonts w:asciiTheme="majorBidi" w:hAnsiTheme="majorBidi" w:cstheme="majorBidi"/>
        </w:rPr>
      </w:pPr>
      <w:r w:rsidRPr="0092593B">
        <w:rPr>
          <w:rStyle w:val="DipnotBavurusu"/>
          <w:rFonts w:asciiTheme="majorBidi" w:hAnsiTheme="majorBidi" w:cstheme="majorBidi"/>
        </w:rPr>
        <w:footnoteRef/>
      </w:r>
      <w:r>
        <w:rPr>
          <w:rFonts w:asciiTheme="majorBidi" w:hAnsiTheme="majorBidi" w:cstheme="majorBidi"/>
        </w:rPr>
        <w:t xml:space="preserve"> Ebu’l-Hasan b. Abdullah b. Hasan en-Nubâhî, </w:t>
      </w:r>
      <w:r>
        <w:rPr>
          <w:rFonts w:asciiTheme="majorBidi" w:hAnsiTheme="majorBidi" w:cstheme="majorBidi"/>
          <w:i/>
          <w:iCs/>
        </w:rPr>
        <w:t>Târihu kudâti’l-Endülüs</w:t>
      </w:r>
      <w:r>
        <w:rPr>
          <w:rFonts w:asciiTheme="majorBidi" w:hAnsiTheme="majorBidi" w:cstheme="majorBidi"/>
        </w:rPr>
        <w:t xml:space="preserve"> (Beyrut: Dâru’l-Afâki’l-Cedîde, 1403/1983), 99.</w:t>
      </w:r>
    </w:p>
  </w:footnote>
  <w:footnote w:id="16">
    <w:p w14:paraId="1DB1F8C1" w14:textId="51661BBB" w:rsidR="00134B69" w:rsidRPr="00381F0B" w:rsidRDefault="00134B69" w:rsidP="005071D2">
      <w:pPr>
        <w:pStyle w:val="DipnotMetni"/>
        <w:tabs>
          <w:tab w:val="left" w:pos="284"/>
          <w:tab w:val="left" w:pos="426"/>
        </w:tabs>
        <w:jc w:val="both"/>
        <w:rPr>
          <w:rFonts w:asciiTheme="majorBidi" w:hAnsiTheme="majorBidi" w:cstheme="majorBidi"/>
        </w:rPr>
      </w:pPr>
      <w:r w:rsidRPr="00381F0B">
        <w:rPr>
          <w:rStyle w:val="DipnotBavurusu"/>
          <w:rFonts w:asciiTheme="majorBidi" w:hAnsiTheme="majorBidi" w:cstheme="majorBidi"/>
        </w:rPr>
        <w:footnoteRef/>
      </w:r>
      <w:r w:rsidRPr="00381F0B">
        <w:rPr>
          <w:rFonts w:asciiTheme="majorBidi" w:hAnsiTheme="majorBidi" w:cstheme="majorBidi"/>
        </w:rPr>
        <w:t xml:space="preserve"> Sarıoğlu, </w:t>
      </w:r>
      <w:r w:rsidRPr="007336E9">
        <w:rPr>
          <w:rFonts w:asciiTheme="majorBidi" w:hAnsiTheme="majorBidi" w:cstheme="majorBidi"/>
          <w:i/>
          <w:iCs/>
        </w:rPr>
        <w:t>İbn Rüşd Felsefesi</w:t>
      </w:r>
      <w:r>
        <w:rPr>
          <w:rFonts w:asciiTheme="majorBidi" w:hAnsiTheme="majorBidi" w:cstheme="majorBidi"/>
        </w:rPr>
        <w:t>, 15-16.</w:t>
      </w:r>
    </w:p>
  </w:footnote>
  <w:footnote w:id="17">
    <w:p w14:paraId="4FA0D2F0" w14:textId="0E96F447" w:rsidR="00134B69" w:rsidRPr="00243A3B" w:rsidRDefault="00134B69" w:rsidP="005071D2">
      <w:pPr>
        <w:pStyle w:val="DipnotMetni"/>
        <w:tabs>
          <w:tab w:val="left" w:pos="284"/>
          <w:tab w:val="left" w:pos="426"/>
        </w:tabs>
        <w:jc w:val="both"/>
        <w:rPr>
          <w:rFonts w:asciiTheme="majorBidi" w:hAnsiTheme="majorBidi" w:cstheme="majorBidi"/>
        </w:rPr>
      </w:pPr>
      <w:r w:rsidRPr="00243A3B">
        <w:rPr>
          <w:rStyle w:val="DipnotBavurusu"/>
          <w:rFonts w:asciiTheme="majorBidi" w:hAnsiTheme="majorBidi" w:cstheme="majorBidi"/>
        </w:rPr>
        <w:footnoteRef/>
      </w:r>
      <w:r w:rsidRPr="007F7D11">
        <w:rPr>
          <w:rFonts w:asciiTheme="majorBidi" w:hAnsiTheme="majorBidi" w:cstheme="majorBidi"/>
          <w:sz w:val="14"/>
        </w:rPr>
        <w:t xml:space="preserve"> </w:t>
      </w:r>
      <w:r w:rsidRPr="007F7D11">
        <w:rPr>
          <w:rFonts w:asciiTheme="majorBidi" w:hAnsiTheme="majorBidi" w:cstheme="majorBidi"/>
          <w:sz w:val="2"/>
        </w:rPr>
        <w:t xml:space="preserve"> </w:t>
      </w:r>
      <w:r>
        <w:rPr>
          <w:rFonts w:asciiTheme="majorBidi" w:hAnsiTheme="majorBidi" w:cstheme="majorBidi"/>
          <w:sz w:val="2"/>
        </w:rPr>
        <w:t xml:space="preserve"> </w:t>
      </w:r>
      <w:r w:rsidRPr="00243A3B">
        <w:rPr>
          <w:rFonts w:asciiTheme="majorBidi" w:hAnsiTheme="majorBidi" w:cstheme="majorBidi"/>
        </w:rPr>
        <w:t>Bekir Karlığa</w:t>
      </w:r>
      <w:r>
        <w:rPr>
          <w:rFonts w:asciiTheme="majorBidi" w:hAnsiTheme="majorBidi" w:cstheme="majorBidi"/>
        </w:rPr>
        <w:t xml:space="preserve">, “İbn Rüşd”, </w:t>
      </w:r>
      <w:r>
        <w:rPr>
          <w:rFonts w:asciiTheme="majorBidi" w:hAnsiTheme="majorBidi" w:cstheme="majorBidi"/>
          <w:i/>
          <w:iCs/>
        </w:rPr>
        <w:t>Türkiye Diyanet Vakfı İslam Ansiklopedisi</w:t>
      </w:r>
      <w:r>
        <w:rPr>
          <w:rFonts w:asciiTheme="majorBidi" w:hAnsiTheme="majorBidi" w:cstheme="majorBidi"/>
        </w:rPr>
        <w:t xml:space="preserve"> (İstanbul: TDV Yayınları, 1999), 20/257.</w:t>
      </w:r>
    </w:p>
  </w:footnote>
  <w:footnote w:id="18">
    <w:p w14:paraId="67C91E52" w14:textId="5A0A9151" w:rsidR="00134B69" w:rsidRPr="00A80482" w:rsidRDefault="00134B69" w:rsidP="008D7452">
      <w:pPr>
        <w:pStyle w:val="DipnotMetni"/>
        <w:tabs>
          <w:tab w:val="left" w:pos="284"/>
          <w:tab w:val="left" w:pos="426"/>
        </w:tabs>
        <w:jc w:val="both"/>
        <w:rPr>
          <w:rFonts w:asciiTheme="majorBidi" w:hAnsiTheme="majorBidi" w:cstheme="majorBidi"/>
          <w:i/>
          <w:iCs/>
        </w:rPr>
      </w:pPr>
      <w:r w:rsidRPr="00A80482">
        <w:rPr>
          <w:rStyle w:val="DipnotBavurusu"/>
          <w:rFonts w:asciiTheme="majorBidi" w:hAnsiTheme="majorBidi" w:cstheme="majorBidi"/>
        </w:rPr>
        <w:footnoteRef/>
      </w:r>
      <w:r>
        <w:rPr>
          <w:rFonts w:asciiTheme="majorBidi" w:hAnsiTheme="majorBidi" w:cstheme="majorBidi"/>
        </w:rPr>
        <w:t xml:space="preserve"> Ebu’l-Velîd Muhammed b. Ahmed b. Muhammed el-Kurtubî İbn Rüşd, </w:t>
      </w:r>
      <w:r>
        <w:rPr>
          <w:rFonts w:asciiTheme="majorBidi" w:hAnsiTheme="majorBidi" w:cstheme="majorBidi"/>
          <w:i/>
          <w:iCs/>
        </w:rPr>
        <w:t>Bidâyetü’l-müctehid ve nihhâyetü’l</w:t>
      </w:r>
      <w:r>
        <w:t>-</w:t>
      </w:r>
      <w:r>
        <w:rPr>
          <w:rFonts w:asciiTheme="majorBidi" w:hAnsiTheme="majorBidi" w:cstheme="majorBidi"/>
          <w:i/>
          <w:iCs/>
        </w:rPr>
        <w:t>mukte</w:t>
      </w:r>
      <w:r w:rsidRPr="00A80482">
        <w:rPr>
          <w:rFonts w:asciiTheme="majorBidi" w:hAnsiTheme="majorBidi" w:cstheme="majorBidi"/>
          <w:i/>
          <w:iCs/>
        </w:rPr>
        <w:t>sıd</w:t>
      </w:r>
      <w:r w:rsidRPr="000F56B0">
        <w:rPr>
          <w:rFonts w:asciiTheme="majorBidi" w:hAnsiTheme="majorBidi" w:cstheme="majorBidi"/>
          <w:i/>
          <w:iCs/>
        </w:rPr>
        <w:t xml:space="preserve">, </w:t>
      </w:r>
      <w:r w:rsidRPr="000F56B0">
        <w:rPr>
          <w:rFonts w:asciiTheme="majorBidi" w:hAnsiTheme="majorBidi" w:cstheme="majorBidi"/>
        </w:rPr>
        <w:t>thk.</w:t>
      </w:r>
      <w:r>
        <w:rPr>
          <w:rFonts w:asciiTheme="majorBidi" w:hAnsiTheme="majorBidi" w:cstheme="majorBidi"/>
          <w:sz w:val="24"/>
          <w:szCs w:val="24"/>
        </w:rPr>
        <w:t xml:space="preserve"> </w:t>
      </w:r>
      <w:r w:rsidRPr="00A80482">
        <w:rPr>
          <w:rFonts w:asciiTheme="majorBidi" w:hAnsiTheme="majorBidi" w:cstheme="majorBidi"/>
        </w:rPr>
        <w:t xml:space="preserve"> Heysem Halîfe </w:t>
      </w:r>
      <w:r w:rsidRPr="00943FA6">
        <w:rPr>
          <w:rFonts w:asciiTheme="majorBidi" w:hAnsiTheme="majorBidi" w:cstheme="majorBidi"/>
        </w:rPr>
        <w:t>Tu‘a</w:t>
      </w:r>
      <w:r>
        <w:rPr>
          <w:rFonts w:asciiTheme="majorBidi" w:hAnsiTheme="majorBidi" w:cstheme="majorBidi"/>
        </w:rPr>
        <w:t>ymî</w:t>
      </w:r>
      <w:r w:rsidRPr="00A80482">
        <w:rPr>
          <w:rFonts w:asciiTheme="majorBidi" w:hAnsiTheme="majorBidi" w:cstheme="majorBidi"/>
        </w:rPr>
        <w:t xml:space="preserve"> (Beyrut: el-Mektebe</w:t>
      </w:r>
      <w:r>
        <w:rPr>
          <w:rFonts w:asciiTheme="majorBidi" w:hAnsiTheme="majorBidi" w:cstheme="majorBidi"/>
        </w:rPr>
        <w:t>tü’l-‘Asriyye, 1427/2006), 1/8</w:t>
      </w:r>
      <w:r w:rsidRPr="00A80482">
        <w:rPr>
          <w:rFonts w:asciiTheme="majorBidi" w:hAnsiTheme="majorBidi" w:cstheme="majorBidi"/>
        </w:rPr>
        <w:t>.</w:t>
      </w:r>
    </w:p>
  </w:footnote>
  <w:footnote w:id="19">
    <w:p w14:paraId="299D2787" w14:textId="6409CA12" w:rsidR="00134B69" w:rsidRPr="00A80482" w:rsidRDefault="00134B69" w:rsidP="005071D2">
      <w:pPr>
        <w:pStyle w:val="DipnotMetni"/>
        <w:tabs>
          <w:tab w:val="left" w:pos="284"/>
          <w:tab w:val="left" w:pos="426"/>
        </w:tabs>
        <w:jc w:val="both"/>
        <w:rPr>
          <w:rFonts w:asciiTheme="majorBidi" w:hAnsiTheme="majorBidi" w:cstheme="majorBidi"/>
        </w:rPr>
      </w:pPr>
      <w:r w:rsidRPr="00A80482">
        <w:rPr>
          <w:rStyle w:val="DipnotBavurusu"/>
          <w:rFonts w:asciiTheme="majorBidi" w:hAnsiTheme="majorBidi" w:cstheme="majorBidi"/>
        </w:rPr>
        <w:footnoteRef/>
      </w:r>
      <w:r>
        <w:rPr>
          <w:rFonts w:asciiTheme="majorBidi" w:hAnsiTheme="majorBidi" w:cstheme="majorBidi"/>
        </w:rPr>
        <w:t xml:space="preserve"> </w:t>
      </w:r>
      <w:r w:rsidRPr="00A80482">
        <w:rPr>
          <w:rFonts w:asciiTheme="majorBidi" w:hAnsiTheme="majorBidi" w:cstheme="majorBidi"/>
        </w:rPr>
        <w:t>Karlığa</w:t>
      </w:r>
      <w:r>
        <w:rPr>
          <w:rFonts w:asciiTheme="majorBidi" w:hAnsiTheme="majorBidi" w:cstheme="majorBidi"/>
        </w:rPr>
        <w:t xml:space="preserve">, </w:t>
      </w:r>
      <w:r w:rsidRPr="00A80482">
        <w:rPr>
          <w:rFonts w:asciiTheme="majorBidi" w:hAnsiTheme="majorBidi" w:cstheme="majorBidi"/>
        </w:rPr>
        <w:t>“İbn Rüşd”</w:t>
      </w:r>
      <w:r>
        <w:rPr>
          <w:rFonts w:asciiTheme="majorBidi" w:hAnsiTheme="majorBidi" w:cstheme="majorBidi"/>
        </w:rPr>
        <w:t>, 20/257.</w:t>
      </w:r>
    </w:p>
  </w:footnote>
  <w:footnote w:id="20">
    <w:p w14:paraId="0D022390" w14:textId="77777777" w:rsidR="00134B69" w:rsidRPr="008640CF" w:rsidRDefault="00134B69" w:rsidP="005071D2">
      <w:pPr>
        <w:pStyle w:val="DipnotMetni"/>
        <w:tabs>
          <w:tab w:val="left" w:pos="284"/>
          <w:tab w:val="left" w:pos="426"/>
          <w:tab w:val="left" w:pos="567"/>
        </w:tabs>
        <w:jc w:val="both"/>
        <w:rPr>
          <w:rFonts w:asciiTheme="majorBidi" w:hAnsiTheme="majorBidi" w:cstheme="majorBidi"/>
        </w:rPr>
      </w:pPr>
      <w:r w:rsidRPr="00C425D7">
        <w:rPr>
          <w:rStyle w:val="DipnotBavurusu"/>
          <w:rFonts w:asciiTheme="majorBidi" w:hAnsiTheme="majorBidi" w:cstheme="majorBidi"/>
        </w:rPr>
        <w:footnoteRef/>
      </w:r>
      <w:r>
        <w:rPr>
          <w:rFonts w:asciiTheme="majorBidi" w:hAnsiTheme="majorBidi" w:cstheme="majorBidi"/>
        </w:rPr>
        <w:t xml:space="preserve"> Salâhuddîn Halîl b. Aybeg es-Safedî, </w:t>
      </w:r>
      <w:r>
        <w:rPr>
          <w:rFonts w:asciiTheme="majorBidi" w:hAnsiTheme="majorBidi" w:cstheme="majorBidi"/>
          <w:i/>
          <w:iCs/>
        </w:rPr>
        <w:t>el-Vâfî bi’l-vefeyât</w:t>
      </w:r>
      <w:r>
        <w:rPr>
          <w:rFonts w:asciiTheme="majorBidi" w:hAnsiTheme="majorBidi" w:cstheme="majorBidi"/>
        </w:rPr>
        <w:t>, thk. Ahmed Arnâvûd &amp; Türkî Mustafâ (Beyrut: Dâru İhyâi’t-Türâsi’l-‘Arabi, 1420/2000), 2/81.</w:t>
      </w:r>
    </w:p>
  </w:footnote>
  <w:footnote w:id="21">
    <w:p w14:paraId="261B03A9" w14:textId="77777777" w:rsidR="00134B69" w:rsidRPr="00DB272A" w:rsidRDefault="00134B69" w:rsidP="005071D2">
      <w:pPr>
        <w:pStyle w:val="DipnotMetni"/>
        <w:tabs>
          <w:tab w:val="left" w:pos="284"/>
          <w:tab w:val="left" w:pos="426"/>
        </w:tabs>
        <w:rPr>
          <w:rFonts w:asciiTheme="majorBidi" w:hAnsiTheme="majorBidi" w:cstheme="majorBidi"/>
        </w:rPr>
      </w:pPr>
      <w:r w:rsidRPr="00DB272A">
        <w:rPr>
          <w:rStyle w:val="DipnotBavurusu"/>
          <w:rFonts w:asciiTheme="majorBidi" w:hAnsiTheme="majorBidi" w:cstheme="majorBidi"/>
        </w:rPr>
        <w:footnoteRef/>
      </w:r>
      <w:r w:rsidRPr="00DB272A">
        <w:rPr>
          <w:rFonts w:asciiTheme="majorBidi" w:hAnsiTheme="majorBidi" w:cstheme="majorBidi"/>
        </w:rPr>
        <w:t xml:space="preserve"> </w:t>
      </w:r>
      <w:r w:rsidRPr="002F1622">
        <w:rPr>
          <w:rFonts w:asciiTheme="majorBidi" w:hAnsiTheme="majorBidi" w:cstheme="majorBidi"/>
        </w:rPr>
        <w:t xml:space="preserve">Kaya, </w:t>
      </w:r>
      <w:r w:rsidRPr="002F1622">
        <w:rPr>
          <w:rFonts w:asciiTheme="majorBidi" w:hAnsiTheme="majorBidi" w:cstheme="majorBidi"/>
          <w:i/>
          <w:iCs/>
        </w:rPr>
        <w:t>İslam Felsefesi Tarih ve Problemler</w:t>
      </w:r>
      <w:r w:rsidRPr="002F1622">
        <w:rPr>
          <w:rFonts w:asciiTheme="majorBidi" w:hAnsiTheme="majorBidi" w:cstheme="majorBidi"/>
        </w:rPr>
        <w:t>,</w:t>
      </w:r>
      <w:r>
        <w:rPr>
          <w:rFonts w:asciiTheme="majorBidi" w:hAnsiTheme="majorBidi" w:cstheme="majorBidi"/>
        </w:rPr>
        <w:t xml:space="preserve"> </w:t>
      </w:r>
      <w:r w:rsidRPr="00DB272A">
        <w:rPr>
          <w:rFonts w:asciiTheme="majorBidi" w:hAnsiTheme="majorBidi" w:cstheme="majorBidi"/>
        </w:rPr>
        <w:t>367</w:t>
      </w:r>
      <w:r>
        <w:rPr>
          <w:rFonts w:asciiTheme="majorBidi" w:hAnsiTheme="majorBidi" w:cstheme="majorBidi"/>
        </w:rPr>
        <w:t>.</w:t>
      </w:r>
    </w:p>
  </w:footnote>
  <w:footnote w:id="22">
    <w:p w14:paraId="756834A5" w14:textId="77777777" w:rsidR="00134B69" w:rsidRPr="00C40DCF" w:rsidRDefault="00134B69" w:rsidP="005071D2">
      <w:pPr>
        <w:pStyle w:val="DipnotMetni"/>
        <w:tabs>
          <w:tab w:val="left" w:pos="284"/>
          <w:tab w:val="left" w:pos="426"/>
        </w:tabs>
        <w:rPr>
          <w:rFonts w:asciiTheme="majorBidi" w:hAnsiTheme="majorBidi" w:cstheme="majorBidi"/>
          <w:rtl/>
          <w:lang w:bidi="ar-EG"/>
        </w:rPr>
      </w:pPr>
      <w:r w:rsidRPr="00C40DCF">
        <w:rPr>
          <w:rStyle w:val="DipnotBavurusu"/>
          <w:rFonts w:asciiTheme="majorBidi" w:hAnsiTheme="majorBidi" w:cstheme="majorBidi"/>
        </w:rPr>
        <w:footnoteRef/>
      </w:r>
      <w:r w:rsidRPr="00C40DCF">
        <w:rPr>
          <w:rFonts w:asciiTheme="majorBidi" w:hAnsiTheme="majorBidi" w:cstheme="majorBidi"/>
        </w:rPr>
        <w:t xml:space="preserve"> Sar</w:t>
      </w:r>
      <w:r>
        <w:rPr>
          <w:rFonts w:asciiTheme="majorBidi" w:hAnsiTheme="majorBidi" w:cstheme="majorBidi"/>
        </w:rPr>
        <w:t xml:space="preserve">ıoğlu, </w:t>
      </w:r>
      <w:r w:rsidRPr="000673CE">
        <w:rPr>
          <w:rFonts w:asciiTheme="majorBidi" w:hAnsiTheme="majorBidi" w:cstheme="majorBidi"/>
          <w:i/>
          <w:iCs/>
        </w:rPr>
        <w:t>İbn Rüşd Felsefesi</w:t>
      </w:r>
      <w:r>
        <w:rPr>
          <w:rFonts w:asciiTheme="majorBidi" w:hAnsiTheme="majorBidi" w:cstheme="majorBidi"/>
        </w:rPr>
        <w:t xml:space="preserve">, 17. </w:t>
      </w:r>
    </w:p>
  </w:footnote>
  <w:footnote w:id="23">
    <w:p w14:paraId="39B89E5F" w14:textId="77777777" w:rsidR="00134B69" w:rsidRPr="000673CE" w:rsidRDefault="00134B69" w:rsidP="005071D2">
      <w:pPr>
        <w:pStyle w:val="DipnotMetni"/>
        <w:tabs>
          <w:tab w:val="left" w:pos="284"/>
          <w:tab w:val="left" w:pos="426"/>
        </w:tabs>
        <w:rPr>
          <w:rFonts w:asciiTheme="majorBidi" w:hAnsiTheme="majorBidi" w:cstheme="majorBidi"/>
        </w:rPr>
      </w:pPr>
      <w:r w:rsidRPr="000673CE">
        <w:rPr>
          <w:rStyle w:val="DipnotBavurusu"/>
          <w:rFonts w:asciiTheme="majorBidi" w:hAnsiTheme="majorBidi" w:cstheme="majorBidi"/>
        </w:rPr>
        <w:footnoteRef/>
      </w:r>
      <w:r>
        <w:rPr>
          <w:rFonts w:asciiTheme="majorBidi" w:hAnsiTheme="majorBidi" w:cstheme="majorBidi"/>
        </w:rPr>
        <w:t xml:space="preserve"> </w:t>
      </w:r>
      <w:r w:rsidRPr="002F1622">
        <w:rPr>
          <w:rFonts w:asciiTheme="majorBidi" w:hAnsiTheme="majorBidi" w:cstheme="majorBidi"/>
        </w:rPr>
        <w:t xml:space="preserve">Kaya, </w:t>
      </w:r>
      <w:r w:rsidRPr="002F1622">
        <w:rPr>
          <w:rFonts w:asciiTheme="majorBidi" w:hAnsiTheme="majorBidi" w:cstheme="majorBidi"/>
          <w:i/>
          <w:iCs/>
        </w:rPr>
        <w:t>İslam Felsefesi Tarih ve Problemler</w:t>
      </w:r>
      <w:r w:rsidRPr="002F1622">
        <w:rPr>
          <w:rFonts w:asciiTheme="majorBidi" w:hAnsiTheme="majorBidi" w:cstheme="majorBidi"/>
        </w:rPr>
        <w:t>,</w:t>
      </w:r>
      <w:r>
        <w:rPr>
          <w:rFonts w:asciiTheme="majorBidi" w:hAnsiTheme="majorBidi" w:cstheme="majorBidi"/>
        </w:rPr>
        <w:t>3</w:t>
      </w:r>
      <w:r w:rsidRPr="000673CE">
        <w:rPr>
          <w:rFonts w:asciiTheme="majorBidi" w:hAnsiTheme="majorBidi" w:cstheme="majorBidi"/>
        </w:rPr>
        <w:t>67.</w:t>
      </w:r>
    </w:p>
  </w:footnote>
  <w:footnote w:id="24">
    <w:p w14:paraId="7AA062DF" w14:textId="77777777" w:rsidR="00134B69" w:rsidRPr="000673CE" w:rsidRDefault="00134B69" w:rsidP="005071D2">
      <w:pPr>
        <w:pStyle w:val="DipnotMetni"/>
        <w:tabs>
          <w:tab w:val="left" w:pos="284"/>
          <w:tab w:val="left" w:pos="426"/>
        </w:tabs>
        <w:rPr>
          <w:rFonts w:asciiTheme="majorBidi" w:hAnsiTheme="majorBidi" w:cstheme="majorBidi"/>
        </w:rPr>
      </w:pPr>
      <w:r w:rsidRPr="000673CE">
        <w:rPr>
          <w:rStyle w:val="DipnotBavurusu"/>
          <w:rFonts w:asciiTheme="majorBidi" w:hAnsiTheme="majorBidi" w:cstheme="majorBidi"/>
        </w:rPr>
        <w:footnoteRef/>
      </w:r>
      <w:r>
        <w:rPr>
          <w:rFonts w:asciiTheme="majorBidi" w:hAnsiTheme="majorBidi" w:cstheme="majorBidi"/>
        </w:rPr>
        <w:t xml:space="preserve"> </w:t>
      </w:r>
      <w:r w:rsidRPr="000673CE">
        <w:rPr>
          <w:rFonts w:asciiTheme="majorBidi" w:hAnsiTheme="majorBidi" w:cstheme="majorBidi"/>
        </w:rPr>
        <w:t xml:space="preserve">Bekir Karlığa, “İbn Rüşd”, </w:t>
      </w:r>
      <w:r>
        <w:rPr>
          <w:rFonts w:asciiTheme="majorBidi" w:hAnsiTheme="majorBidi" w:cstheme="majorBidi"/>
        </w:rPr>
        <w:t>20/257.</w:t>
      </w:r>
    </w:p>
  </w:footnote>
  <w:footnote w:id="25">
    <w:p w14:paraId="463A0BE3" w14:textId="045CFE4D" w:rsidR="00134B69" w:rsidRPr="00D224BF" w:rsidRDefault="00134B69" w:rsidP="005071D2">
      <w:pPr>
        <w:pStyle w:val="DipnotMetni"/>
        <w:tabs>
          <w:tab w:val="left" w:pos="284"/>
          <w:tab w:val="left" w:pos="426"/>
        </w:tabs>
        <w:rPr>
          <w:rFonts w:ascii="Times New Roman" w:hAnsi="Times New Roman" w:cs="Times New Roman"/>
        </w:rPr>
      </w:pPr>
      <w:r w:rsidRPr="00D224BF">
        <w:rPr>
          <w:rStyle w:val="DipnotBavurusu"/>
          <w:rFonts w:ascii="Times New Roman" w:hAnsi="Times New Roman" w:cs="Times New Roman"/>
        </w:rPr>
        <w:footnoteRef/>
      </w:r>
      <w:r w:rsidRPr="00D224BF">
        <w:rPr>
          <w:rFonts w:ascii="Times New Roman" w:hAnsi="Times New Roman" w:cs="Times New Roman"/>
        </w:rPr>
        <w:t xml:space="preserve"> Sarıoğlu, </w:t>
      </w:r>
      <w:r w:rsidRPr="00D224BF">
        <w:rPr>
          <w:rFonts w:ascii="Times New Roman" w:hAnsi="Times New Roman" w:cs="Times New Roman"/>
          <w:i/>
          <w:iCs/>
        </w:rPr>
        <w:t>İbn Rüşd Felsefesi</w:t>
      </w:r>
      <w:r w:rsidRPr="00D224BF">
        <w:rPr>
          <w:rFonts w:ascii="Times New Roman" w:hAnsi="Times New Roman" w:cs="Times New Roman"/>
        </w:rPr>
        <w:t>, 17.</w:t>
      </w:r>
    </w:p>
  </w:footnote>
  <w:footnote w:id="26">
    <w:p w14:paraId="75FE0656" w14:textId="3EEB0E19" w:rsidR="00134B69" w:rsidRPr="00414AEA" w:rsidRDefault="00134B69" w:rsidP="005071D2">
      <w:pPr>
        <w:pStyle w:val="DipnotMetni"/>
        <w:tabs>
          <w:tab w:val="left" w:pos="284"/>
          <w:tab w:val="left" w:pos="426"/>
        </w:tabs>
        <w:rPr>
          <w:rFonts w:asciiTheme="majorBidi" w:hAnsiTheme="majorBidi" w:cstheme="majorBidi"/>
        </w:rPr>
      </w:pPr>
      <w:r w:rsidRPr="00414AEA">
        <w:rPr>
          <w:rStyle w:val="DipnotBavurusu"/>
          <w:rFonts w:asciiTheme="majorBidi" w:hAnsiTheme="majorBidi" w:cstheme="majorBidi"/>
        </w:rPr>
        <w:footnoteRef/>
      </w:r>
      <w:r w:rsidRPr="00414AEA">
        <w:rPr>
          <w:rFonts w:asciiTheme="majorBidi" w:hAnsiTheme="majorBidi" w:cstheme="majorBidi"/>
        </w:rPr>
        <w:t xml:space="preserve"> </w:t>
      </w:r>
      <w:r>
        <w:rPr>
          <w:rFonts w:asciiTheme="majorBidi" w:hAnsiTheme="majorBidi" w:cstheme="majorBidi"/>
        </w:rPr>
        <w:t xml:space="preserve">Mehmet Özdemir vd., </w:t>
      </w:r>
      <w:r>
        <w:rPr>
          <w:rFonts w:asciiTheme="majorBidi" w:hAnsiTheme="majorBidi" w:cstheme="majorBidi"/>
          <w:i/>
          <w:iCs/>
        </w:rPr>
        <w:t>Büyük İslam Filozofu İbn-i Rüşd</w:t>
      </w:r>
      <w:r>
        <w:rPr>
          <w:rFonts w:asciiTheme="majorBidi" w:hAnsiTheme="majorBidi" w:cstheme="majorBidi"/>
        </w:rPr>
        <w:t xml:space="preserve"> (Ankara: DİB Yay., 2013), 35. </w:t>
      </w:r>
    </w:p>
  </w:footnote>
  <w:footnote w:id="27">
    <w:p w14:paraId="2D45FEDD" w14:textId="77777777" w:rsidR="00134B69" w:rsidRDefault="00134B69" w:rsidP="005071D2">
      <w:pPr>
        <w:pStyle w:val="DipnotMetni"/>
        <w:tabs>
          <w:tab w:val="left" w:pos="284"/>
          <w:tab w:val="left" w:pos="426"/>
        </w:tabs>
      </w:pPr>
      <w:r>
        <w:rPr>
          <w:rStyle w:val="DipnotBavurusu"/>
        </w:rPr>
        <w:footnoteRef/>
      </w:r>
      <w:r>
        <w:t xml:space="preserve"> </w:t>
      </w:r>
      <w:r w:rsidRPr="009B59C2">
        <w:rPr>
          <w:rFonts w:asciiTheme="majorBidi" w:hAnsiTheme="majorBidi" w:cstheme="majorBidi"/>
        </w:rPr>
        <w:t xml:space="preserve">Özdemir vd., </w:t>
      </w:r>
      <w:r w:rsidRPr="009B59C2">
        <w:rPr>
          <w:rFonts w:asciiTheme="majorBidi" w:hAnsiTheme="majorBidi" w:cstheme="majorBidi"/>
          <w:i/>
          <w:iCs/>
        </w:rPr>
        <w:t>Büyük İslam Filozofu İbn-i Rüşd</w:t>
      </w:r>
      <w:r w:rsidRPr="009B59C2">
        <w:rPr>
          <w:rFonts w:asciiTheme="majorBidi" w:hAnsiTheme="majorBidi" w:cstheme="majorBidi"/>
        </w:rPr>
        <w:t>, 26.</w:t>
      </w:r>
    </w:p>
  </w:footnote>
  <w:footnote w:id="28">
    <w:p w14:paraId="714F343B" w14:textId="77777777" w:rsidR="00134B69" w:rsidRPr="009B59C2" w:rsidRDefault="00134B69" w:rsidP="005071D2">
      <w:pPr>
        <w:pStyle w:val="DipnotMetni"/>
        <w:tabs>
          <w:tab w:val="left" w:pos="284"/>
          <w:tab w:val="left" w:pos="426"/>
        </w:tabs>
        <w:rPr>
          <w:rFonts w:asciiTheme="majorBidi" w:hAnsiTheme="majorBidi" w:cstheme="majorBidi"/>
        </w:rPr>
      </w:pPr>
      <w:r w:rsidRPr="009B59C2">
        <w:rPr>
          <w:rStyle w:val="DipnotBavurusu"/>
          <w:rFonts w:asciiTheme="majorBidi" w:hAnsiTheme="majorBidi" w:cstheme="majorBidi"/>
        </w:rPr>
        <w:footnoteRef/>
      </w:r>
      <w:r>
        <w:rPr>
          <w:rFonts w:asciiTheme="majorBidi" w:hAnsiTheme="majorBidi" w:cstheme="majorBidi"/>
        </w:rPr>
        <w:t xml:space="preserve"> </w:t>
      </w:r>
      <w:r w:rsidRPr="009B59C2">
        <w:rPr>
          <w:rFonts w:asciiTheme="majorBidi" w:hAnsiTheme="majorBidi" w:cstheme="majorBidi"/>
        </w:rPr>
        <w:t xml:space="preserve">Özdemir vd., </w:t>
      </w:r>
      <w:r w:rsidRPr="009B59C2">
        <w:rPr>
          <w:rFonts w:asciiTheme="majorBidi" w:hAnsiTheme="majorBidi" w:cstheme="majorBidi"/>
          <w:i/>
          <w:iCs/>
        </w:rPr>
        <w:t>Büyük İslam Filozofu İbn-i Rüşd</w:t>
      </w:r>
      <w:r w:rsidRPr="009B59C2">
        <w:rPr>
          <w:rFonts w:asciiTheme="majorBidi" w:hAnsiTheme="majorBidi" w:cstheme="majorBidi"/>
        </w:rPr>
        <w:t>, 35-36</w:t>
      </w:r>
      <w:r>
        <w:rPr>
          <w:rFonts w:asciiTheme="majorBidi" w:hAnsiTheme="majorBidi" w:cstheme="majorBidi"/>
        </w:rPr>
        <w:t>.</w:t>
      </w:r>
    </w:p>
  </w:footnote>
  <w:footnote w:id="29">
    <w:p w14:paraId="0693B45F" w14:textId="77777777" w:rsidR="00134B69" w:rsidRPr="00F4252C" w:rsidRDefault="00134B69" w:rsidP="005071D2">
      <w:pPr>
        <w:pStyle w:val="DipnotMetni"/>
        <w:tabs>
          <w:tab w:val="left" w:pos="284"/>
          <w:tab w:val="left" w:pos="426"/>
        </w:tabs>
        <w:rPr>
          <w:rFonts w:asciiTheme="majorBidi" w:hAnsiTheme="majorBidi" w:cstheme="majorBidi"/>
        </w:rPr>
      </w:pPr>
      <w:r w:rsidRPr="00F4252C">
        <w:rPr>
          <w:rStyle w:val="DipnotBavurusu"/>
          <w:rFonts w:asciiTheme="majorBidi" w:hAnsiTheme="majorBidi" w:cstheme="majorBidi"/>
        </w:rPr>
        <w:footnoteRef/>
      </w:r>
      <w:r>
        <w:rPr>
          <w:rFonts w:asciiTheme="majorBidi" w:hAnsiTheme="majorBidi" w:cstheme="majorBidi"/>
        </w:rPr>
        <w:t xml:space="preserve"> </w:t>
      </w:r>
      <w:r w:rsidRPr="002F1622">
        <w:rPr>
          <w:rFonts w:asciiTheme="majorBidi" w:hAnsiTheme="majorBidi" w:cstheme="majorBidi"/>
        </w:rPr>
        <w:t xml:space="preserve">Kaya, </w:t>
      </w:r>
      <w:r w:rsidRPr="002F1622">
        <w:rPr>
          <w:rFonts w:asciiTheme="majorBidi" w:hAnsiTheme="majorBidi" w:cstheme="majorBidi"/>
          <w:i/>
          <w:iCs/>
        </w:rPr>
        <w:t>İslam Felsefesi Tarih ve Problemler</w:t>
      </w:r>
      <w:r w:rsidRPr="002F1622">
        <w:rPr>
          <w:rFonts w:asciiTheme="majorBidi" w:hAnsiTheme="majorBidi" w:cstheme="majorBidi"/>
        </w:rPr>
        <w:t>,</w:t>
      </w:r>
      <w:r>
        <w:rPr>
          <w:rFonts w:asciiTheme="majorBidi" w:hAnsiTheme="majorBidi" w:cstheme="majorBidi"/>
        </w:rPr>
        <w:t xml:space="preserve"> </w:t>
      </w:r>
      <w:r w:rsidRPr="00056860">
        <w:rPr>
          <w:rFonts w:asciiTheme="majorBidi" w:hAnsiTheme="majorBidi" w:cstheme="majorBidi"/>
        </w:rPr>
        <w:t>367.</w:t>
      </w:r>
    </w:p>
  </w:footnote>
  <w:footnote w:id="30">
    <w:p w14:paraId="6B7B5A94" w14:textId="77777777" w:rsidR="00134B69" w:rsidRPr="00D83833" w:rsidRDefault="00134B69" w:rsidP="005071D2">
      <w:pPr>
        <w:pStyle w:val="DipnotMetni"/>
        <w:tabs>
          <w:tab w:val="left" w:pos="284"/>
          <w:tab w:val="left" w:pos="426"/>
        </w:tabs>
        <w:rPr>
          <w:rFonts w:asciiTheme="majorBidi" w:hAnsiTheme="majorBidi" w:cstheme="majorBidi"/>
          <w:i/>
          <w:iCs/>
        </w:rPr>
      </w:pPr>
      <w:r w:rsidRPr="00D83833">
        <w:rPr>
          <w:rStyle w:val="DipnotBavurusu"/>
          <w:rFonts w:asciiTheme="majorBidi" w:hAnsiTheme="majorBidi" w:cstheme="majorBidi"/>
        </w:rPr>
        <w:footnoteRef/>
      </w:r>
      <w:r>
        <w:rPr>
          <w:rFonts w:asciiTheme="majorBidi" w:hAnsiTheme="majorBidi" w:cstheme="majorBidi"/>
        </w:rPr>
        <w:t xml:space="preserve"> Ahmed Fuad el-Ahvânî, “İbn Rüşd”, </w:t>
      </w:r>
      <w:r>
        <w:rPr>
          <w:rFonts w:asciiTheme="majorBidi" w:hAnsiTheme="majorBidi" w:cstheme="majorBidi"/>
          <w:i/>
          <w:iCs/>
        </w:rPr>
        <w:t xml:space="preserve">İslam Düşüncesi Tarihi, </w:t>
      </w:r>
      <w:r w:rsidRPr="00D83833">
        <w:rPr>
          <w:rFonts w:asciiTheme="majorBidi" w:hAnsiTheme="majorBidi" w:cstheme="majorBidi"/>
        </w:rPr>
        <w:t>Ed.</w:t>
      </w:r>
      <w:r>
        <w:rPr>
          <w:rFonts w:asciiTheme="majorBidi" w:hAnsiTheme="majorBidi" w:cstheme="majorBidi"/>
        </w:rPr>
        <w:t>,</w:t>
      </w:r>
      <w:r w:rsidRPr="00D83833">
        <w:rPr>
          <w:rFonts w:asciiTheme="majorBidi" w:hAnsiTheme="majorBidi" w:cstheme="majorBidi"/>
        </w:rPr>
        <w:t xml:space="preserve"> M.M. Şerif</w:t>
      </w:r>
      <w:r>
        <w:rPr>
          <w:rFonts w:asciiTheme="majorBidi" w:hAnsiTheme="majorBidi" w:cstheme="majorBidi"/>
        </w:rPr>
        <w:t xml:space="preserve"> (İstanbul: İnsan Yay. 1996), 2/164.</w:t>
      </w:r>
    </w:p>
  </w:footnote>
  <w:footnote w:id="31">
    <w:p w14:paraId="764ED733" w14:textId="77777777" w:rsidR="00134B69" w:rsidRPr="00015F2B" w:rsidRDefault="00134B69" w:rsidP="005071D2">
      <w:pPr>
        <w:pStyle w:val="DipnotMetni"/>
        <w:tabs>
          <w:tab w:val="left" w:pos="284"/>
          <w:tab w:val="left" w:pos="426"/>
        </w:tabs>
        <w:rPr>
          <w:rFonts w:asciiTheme="majorBidi" w:hAnsiTheme="majorBidi" w:cstheme="majorBidi"/>
        </w:rPr>
      </w:pPr>
      <w:r w:rsidRPr="00015F2B">
        <w:rPr>
          <w:rStyle w:val="DipnotBavurusu"/>
          <w:rFonts w:asciiTheme="majorBidi" w:hAnsiTheme="majorBidi" w:cstheme="majorBidi"/>
        </w:rPr>
        <w:footnoteRef/>
      </w:r>
      <w:r>
        <w:rPr>
          <w:rFonts w:asciiTheme="majorBidi" w:hAnsiTheme="majorBidi" w:cstheme="majorBidi"/>
        </w:rPr>
        <w:t xml:space="preserve"> </w:t>
      </w:r>
      <w:r w:rsidRPr="00015F2B">
        <w:rPr>
          <w:rFonts w:asciiTheme="majorBidi" w:hAnsiTheme="majorBidi" w:cstheme="majorBidi"/>
        </w:rPr>
        <w:t>S</w:t>
      </w:r>
      <w:r>
        <w:rPr>
          <w:rFonts w:asciiTheme="majorBidi" w:hAnsiTheme="majorBidi" w:cstheme="majorBidi"/>
        </w:rPr>
        <w:t xml:space="preserve">arıoğlu, </w:t>
      </w:r>
      <w:r w:rsidRPr="00286D28">
        <w:rPr>
          <w:rFonts w:asciiTheme="majorBidi" w:hAnsiTheme="majorBidi" w:cstheme="majorBidi"/>
          <w:i/>
          <w:iCs/>
        </w:rPr>
        <w:t>İbn Rüşd Felsefesi</w:t>
      </w:r>
      <w:r>
        <w:rPr>
          <w:rFonts w:asciiTheme="majorBidi" w:hAnsiTheme="majorBidi" w:cstheme="majorBidi"/>
        </w:rPr>
        <w:t>, 22.</w:t>
      </w:r>
    </w:p>
  </w:footnote>
  <w:footnote w:id="32">
    <w:p w14:paraId="49A2AE0C" w14:textId="77777777" w:rsidR="00134B69" w:rsidRPr="008950E8" w:rsidRDefault="00134B69" w:rsidP="005071D2">
      <w:pPr>
        <w:pStyle w:val="DipnotMetni"/>
        <w:tabs>
          <w:tab w:val="left" w:pos="284"/>
          <w:tab w:val="left" w:pos="426"/>
        </w:tabs>
        <w:rPr>
          <w:rFonts w:asciiTheme="majorBidi" w:hAnsiTheme="majorBidi" w:cstheme="majorBidi"/>
        </w:rPr>
      </w:pPr>
      <w:r w:rsidRPr="008950E8">
        <w:rPr>
          <w:rStyle w:val="DipnotBavurusu"/>
          <w:rFonts w:asciiTheme="majorBidi" w:hAnsiTheme="majorBidi" w:cstheme="majorBidi"/>
        </w:rPr>
        <w:footnoteRef/>
      </w:r>
      <w:r w:rsidRPr="008950E8">
        <w:rPr>
          <w:rFonts w:asciiTheme="majorBidi" w:hAnsiTheme="majorBidi" w:cstheme="majorBidi"/>
        </w:rPr>
        <w:t xml:space="preserve"> </w:t>
      </w:r>
      <w:r w:rsidRPr="002F1622">
        <w:rPr>
          <w:rFonts w:asciiTheme="majorBidi" w:hAnsiTheme="majorBidi" w:cstheme="majorBidi"/>
        </w:rPr>
        <w:t xml:space="preserve">Kaya, </w:t>
      </w:r>
      <w:r w:rsidRPr="002F1622">
        <w:rPr>
          <w:rFonts w:asciiTheme="majorBidi" w:hAnsiTheme="majorBidi" w:cstheme="majorBidi"/>
          <w:i/>
          <w:iCs/>
        </w:rPr>
        <w:t>İslam Felsefesi Tarih ve Problemler</w:t>
      </w:r>
      <w:r w:rsidRPr="002F1622">
        <w:rPr>
          <w:rFonts w:asciiTheme="majorBidi" w:hAnsiTheme="majorBidi" w:cstheme="majorBidi"/>
        </w:rPr>
        <w:t>,</w:t>
      </w:r>
      <w:r>
        <w:rPr>
          <w:rFonts w:asciiTheme="majorBidi" w:hAnsiTheme="majorBidi" w:cstheme="majorBidi"/>
        </w:rPr>
        <w:t>369.</w:t>
      </w:r>
    </w:p>
  </w:footnote>
  <w:footnote w:id="33">
    <w:p w14:paraId="00FBD935" w14:textId="77777777" w:rsidR="00134B69" w:rsidRPr="008950E8" w:rsidRDefault="00134B69" w:rsidP="005071D2">
      <w:pPr>
        <w:pStyle w:val="DipnotMetni"/>
        <w:tabs>
          <w:tab w:val="left" w:pos="284"/>
          <w:tab w:val="left" w:pos="426"/>
        </w:tabs>
        <w:rPr>
          <w:rFonts w:asciiTheme="majorBidi" w:hAnsiTheme="majorBidi" w:cstheme="majorBidi"/>
        </w:rPr>
      </w:pPr>
      <w:r w:rsidRPr="008950E8">
        <w:rPr>
          <w:rStyle w:val="DipnotBavurusu"/>
          <w:rFonts w:asciiTheme="majorBidi" w:hAnsiTheme="majorBidi" w:cstheme="majorBidi"/>
        </w:rPr>
        <w:footnoteRef/>
      </w:r>
      <w:r w:rsidRPr="008950E8">
        <w:rPr>
          <w:rFonts w:asciiTheme="majorBidi" w:hAnsiTheme="majorBidi" w:cstheme="majorBidi"/>
        </w:rPr>
        <w:t xml:space="preserve"> S</w:t>
      </w:r>
      <w:r>
        <w:rPr>
          <w:rFonts w:asciiTheme="majorBidi" w:hAnsiTheme="majorBidi" w:cstheme="majorBidi"/>
        </w:rPr>
        <w:t xml:space="preserve">arıoğlu, </w:t>
      </w:r>
      <w:r w:rsidRPr="00286D28">
        <w:rPr>
          <w:rFonts w:asciiTheme="majorBidi" w:hAnsiTheme="majorBidi" w:cstheme="majorBidi"/>
          <w:i/>
          <w:iCs/>
        </w:rPr>
        <w:t>İbn Rüşd Felsefesi</w:t>
      </w:r>
      <w:r>
        <w:rPr>
          <w:rFonts w:asciiTheme="majorBidi" w:hAnsiTheme="majorBidi" w:cstheme="majorBidi"/>
        </w:rPr>
        <w:t>, 17.</w:t>
      </w:r>
    </w:p>
  </w:footnote>
  <w:footnote w:id="34">
    <w:p w14:paraId="58C8675F" w14:textId="342FD690" w:rsidR="00134B69" w:rsidRPr="007226C7" w:rsidRDefault="00134B69" w:rsidP="005071D2">
      <w:pPr>
        <w:pStyle w:val="DipnotMetni"/>
        <w:tabs>
          <w:tab w:val="left" w:pos="284"/>
          <w:tab w:val="left" w:pos="426"/>
        </w:tabs>
        <w:jc w:val="both"/>
        <w:rPr>
          <w:rFonts w:asciiTheme="majorBidi" w:hAnsiTheme="majorBidi" w:cstheme="majorBidi"/>
        </w:rPr>
      </w:pPr>
      <w:r w:rsidRPr="00407209">
        <w:rPr>
          <w:rStyle w:val="DipnotBavurusu"/>
          <w:rFonts w:asciiTheme="majorBidi" w:hAnsiTheme="majorBidi" w:cstheme="majorBidi"/>
        </w:rPr>
        <w:footnoteRef/>
      </w:r>
      <w:r w:rsidRPr="00407209">
        <w:rPr>
          <w:rFonts w:asciiTheme="majorBidi" w:hAnsiTheme="majorBidi" w:cstheme="majorBidi"/>
        </w:rPr>
        <w:t xml:space="preserve"> </w:t>
      </w:r>
      <w:r>
        <w:rPr>
          <w:rFonts w:asciiTheme="majorBidi" w:hAnsiTheme="majorBidi" w:cstheme="majorBidi"/>
        </w:rPr>
        <w:t xml:space="preserve">Abdulvâhid el-Merâkuşî, </w:t>
      </w:r>
      <w:r>
        <w:rPr>
          <w:rFonts w:asciiTheme="majorBidi" w:hAnsiTheme="majorBidi" w:cstheme="majorBidi"/>
          <w:i/>
          <w:iCs/>
        </w:rPr>
        <w:t>el-Mu‘cib fî telhîsi ahbâri’l-Mağrib</w:t>
      </w:r>
      <w:r>
        <w:rPr>
          <w:rFonts w:asciiTheme="majorBidi" w:hAnsiTheme="majorBidi" w:cstheme="majorBidi"/>
        </w:rPr>
        <w:t xml:space="preserve">, thk. Muhammed Sa‘îd el-‘Aryân &amp; Muhammed el-Arabî el-‘Alemî (Kahire: Matbaatü’l-İstikâme, 1368/1949), 243; </w:t>
      </w:r>
      <w:r w:rsidRPr="00286D28">
        <w:rPr>
          <w:rFonts w:asciiTheme="majorBidi" w:hAnsiTheme="majorBidi" w:cstheme="majorBidi"/>
        </w:rPr>
        <w:t xml:space="preserve">Sarıoğlu, </w:t>
      </w:r>
      <w:r w:rsidRPr="00286D28">
        <w:rPr>
          <w:rFonts w:asciiTheme="majorBidi" w:hAnsiTheme="majorBidi" w:cstheme="majorBidi"/>
          <w:i/>
          <w:iCs/>
        </w:rPr>
        <w:t>İbn Rüşd Felsefesi</w:t>
      </w:r>
      <w:r w:rsidRPr="00286D28">
        <w:rPr>
          <w:rFonts w:asciiTheme="majorBidi" w:hAnsiTheme="majorBidi" w:cstheme="majorBidi"/>
        </w:rPr>
        <w:t>, 18-19</w:t>
      </w:r>
      <w:r>
        <w:rPr>
          <w:rFonts w:asciiTheme="majorBidi" w:hAnsiTheme="majorBidi" w:cstheme="majorBidi"/>
        </w:rPr>
        <w:t xml:space="preserve">; </w:t>
      </w:r>
      <w:r w:rsidRPr="00CD40A4">
        <w:rPr>
          <w:rFonts w:asciiTheme="majorBidi" w:hAnsiTheme="majorBidi" w:cstheme="majorBidi"/>
        </w:rPr>
        <w:t xml:space="preserve">Muhammed Lutfî, </w:t>
      </w:r>
      <w:r>
        <w:rPr>
          <w:rFonts w:asciiTheme="majorBidi" w:hAnsiTheme="majorBidi" w:cstheme="majorBidi"/>
          <w:i/>
          <w:iCs/>
        </w:rPr>
        <w:t>Târîhu felâsifeti’l-İ</w:t>
      </w:r>
      <w:r w:rsidRPr="00CD40A4">
        <w:rPr>
          <w:rFonts w:asciiTheme="majorBidi" w:hAnsiTheme="majorBidi" w:cstheme="majorBidi"/>
          <w:i/>
          <w:iCs/>
        </w:rPr>
        <w:t>slâm</w:t>
      </w:r>
      <w:r w:rsidRPr="00CD40A4">
        <w:rPr>
          <w:rFonts w:asciiTheme="majorBidi" w:hAnsiTheme="majorBidi" w:cstheme="majorBidi"/>
        </w:rPr>
        <w:t>, 135.</w:t>
      </w:r>
    </w:p>
  </w:footnote>
  <w:footnote w:id="35">
    <w:p w14:paraId="1B328C4B" w14:textId="77777777" w:rsidR="00134B69" w:rsidRPr="00AE0DA2" w:rsidRDefault="00134B69" w:rsidP="005071D2">
      <w:pPr>
        <w:pStyle w:val="DipnotMetni"/>
        <w:tabs>
          <w:tab w:val="left" w:pos="284"/>
          <w:tab w:val="left" w:pos="426"/>
        </w:tabs>
        <w:rPr>
          <w:rFonts w:asciiTheme="majorBidi" w:hAnsiTheme="majorBidi" w:cstheme="majorBidi"/>
        </w:rPr>
      </w:pPr>
      <w:r w:rsidRPr="00AE0DA2">
        <w:rPr>
          <w:rStyle w:val="DipnotBavurusu"/>
          <w:rFonts w:asciiTheme="majorBidi" w:hAnsiTheme="majorBidi" w:cstheme="majorBidi"/>
        </w:rPr>
        <w:footnoteRef/>
      </w:r>
      <w:r w:rsidRPr="00AE0DA2">
        <w:rPr>
          <w:rFonts w:asciiTheme="majorBidi" w:hAnsiTheme="majorBidi" w:cstheme="majorBidi"/>
        </w:rPr>
        <w:t xml:space="preserve"> Bekir Karlığa, “İbn</w:t>
      </w:r>
      <w:r>
        <w:rPr>
          <w:rFonts w:asciiTheme="majorBidi" w:hAnsiTheme="majorBidi" w:cstheme="majorBidi"/>
        </w:rPr>
        <w:t xml:space="preserve"> Rüşd”, 20/</w:t>
      </w:r>
      <w:r w:rsidRPr="00AE0DA2">
        <w:rPr>
          <w:rFonts w:asciiTheme="majorBidi" w:hAnsiTheme="majorBidi" w:cstheme="majorBidi"/>
        </w:rPr>
        <w:t xml:space="preserve"> 258.</w:t>
      </w:r>
    </w:p>
  </w:footnote>
  <w:footnote w:id="36">
    <w:p w14:paraId="2401BECA" w14:textId="1CC0445C" w:rsidR="00134B69" w:rsidRPr="00B40D0A" w:rsidRDefault="00134B69" w:rsidP="005071D2">
      <w:pPr>
        <w:pStyle w:val="DipnotMetni"/>
        <w:tabs>
          <w:tab w:val="left" w:pos="284"/>
          <w:tab w:val="left" w:pos="426"/>
        </w:tabs>
        <w:jc w:val="both"/>
        <w:rPr>
          <w:rFonts w:asciiTheme="majorBidi" w:hAnsiTheme="majorBidi" w:cstheme="majorBidi"/>
        </w:rPr>
      </w:pPr>
      <w:r w:rsidRPr="00B40D0A">
        <w:rPr>
          <w:rStyle w:val="DipnotBavurusu"/>
          <w:rFonts w:asciiTheme="majorBidi" w:hAnsiTheme="majorBidi" w:cstheme="majorBidi"/>
        </w:rPr>
        <w:footnoteRef/>
      </w:r>
      <w:r w:rsidRPr="00B40D0A">
        <w:rPr>
          <w:rFonts w:asciiTheme="majorBidi" w:hAnsiTheme="majorBidi" w:cstheme="majorBidi"/>
        </w:rPr>
        <w:t xml:space="preserve"> </w:t>
      </w:r>
      <w:r>
        <w:rPr>
          <w:rFonts w:asciiTheme="majorBidi" w:hAnsiTheme="majorBidi" w:cstheme="majorBidi"/>
        </w:rPr>
        <w:t xml:space="preserve">Ebu’l-Abbâs Ahmed b. Kâsım İbn Ebî Usayb‘a, </w:t>
      </w:r>
      <w:r>
        <w:rPr>
          <w:rFonts w:asciiTheme="majorBidi" w:hAnsiTheme="majorBidi" w:cstheme="majorBidi"/>
          <w:i/>
          <w:iCs/>
        </w:rPr>
        <w:t>‘Uyûnu’l-enbâ’ fî tabakâti’l-</w:t>
      </w:r>
      <w:r w:rsidRPr="00C751D4">
        <w:rPr>
          <w:rFonts w:asciiTheme="majorBidi" w:hAnsiTheme="majorBidi" w:cstheme="majorBidi"/>
          <w:i/>
          <w:iCs/>
        </w:rPr>
        <w:t>etıbbâ’</w:t>
      </w:r>
      <w:r>
        <w:rPr>
          <w:rFonts w:asciiTheme="majorBidi" w:hAnsiTheme="majorBidi" w:cstheme="majorBidi"/>
        </w:rPr>
        <w:t xml:space="preserve">, thk. Nizâr Rıza (Beyrut: Dâru Mektebeti’l-Hayât, ts.), 532; </w:t>
      </w:r>
      <w:r w:rsidRPr="00C8340E">
        <w:rPr>
          <w:rFonts w:asciiTheme="majorBidi" w:hAnsiTheme="majorBidi" w:cstheme="majorBidi"/>
        </w:rPr>
        <w:t>Bekir</w:t>
      </w:r>
      <w:r>
        <w:rPr>
          <w:rFonts w:asciiTheme="majorBidi" w:hAnsiTheme="majorBidi" w:cstheme="majorBidi"/>
        </w:rPr>
        <w:t xml:space="preserve"> Karlığa, “İbn Rüşd”, 20/258.</w:t>
      </w:r>
    </w:p>
  </w:footnote>
  <w:footnote w:id="37">
    <w:p w14:paraId="7201193B" w14:textId="77777777" w:rsidR="00134B69" w:rsidRPr="00BC42F7" w:rsidRDefault="00134B69" w:rsidP="005071D2">
      <w:pPr>
        <w:pStyle w:val="DipnotMetni"/>
        <w:tabs>
          <w:tab w:val="left" w:pos="284"/>
          <w:tab w:val="left" w:pos="426"/>
          <w:tab w:val="left" w:pos="851"/>
        </w:tabs>
        <w:rPr>
          <w:rFonts w:asciiTheme="majorBidi" w:hAnsiTheme="majorBidi" w:cstheme="majorBidi"/>
        </w:rPr>
      </w:pPr>
      <w:r w:rsidRPr="00BC42F7">
        <w:rPr>
          <w:rStyle w:val="DipnotBavurusu"/>
          <w:rFonts w:asciiTheme="majorBidi" w:hAnsiTheme="majorBidi" w:cstheme="majorBidi"/>
        </w:rPr>
        <w:footnoteRef/>
      </w:r>
      <w:r w:rsidRPr="00BC42F7">
        <w:rPr>
          <w:rFonts w:asciiTheme="majorBidi" w:hAnsiTheme="majorBidi" w:cstheme="majorBidi"/>
        </w:rPr>
        <w:t xml:space="preserve"> el-Merâkuşî, </w:t>
      </w:r>
      <w:r w:rsidRPr="00BC42F7">
        <w:rPr>
          <w:rFonts w:asciiTheme="majorBidi" w:hAnsiTheme="majorBidi" w:cstheme="majorBidi"/>
          <w:i/>
          <w:iCs/>
        </w:rPr>
        <w:t>el-Mu‘cib</w:t>
      </w:r>
      <w:r>
        <w:rPr>
          <w:rFonts w:asciiTheme="majorBidi" w:hAnsiTheme="majorBidi" w:cstheme="majorBidi"/>
        </w:rPr>
        <w:t xml:space="preserve">, </w:t>
      </w:r>
      <w:r w:rsidRPr="00BC42F7">
        <w:rPr>
          <w:rFonts w:asciiTheme="majorBidi" w:hAnsiTheme="majorBidi" w:cstheme="majorBidi"/>
        </w:rPr>
        <w:t>thk. Muhammed Sa‘îd el-‘Aryân &amp; Muhammed el-Arabî el-‘Alemî</w:t>
      </w:r>
      <w:r>
        <w:rPr>
          <w:rFonts w:asciiTheme="majorBidi" w:hAnsiTheme="majorBidi" w:cstheme="majorBidi"/>
        </w:rPr>
        <w:t>, s. 305.</w:t>
      </w:r>
    </w:p>
  </w:footnote>
  <w:footnote w:id="38">
    <w:p w14:paraId="2F31E213" w14:textId="77777777" w:rsidR="00134B69" w:rsidRPr="00DA2621" w:rsidRDefault="00134B69" w:rsidP="005071D2">
      <w:pPr>
        <w:pStyle w:val="DipnotMetni"/>
        <w:tabs>
          <w:tab w:val="left" w:pos="284"/>
          <w:tab w:val="left" w:pos="426"/>
          <w:tab w:val="left" w:pos="851"/>
        </w:tabs>
        <w:jc w:val="both"/>
        <w:rPr>
          <w:rFonts w:asciiTheme="majorBidi" w:hAnsiTheme="majorBidi" w:cstheme="majorBidi"/>
        </w:rPr>
      </w:pPr>
      <w:r w:rsidRPr="00DA2621">
        <w:rPr>
          <w:rStyle w:val="DipnotBavurusu"/>
          <w:rFonts w:asciiTheme="majorBidi" w:hAnsiTheme="majorBidi" w:cstheme="majorBidi"/>
        </w:rPr>
        <w:footnoteRef/>
      </w:r>
      <w:r>
        <w:rPr>
          <w:rFonts w:asciiTheme="majorBidi" w:hAnsiTheme="majorBidi" w:cstheme="majorBidi"/>
        </w:rPr>
        <w:t xml:space="preserve"> İ</w:t>
      </w:r>
      <w:r w:rsidRPr="00DA2621">
        <w:rPr>
          <w:rFonts w:asciiTheme="majorBidi" w:hAnsiTheme="majorBidi" w:cstheme="majorBidi"/>
        </w:rPr>
        <w:t xml:space="preserve">bn Sa‘îd el-Mağribî, </w:t>
      </w:r>
      <w:r w:rsidRPr="00286D28">
        <w:rPr>
          <w:rFonts w:asciiTheme="majorBidi" w:hAnsiTheme="majorBidi" w:cstheme="majorBidi"/>
          <w:i/>
          <w:iCs/>
        </w:rPr>
        <w:t>el-Muğrib fî hüle’l-mağrib</w:t>
      </w:r>
      <w:r w:rsidRPr="00DA2621">
        <w:rPr>
          <w:rFonts w:asciiTheme="majorBidi" w:hAnsiTheme="majorBidi" w:cstheme="majorBidi"/>
        </w:rPr>
        <w:t>, thk. Şevki Dayf (Kahire: Dârü’l-Ma‘ârif, 1119), 1/105.</w:t>
      </w:r>
    </w:p>
  </w:footnote>
  <w:footnote w:id="39">
    <w:p w14:paraId="27BAAD46" w14:textId="77777777" w:rsidR="00134B69" w:rsidRPr="00875B47" w:rsidRDefault="00134B69" w:rsidP="005071D2">
      <w:pPr>
        <w:pStyle w:val="DipnotMetni"/>
        <w:tabs>
          <w:tab w:val="left" w:pos="284"/>
          <w:tab w:val="left" w:pos="426"/>
          <w:tab w:val="left" w:pos="851"/>
        </w:tabs>
        <w:rPr>
          <w:rFonts w:asciiTheme="majorBidi" w:hAnsiTheme="majorBidi" w:cstheme="majorBidi"/>
        </w:rPr>
      </w:pPr>
      <w:r w:rsidRPr="00875B47">
        <w:rPr>
          <w:rStyle w:val="DipnotBavurusu"/>
          <w:rFonts w:asciiTheme="majorBidi" w:hAnsiTheme="majorBidi" w:cstheme="majorBidi"/>
        </w:rPr>
        <w:footnoteRef/>
      </w:r>
      <w:r w:rsidRPr="00875B47">
        <w:rPr>
          <w:rFonts w:asciiTheme="majorBidi" w:hAnsiTheme="majorBidi" w:cstheme="majorBidi"/>
        </w:rPr>
        <w:t xml:space="preserve"> Sarı</w:t>
      </w:r>
      <w:r>
        <w:rPr>
          <w:rFonts w:asciiTheme="majorBidi" w:hAnsiTheme="majorBidi" w:cstheme="majorBidi"/>
        </w:rPr>
        <w:t xml:space="preserve">oğlu, </w:t>
      </w:r>
      <w:r w:rsidRPr="00286D28">
        <w:rPr>
          <w:rFonts w:asciiTheme="majorBidi" w:hAnsiTheme="majorBidi" w:cstheme="majorBidi"/>
          <w:i/>
          <w:iCs/>
        </w:rPr>
        <w:t>İbn Rüşd Felsefesi</w:t>
      </w:r>
      <w:r>
        <w:rPr>
          <w:rFonts w:asciiTheme="majorBidi" w:hAnsiTheme="majorBidi" w:cstheme="majorBidi"/>
        </w:rPr>
        <w:t>, 21.</w:t>
      </w:r>
    </w:p>
  </w:footnote>
  <w:footnote w:id="40">
    <w:p w14:paraId="3F961D03" w14:textId="77777777" w:rsidR="00134B69" w:rsidRPr="00034CAF" w:rsidRDefault="00134B69" w:rsidP="005071D2">
      <w:pPr>
        <w:pStyle w:val="DipnotMetni"/>
        <w:tabs>
          <w:tab w:val="left" w:pos="284"/>
          <w:tab w:val="left" w:pos="426"/>
          <w:tab w:val="left" w:pos="851"/>
        </w:tabs>
        <w:rPr>
          <w:rFonts w:asciiTheme="majorBidi" w:hAnsiTheme="majorBidi" w:cstheme="majorBidi"/>
        </w:rPr>
      </w:pPr>
      <w:r w:rsidRPr="00034CAF">
        <w:rPr>
          <w:rStyle w:val="DipnotBavurusu"/>
          <w:rFonts w:asciiTheme="majorBidi" w:hAnsiTheme="majorBidi" w:cstheme="majorBidi"/>
        </w:rPr>
        <w:footnoteRef/>
      </w:r>
      <w:r>
        <w:rPr>
          <w:rFonts w:asciiTheme="majorBidi" w:hAnsiTheme="majorBidi" w:cstheme="majorBidi"/>
        </w:rPr>
        <w:t xml:space="preserve"> Bekir Karlığa, “İbn Rüşd”, 20/</w:t>
      </w:r>
      <w:r w:rsidRPr="00034CAF">
        <w:rPr>
          <w:rFonts w:asciiTheme="majorBidi" w:hAnsiTheme="majorBidi" w:cstheme="majorBidi"/>
        </w:rPr>
        <w:t>258.</w:t>
      </w:r>
    </w:p>
  </w:footnote>
  <w:footnote w:id="41">
    <w:p w14:paraId="7CE3D9F9" w14:textId="77777777" w:rsidR="00134B69" w:rsidRPr="00202736" w:rsidRDefault="00134B69" w:rsidP="005071D2">
      <w:pPr>
        <w:pStyle w:val="DipnotMetni"/>
        <w:tabs>
          <w:tab w:val="left" w:pos="284"/>
          <w:tab w:val="left" w:pos="426"/>
          <w:tab w:val="left" w:pos="851"/>
        </w:tabs>
        <w:rPr>
          <w:rFonts w:asciiTheme="majorBidi" w:hAnsiTheme="majorBidi" w:cstheme="majorBidi"/>
        </w:rPr>
      </w:pPr>
      <w:r w:rsidRPr="008046DB">
        <w:rPr>
          <w:rStyle w:val="DipnotBavurusu"/>
          <w:rFonts w:asciiTheme="majorBidi" w:hAnsiTheme="majorBidi" w:cstheme="majorBidi"/>
        </w:rPr>
        <w:footnoteRef/>
      </w:r>
      <w:r w:rsidRPr="008046DB">
        <w:rPr>
          <w:rFonts w:asciiTheme="majorBidi" w:hAnsiTheme="majorBidi" w:cstheme="majorBidi"/>
        </w:rPr>
        <w:t xml:space="preserve"> </w:t>
      </w:r>
      <w:r>
        <w:rPr>
          <w:rFonts w:asciiTheme="majorBidi" w:hAnsiTheme="majorBidi" w:cstheme="majorBidi"/>
        </w:rPr>
        <w:t xml:space="preserve">Muhammed Lutfî, </w:t>
      </w:r>
      <w:r w:rsidRPr="00202736">
        <w:rPr>
          <w:rFonts w:asciiTheme="majorBidi" w:hAnsiTheme="majorBidi" w:cstheme="majorBidi"/>
          <w:i/>
          <w:iCs/>
        </w:rPr>
        <w:t>Târîhu felâsifeti’l-islâm</w:t>
      </w:r>
      <w:r>
        <w:rPr>
          <w:rFonts w:asciiTheme="majorBidi" w:hAnsiTheme="majorBidi" w:cstheme="majorBidi"/>
        </w:rPr>
        <w:t>, 136.</w:t>
      </w:r>
    </w:p>
  </w:footnote>
  <w:footnote w:id="42">
    <w:p w14:paraId="4C2E1626" w14:textId="77777777" w:rsidR="00134B69" w:rsidRPr="009577AF" w:rsidRDefault="00134B69" w:rsidP="005071D2">
      <w:pPr>
        <w:pStyle w:val="DipnotMetni"/>
        <w:tabs>
          <w:tab w:val="left" w:pos="284"/>
          <w:tab w:val="left" w:pos="426"/>
        </w:tabs>
        <w:rPr>
          <w:rFonts w:asciiTheme="majorBidi" w:hAnsiTheme="majorBidi" w:cstheme="majorBidi"/>
        </w:rPr>
      </w:pPr>
      <w:r w:rsidRPr="009577AF">
        <w:rPr>
          <w:rStyle w:val="DipnotBavurusu"/>
          <w:rFonts w:asciiTheme="majorBidi" w:hAnsiTheme="majorBidi" w:cstheme="majorBidi"/>
        </w:rPr>
        <w:footnoteRef/>
      </w:r>
      <w:r w:rsidRPr="009577AF">
        <w:rPr>
          <w:rFonts w:asciiTheme="majorBidi" w:hAnsiTheme="majorBidi" w:cstheme="majorBidi"/>
        </w:rPr>
        <w:t xml:space="preserve"> </w:t>
      </w:r>
      <w:r w:rsidRPr="0079108B">
        <w:rPr>
          <w:rFonts w:asciiTheme="majorBidi" w:hAnsiTheme="majorBidi" w:cstheme="majorBidi"/>
        </w:rPr>
        <w:t xml:space="preserve">Ahmed Fuad el-Ahvânî, “İbn Rüşd”, </w:t>
      </w:r>
      <w:r w:rsidRPr="0079108B">
        <w:rPr>
          <w:rFonts w:asciiTheme="majorBidi" w:hAnsiTheme="majorBidi" w:cstheme="majorBidi"/>
          <w:i/>
          <w:iCs/>
        </w:rPr>
        <w:t>İslam Düşüncesi Tarihi</w:t>
      </w:r>
      <w:r w:rsidRPr="0079108B">
        <w:rPr>
          <w:rFonts w:asciiTheme="majorBidi" w:hAnsiTheme="majorBidi" w:cstheme="majorBidi"/>
        </w:rPr>
        <w:t>,</w:t>
      </w:r>
      <w:r>
        <w:rPr>
          <w:rFonts w:asciiTheme="majorBidi" w:hAnsiTheme="majorBidi" w:cstheme="majorBidi"/>
        </w:rPr>
        <w:t xml:space="preserve"> 1/163-164.</w:t>
      </w:r>
    </w:p>
  </w:footnote>
  <w:footnote w:id="43">
    <w:p w14:paraId="73054432" w14:textId="77777777" w:rsidR="00134B69" w:rsidRPr="005B1E14" w:rsidRDefault="00134B69" w:rsidP="005071D2">
      <w:pPr>
        <w:pStyle w:val="DipnotMetni"/>
        <w:tabs>
          <w:tab w:val="left" w:pos="284"/>
          <w:tab w:val="left" w:pos="426"/>
        </w:tabs>
        <w:rPr>
          <w:rFonts w:asciiTheme="majorBidi" w:hAnsiTheme="majorBidi" w:cstheme="majorBidi"/>
        </w:rPr>
      </w:pPr>
      <w:r w:rsidRPr="005B1E14">
        <w:rPr>
          <w:rStyle w:val="DipnotBavurusu"/>
          <w:rFonts w:asciiTheme="majorBidi" w:hAnsiTheme="majorBidi" w:cstheme="majorBidi"/>
        </w:rPr>
        <w:footnoteRef/>
      </w:r>
      <w:r>
        <w:rPr>
          <w:rFonts w:asciiTheme="majorBidi" w:hAnsiTheme="majorBidi" w:cstheme="majorBidi"/>
        </w:rPr>
        <w:t xml:space="preserve"> </w:t>
      </w:r>
      <w:r w:rsidRPr="005B1E14">
        <w:rPr>
          <w:rFonts w:asciiTheme="majorBidi" w:hAnsiTheme="majorBidi" w:cstheme="majorBidi"/>
        </w:rPr>
        <w:t xml:space="preserve">Sarıoğlu, </w:t>
      </w:r>
      <w:r w:rsidRPr="00FA2CB0">
        <w:rPr>
          <w:rFonts w:asciiTheme="majorBidi" w:hAnsiTheme="majorBidi" w:cstheme="majorBidi"/>
          <w:i/>
          <w:iCs/>
        </w:rPr>
        <w:t>İbn Rüşd Felsefesi</w:t>
      </w:r>
      <w:r w:rsidRPr="005B1E14">
        <w:rPr>
          <w:rFonts w:asciiTheme="majorBidi" w:hAnsiTheme="majorBidi" w:cstheme="majorBidi"/>
        </w:rPr>
        <w:t xml:space="preserve">, </w:t>
      </w:r>
      <w:r>
        <w:rPr>
          <w:rFonts w:asciiTheme="majorBidi" w:hAnsiTheme="majorBidi" w:cstheme="majorBidi"/>
        </w:rPr>
        <w:t>17-18.</w:t>
      </w:r>
    </w:p>
  </w:footnote>
  <w:footnote w:id="44">
    <w:p w14:paraId="2C1625EE" w14:textId="7F4EA305" w:rsidR="00134B69" w:rsidRPr="003A1787" w:rsidRDefault="00134B69" w:rsidP="008D7452">
      <w:pPr>
        <w:pStyle w:val="DipnotMetni"/>
        <w:tabs>
          <w:tab w:val="left" w:pos="284"/>
          <w:tab w:val="left" w:pos="426"/>
        </w:tabs>
        <w:rPr>
          <w:rFonts w:asciiTheme="majorBidi" w:hAnsiTheme="majorBidi" w:cstheme="majorBidi"/>
        </w:rPr>
      </w:pPr>
      <w:r w:rsidRPr="003A1787">
        <w:rPr>
          <w:rStyle w:val="DipnotBavurusu"/>
          <w:rFonts w:asciiTheme="majorBidi" w:hAnsiTheme="majorBidi" w:cstheme="majorBidi"/>
        </w:rPr>
        <w:footnoteRef/>
      </w:r>
      <w:r w:rsidRPr="003A1787">
        <w:rPr>
          <w:rFonts w:asciiTheme="majorBidi" w:hAnsiTheme="majorBidi" w:cstheme="majorBidi"/>
        </w:rPr>
        <w:t xml:space="preserve"> İbn Rüşd, </w:t>
      </w:r>
      <w:r w:rsidRPr="003A1787">
        <w:rPr>
          <w:rFonts w:asciiTheme="majorBidi" w:hAnsiTheme="majorBidi" w:cstheme="majorBidi"/>
          <w:i/>
          <w:iCs/>
        </w:rPr>
        <w:t>Bidâyetü’l-müctehid</w:t>
      </w:r>
      <w:r w:rsidRPr="003A1787">
        <w:rPr>
          <w:rFonts w:asciiTheme="majorBidi" w:hAnsiTheme="majorBidi" w:cstheme="majorBidi"/>
        </w:rPr>
        <w:t xml:space="preserve">, </w:t>
      </w:r>
      <w:r>
        <w:rPr>
          <w:rFonts w:asciiTheme="majorBidi" w:hAnsiTheme="majorBidi" w:cstheme="majorBidi"/>
        </w:rPr>
        <w:t xml:space="preserve">thk. </w:t>
      </w:r>
      <w:r w:rsidRPr="003A1787">
        <w:rPr>
          <w:rFonts w:asciiTheme="majorBidi" w:hAnsiTheme="majorBidi" w:cstheme="majorBidi"/>
        </w:rPr>
        <w:t>Heysem Halîfe</w:t>
      </w:r>
      <w:r>
        <w:rPr>
          <w:rFonts w:asciiTheme="majorBidi" w:hAnsiTheme="majorBidi" w:cstheme="majorBidi"/>
        </w:rPr>
        <w:t>, 1/10.</w:t>
      </w:r>
    </w:p>
  </w:footnote>
  <w:footnote w:id="45">
    <w:p w14:paraId="68B9E75C" w14:textId="77777777" w:rsidR="00134B69" w:rsidRPr="00FA2CB0" w:rsidRDefault="00134B69" w:rsidP="005071D2">
      <w:pPr>
        <w:pStyle w:val="DipnotMetni"/>
        <w:tabs>
          <w:tab w:val="left" w:pos="284"/>
          <w:tab w:val="left" w:pos="426"/>
        </w:tabs>
        <w:rPr>
          <w:rFonts w:asciiTheme="majorBidi" w:hAnsiTheme="majorBidi" w:cstheme="majorBidi"/>
        </w:rPr>
      </w:pPr>
      <w:r w:rsidRPr="00FA2CB0">
        <w:rPr>
          <w:rStyle w:val="DipnotBavurusu"/>
          <w:rFonts w:asciiTheme="majorBidi" w:hAnsiTheme="majorBidi" w:cstheme="majorBidi"/>
        </w:rPr>
        <w:footnoteRef/>
      </w:r>
      <w:r w:rsidRPr="00FA2CB0">
        <w:rPr>
          <w:rFonts w:asciiTheme="majorBidi" w:hAnsiTheme="majorBidi" w:cstheme="majorBidi"/>
        </w:rPr>
        <w:t xml:space="preserve"> Bekir Karlığa, “İbn Rüşd”, 20/257.</w:t>
      </w:r>
    </w:p>
  </w:footnote>
  <w:footnote w:id="46">
    <w:p w14:paraId="3EEDB4B3" w14:textId="77777777" w:rsidR="00134B69" w:rsidRPr="00FA2CB0" w:rsidRDefault="00134B69" w:rsidP="005071D2">
      <w:pPr>
        <w:pStyle w:val="DipnotMetni"/>
        <w:tabs>
          <w:tab w:val="left" w:pos="284"/>
          <w:tab w:val="left" w:pos="426"/>
        </w:tabs>
        <w:rPr>
          <w:rFonts w:asciiTheme="majorBidi" w:hAnsiTheme="majorBidi" w:cstheme="majorBidi"/>
        </w:rPr>
      </w:pPr>
      <w:r w:rsidRPr="00FA2CB0">
        <w:rPr>
          <w:rStyle w:val="DipnotBavurusu"/>
          <w:rFonts w:asciiTheme="majorBidi" w:hAnsiTheme="majorBidi" w:cstheme="majorBidi"/>
        </w:rPr>
        <w:footnoteRef/>
      </w:r>
      <w:r w:rsidRPr="00FA2CB0">
        <w:rPr>
          <w:rFonts w:asciiTheme="majorBidi" w:hAnsiTheme="majorBidi" w:cstheme="majorBidi"/>
        </w:rPr>
        <w:t xml:space="preserve"> Sarıoğlu, </w:t>
      </w:r>
      <w:r w:rsidRPr="00FA2CB0">
        <w:rPr>
          <w:rFonts w:asciiTheme="majorBidi" w:hAnsiTheme="majorBidi" w:cstheme="majorBidi"/>
          <w:i/>
          <w:iCs/>
        </w:rPr>
        <w:t>İbn Rüşd Felsefesi</w:t>
      </w:r>
      <w:r>
        <w:rPr>
          <w:rFonts w:asciiTheme="majorBidi" w:hAnsiTheme="majorBidi" w:cstheme="majorBidi"/>
        </w:rPr>
        <w:t>, 23.</w:t>
      </w:r>
    </w:p>
  </w:footnote>
  <w:footnote w:id="47">
    <w:p w14:paraId="403A0FAB" w14:textId="77777777" w:rsidR="00134B69" w:rsidRPr="00F9147C" w:rsidRDefault="00134B69" w:rsidP="005071D2">
      <w:pPr>
        <w:pStyle w:val="DipnotMetni"/>
        <w:tabs>
          <w:tab w:val="left" w:pos="284"/>
          <w:tab w:val="left" w:pos="426"/>
        </w:tabs>
        <w:rPr>
          <w:rFonts w:asciiTheme="majorBidi" w:hAnsiTheme="majorBidi" w:cstheme="majorBidi"/>
        </w:rPr>
      </w:pPr>
      <w:r w:rsidRPr="00F9147C">
        <w:rPr>
          <w:rStyle w:val="DipnotBavurusu"/>
          <w:rFonts w:asciiTheme="majorBidi" w:hAnsiTheme="majorBidi" w:cstheme="majorBidi"/>
        </w:rPr>
        <w:footnoteRef/>
      </w:r>
      <w:r w:rsidRPr="00F9147C">
        <w:rPr>
          <w:rFonts w:asciiTheme="majorBidi" w:hAnsiTheme="majorBidi" w:cstheme="majorBidi"/>
        </w:rPr>
        <w:t xml:space="preserve"> </w:t>
      </w:r>
      <w:r w:rsidRPr="002F1622">
        <w:rPr>
          <w:rFonts w:asciiTheme="majorBidi" w:hAnsiTheme="majorBidi" w:cstheme="majorBidi"/>
        </w:rPr>
        <w:t xml:space="preserve">Kaya, </w:t>
      </w:r>
      <w:r w:rsidRPr="002F1622">
        <w:rPr>
          <w:rFonts w:asciiTheme="majorBidi" w:hAnsiTheme="majorBidi" w:cstheme="majorBidi"/>
          <w:i/>
          <w:iCs/>
        </w:rPr>
        <w:t>İslam Felsefesi Tarih ve Problemler</w:t>
      </w:r>
      <w:r w:rsidRPr="00F9147C">
        <w:rPr>
          <w:rFonts w:asciiTheme="majorBidi" w:hAnsiTheme="majorBidi" w:cstheme="majorBidi"/>
        </w:rPr>
        <w:t xml:space="preserve">, </w:t>
      </w:r>
      <w:r>
        <w:rPr>
          <w:rFonts w:asciiTheme="majorBidi" w:hAnsiTheme="majorBidi" w:cstheme="majorBidi"/>
        </w:rPr>
        <w:t>366-367.</w:t>
      </w:r>
    </w:p>
  </w:footnote>
  <w:footnote w:id="48">
    <w:p w14:paraId="0E77E865" w14:textId="77777777" w:rsidR="00134B69" w:rsidRPr="0001598E" w:rsidRDefault="00134B69" w:rsidP="005071D2">
      <w:pPr>
        <w:pStyle w:val="DipnotMetni"/>
        <w:tabs>
          <w:tab w:val="left" w:pos="284"/>
          <w:tab w:val="left" w:pos="426"/>
        </w:tabs>
        <w:rPr>
          <w:rFonts w:asciiTheme="majorBidi" w:hAnsiTheme="majorBidi" w:cstheme="majorBidi"/>
        </w:rPr>
      </w:pPr>
      <w:r w:rsidRPr="0001598E">
        <w:rPr>
          <w:rStyle w:val="DipnotBavurusu"/>
          <w:rFonts w:asciiTheme="majorBidi" w:hAnsiTheme="majorBidi" w:cstheme="majorBidi"/>
        </w:rPr>
        <w:footnoteRef/>
      </w:r>
      <w:r w:rsidRPr="0001598E">
        <w:rPr>
          <w:rFonts w:asciiTheme="majorBidi" w:hAnsiTheme="majorBidi" w:cstheme="majorBidi"/>
        </w:rPr>
        <w:t xml:space="preserve"> Sarıoğlu, </w:t>
      </w:r>
      <w:r w:rsidRPr="0001598E">
        <w:rPr>
          <w:rFonts w:asciiTheme="majorBidi" w:hAnsiTheme="majorBidi" w:cstheme="majorBidi"/>
          <w:i/>
          <w:iCs/>
        </w:rPr>
        <w:t>İbn Rüşd Felsefesi</w:t>
      </w:r>
      <w:r>
        <w:rPr>
          <w:rFonts w:asciiTheme="majorBidi" w:hAnsiTheme="majorBidi" w:cstheme="majorBidi"/>
        </w:rPr>
        <w:t>, 22.</w:t>
      </w:r>
    </w:p>
  </w:footnote>
  <w:footnote w:id="49">
    <w:p w14:paraId="291B12EE" w14:textId="77777777" w:rsidR="00134B69" w:rsidRPr="0001598E" w:rsidRDefault="00134B69" w:rsidP="005071D2">
      <w:pPr>
        <w:pStyle w:val="DipnotMetni"/>
        <w:tabs>
          <w:tab w:val="left" w:pos="284"/>
          <w:tab w:val="left" w:pos="426"/>
        </w:tabs>
        <w:rPr>
          <w:rFonts w:asciiTheme="majorBidi" w:hAnsiTheme="majorBidi" w:cstheme="majorBidi"/>
        </w:rPr>
      </w:pPr>
      <w:r w:rsidRPr="0001598E">
        <w:rPr>
          <w:rStyle w:val="DipnotBavurusu"/>
          <w:rFonts w:asciiTheme="majorBidi" w:hAnsiTheme="majorBidi" w:cstheme="majorBidi"/>
        </w:rPr>
        <w:footnoteRef/>
      </w:r>
      <w:r w:rsidRPr="0001598E">
        <w:rPr>
          <w:rFonts w:asciiTheme="majorBidi" w:hAnsiTheme="majorBidi" w:cstheme="majorBidi"/>
        </w:rPr>
        <w:t xml:space="preserve"> el-Mağribî, </w:t>
      </w:r>
      <w:r w:rsidRPr="0001598E">
        <w:rPr>
          <w:rFonts w:asciiTheme="majorBidi" w:hAnsiTheme="majorBidi" w:cstheme="majorBidi"/>
          <w:i/>
          <w:iCs/>
        </w:rPr>
        <w:t>el-Muğrib fî hüle’l-mağrib</w:t>
      </w:r>
      <w:r w:rsidRPr="0001598E">
        <w:rPr>
          <w:rFonts w:asciiTheme="majorBidi" w:hAnsiTheme="majorBidi" w:cstheme="majorBidi"/>
        </w:rPr>
        <w:t>, thk. Şevki Dayf</w:t>
      </w:r>
      <w:r>
        <w:rPr>
          <w:rFonts w:asciiTheme="majorBidi" w:hAnsiTheme="majorBidi" w:cstheme="majorBidi"/>
        </w:rPr>
        <w:t>, 1/105.</w:t>
      </w:r>
    </w:p>
  </w:footnote>
  <w:footnote w:id="50">
    <w:p w14:paraId="0EB1FCB2" w14:textId="77777777" w:rsidR="00134B69" w:rsidRPr="0001598E" w:rsidRDefault="00134B69" w:rsidP="005071D2">
      <w:pPr>
        <w:pStyle w:val="DipnotMetni"/>
        <w:tabs>
          <w:tab w:val="left" w:pos="284"/>
          <w:tab w:val="left" w:pos="426"/>
        </w:tabs>
        <w:rPr>
          <w:rFonts w:asciiTheme="majorBidi" w:hAnsiTheme="majorBidi" w:cstheme="majorBidi"/>
        </w:rPr>
      </w:pPr>
      <w:r w:rsidRPr="0001598E">
        <w:rPr>
          <w:rStyle w:val="DipnotBavurusu"/>
          <w:rFonts w:asciiTheme="majorBidi" w:hAnsiTheme="majorBidi" w:cstheme="majorBidi"/>
        </w:rPr>
        <w:footnoteRef/>
      </w:r>
      <w:r w:rsidRPr="0001598E">
        <w:rPr>
          <w:rFonts w:asciiTheme="majorBidi" w:hAnsiTheme="majorBidi" w:cstheme="majorBidi"/>
        </w:rPr>
        <w:t xml:space="preserve"> </w:t>
      </w:r>
      <w:r>
        <w:rPr>
          <w:rFonts w:asciiTheme="majorBidi" w:hAnsiTheme="majorBidi" w:cstheme="majorBidi"/>
        </w:rPr>
        <w:t xml:space="preserve">Sarıoğlu, </w:t>
      </w:r>
      <w:r w:rsidRPr="0001598E">
        <w:rPr>
          <w:rFonts w:asciiTheme="majorBidi" w:hAnsiTheme="majorBidi" w:cstheme="majorBidi"/>
          <w:i/>
          <w:iCs/>
        </w:rPr>
        <w:t>İbn Rüşd Felsefesi</w:t>
      </w:r>
      <w:r>
        <w:rPr>
          <w:rFonts w:asciiTheme="majorBidi" w:hAnsiTheme="majorBidi" w:cstheme="majorBidi"/>
        </w:rPr>
        <w:t>, 22</w:t>
      </w:r>
      <w:r w:rsidRPr="0001598E">
        <w:rPr>
          <w:rFonts w:asciiTheme="majorBidi" w:hAnsiTheme="majorBidi" w:cstheme="majorBidi"/>
        </w:rPr>
        <w:t>.</w:t>
      </w:r>
    </w:p>
  </w:footnote>
  <w:footnote w:id="51">
    <w:p w14:paraId="5D37F009" w14:textId="77777777" w:rsidR="00134B69" w:rsidRPr="0001598E" w:rsidRDefault="00134B69" w:rsidP="005071D2">
      <w:pPr>
        <w:pStyle w:val="DipnotMetni"/>
        <w:tabs>
          <w:tab w:val="left" w:pos="284"/>
          <w:tab w:val="left" w:pos="426"/>
        </w:tabs>
        <w:jc w:val="both"/>
        <w:rPr>
          <w:rFonts w:asciiTheme="majorBidi" w:hAnsiTheme="majorBidi" w:cstheme="majorBidi"/>
          <w:lang w:bidi="ar-EG"/>
        </w:rPr>
      </w:pPr>
      <w:r w:rsidRPr="0001598E">
        <w:rPr>
          <w:rStyle w:val="DipnotBavurusu"/>
          <w:rFonts w:asciiTheme="majorBidi" w:hAnsiTheme="majorBidi" w:cstheme="majorBidi"/>
        </w:rPr>
        <w:footnoteRef/>
      </w:r>
      <w:r>
        <w:rPr>
          <w:rFonts w:asciiTheme="majorBidi" w:hAnsiTheme="majorBidi" w:cstheme="majorBidi"/>
        </w:rPr>
        <w:t xml:space="preserve"> </w:t>
      </w:r>
      <w:r>
        <w:rPr>
          <w:rFonts w:asciiTheme="majorBidi" w:hAnsiTheme="majorBidi" w:cstheme="majorBidi"/>
          <w:lang w:bidi="ar-EG"/>
        </w:rPr>
        <w:t>Muhammed b. Abdullah b. Ebî Bekir el-Kudâî İbnü’l-Abbâr, et-Tekmile li kitâbi’s-sıle, thk. Abdüsselâm el-Hirâs (Beyrut: Dârü’l-Fikr, 1415/1994), 2/73.</w:t>
      </w:r>
    </w:p>
  </w:footnote>
  <w:footnote w:id="52">
    <w:p w14:paraId="46006C06" w14:textId="4DFC6FC8" w:rsidR="00134B69" w:rsidRPr="00C751D4" w:rsidRDefault="00134B69" w:rsidP="005071D2">
      <w:pPr>
        <w:pStyle w:val="DipnotMetni"/>
        <w:tabs>
          <w:tab w:val="left" w:pos="284"/>
          <w:tab w:val="left" w:pos="426"/>
        </w:tabs>
        <w:jc w:val="both"/>
        <w:rPr>
          <w:rFonts w:asciiTheme="majorBidi" w:hAnsiTheme="majorBidi" w:cstheme="majorBidi"/>
        </w:rPr>
      </w:pPr>
      <w:r w:rsidRPr="00C751D4">
        <w:rPr>
          <w:rStyle w:val="DipnotBavurusu"/>
          <w:rFonts w:asciiTheme="majorBidi" w:hAnsiTheme="majorBidi" w:cstheme="majorBidi"/>
        </w:rPr>
        <w:footnoteRef/>
      </w:r>
      <w:r w:rsidRPr="00C751D4">
        <w:rPr>
          <w:rFonts w:asciiTheme="majorBidi" w:hAnsiTheme="majorBidi" w:cstheme="majorBidi"/>
        </w:rPr>
        <w:t xml:space="preserve"> İbnü’l-Abbâr, </w:t>
      </w:r>
      <w:r w:rsidRPr="00C751D4">
        <w:rPr>
          <w:rFonts w:asciiTheme="majorBidi" w:hAnsiTheme="majorBidi" w:cstheme="majorBidi"/>
          <w:i/>
          <w:iCs/>
        </w:rPr>
        <w:t>et-Tekmile</w:t>
      </w:r>
      <w:r>
        <w:rPr>
          <w:rFonts w:asciiTheme="majorBidi" w:hAnsiTheme="majorBidi" w:cstheme="majorBidi"/>
        </w:rPr>
        <w:t xml:space="preserve">, </w:t>
      </w:r>
      <w:r w:rsidRPr="00C751D4">
        <w:rPr>
          <w:rFonts w:asciiTheme="majorBidi" w:hAnsiTheme="majorBidi" w:cstheme="majorBidi"/>
        </w:rPr>
        <w:t>thk. Abdüsselâm el-Hirâs</w:t>
      </w:r>
      <w:r>
        <w:rPr>
          <w:rFonts w:asciiTheme="majorBidi" w:hAnsiTheme="majorBidi" w:cstheme="majorBidi"/>
        </w:rPr>
        <w:t xml:space="preserve">, 2/74; </w:t>
      </w:r>
      <w:r w:rsidRPr="004B42B3">
        <w:rPr>
          <w:rFonts w:asciiTheme="majorBidi" w:hAnsiTheme="majorBidi" w:cstheme="majorBidi"/>
        </w:rPr>
        <w:t xml:space="preserve">es-Safedî, </w:t>
      </w:r>
      <w:r w:rsidRPr="004B42B3">
        <w:rPr>
          <w:rFonts w:asciiTheme="majorBidi" w:hAnsiTheme="majorBidi" w:cstheme="majorBidi"/>
          <w:i/>
          <w:iCs/>
        </w:rPr>
        <w:t>el-Vâfî bi’l-vefeyât</w:t>
      </w:r>
      <w:r>
        <w:rPr>
          <w:rFonts w:asciiTheme="majorBidi" w:hAnsiTheme="majorBidi" w:cstheme="majorBidi"/>
        </w:rPr>
        <w:t>, thk. Ahmed el-Arnavût</w:t>
      </w:r>
      <w:r w:rsidRPr="004B42B3">
        <w:rPr>
          <w:rFonts w:asciiTheme="majorBidi" w:hAnsiTheme="majorBidi" w:cstheme="majorBidi"/>
        </w:rPr>
        <w:t xml:space="preserve"> &amp; Türkî Mustafâ</w:t>
      </w:r>
      <w:r>
        <w:rPr>
          <w:rFonts w:asciiTheme="majorBidi" w:hAnsiTheme="majorBidi" w:cstheme="majorBidi"/>
        </w:rPr>
        <w:t>, 2/82.</w:t>
      </w:r>
    </w:p>
  </w:footnote>
  <w:footnote w:id="53">
    <w:p w14:paraId="193D0B75" w14:textId="77777777" w:rsidR="00134B69" w:rsidRPr="00C751D4" w:rsidRDefault="00134B69" w:rsidP="005071D2">
      <w:pPr>
        <w:pStyle w:val="DipnotMetni"/>
        <w:tabs>
          <w:tab w:val="left" w:pos="284"/>
          <w:tab w:val="left" w:pos="426"/>
        </w:tabs>
        <w:rPr>
          <w:rFonts w:asciiTheme="majorBidi" w:hAnsiTheme="majorBidi" w:cstheme="majorBidi"/>
        </w:rPr>
      </w:pPr>
      <w:r w:rsidRPr="00C751D4">
        <w:rPr>
          <w:rStyle w:val="DipnotBavurusu"/>
          <w:rFonts w:asciiTheme="majorBidi" w:hAnsiTheme="majorBidi" w:cstheme="majorBidi"/>
        </w:rPr>
        <w:footnoteRef/>
      </w:r>
      <w:r w:rsidRPr="00C751D4">
        <w:rPr>
          <w:rFonts w:asciiTheme="majorBidi" w:hAnsiTheme="majorBidi" w:cstheme="majorBidi"/>
        </w:rPr>
        <w:t xml:space="preserve"> </w:t>
      </w:r>
      <w:r w:rsidRPr="004B42B3">
        <w:rPr>
          <w:rFonts w:asciiTheme="majorBidi" w:hAnsiTheme="majorBidi" w:cstheme="majorBidi"/>
        </w:rPr>
        <w:t xml:space="preserve">İbnü’l-Abbâr, </w:t>
      </w:r>
      <w:r w:rsidRPr="004B42B3">
        <w:rPr>
          <w:rFonts w:asciiTheme="majorBidi" w:hAnsiTheme="majorBidi" w:cstheme="majorBidi"/>
          <w:i/>
          <w:iCs/>
        </w:rPr>
        <w:t>et-Tekmile</w:t>
      </w:r>
      <w:r w:rsidRPr="004B42B3">
        <w:rPr>
          <w:rFonts w:asciiTheme="majorBidi" w:hAnsiTheme="majorBidi" w:cstheme="majorBidi"/>
        </w:rPr>
        <w:t>, thk. Abdüsselâm el-Hirâs, 2/74</w:t>
      </w:r>
      <w:r>
        <w:rPr>
          <w:rFonts w:asciiTheme="majorBidi" w:hAnsiTheme="majorBidi" w:cstheme="majorBidi"/>
        </w:rPr>
        <w:t>.</w:t>
      </w:r>
    </w:p>
  </w:footnote>
  <w:footnote w:id="54">
    <w:p w14:paraId="55ED42D9" w14:textId="77777777" w:rsidR="00134B69" w:rsidRPr="00C07ED2" w:rsidRDefault="00134B69" w:rsidP="005071D2">
      <w:pPr>
        <w:pStyle w:val="DipnotMetni"/>
        <w:tabs>
          <w:tab w:val="left" w:pos="284"/>
          <w:tab w:val="left" w:pos="426"/>
        </w:tabs>
        <w:rPr>
          <w:rFonts w:asciiTheme="majorBidi" w:hAnsiTheme="majorBidi" w:cstheme="majorBidi"/>
        </w:rPr>
      </w:pPr>
      <w:r w:rsidRPr="00C07ED2">
        <w:rPr>
          <w:rStyle w:val="DipnotBavurusu"/>
          <w:rFonts w:asciiTheme="majorBidi" w:hAnsiTheme="majorBidi" w:cstheme="majorBidi"/>
        </w:rPr>
        <w:footnoteRef/>
      </w:r>
      <w:r w:rsidRPr="00C07ED2">
        <w:rPr>
          <w:rFonts w:asciiTheme="majorBidi" w:hAnsiTheme="majorBidi" w:cstheme="majorBidi"/>
        </w:rPr>
        <w:t xml:space="preserve"> Sarıoğlu, </w:t>
      </w:r>
      <w:r w:rsidRPr="00C07ED2">
        <w:rPr>
          <w:rFonts w:asciiTheme="majorBidi" w:hAnsiTheme="majorBidi" w:cstheme="majorBidi"/>
          <w:i/>
          <w:iCs/>
        </w:rPr>
        <w:t>İbn Rüşd Felsefesi</w:t>
      </w:r>
      <w:r>
        <w:rPr>
          <w:rFonts w:asciiTheme="majorBidi" w:hAnsiTheme="majorBidi" w:cstheme="majorBidi"/>
        </w:rPr>
        <w:t>, 21.</w:t>
      </w:r>
    </w:p>
  </w:footnote>
  <w:footnote w:id="55">
    <w:p w14:paraId="3E4AA852" w14:textId="77777777" w:rsidR="00134B69" w:rsidRPr="00860D1E" w:rsidRDefault="00134B69" w:rsidP="005071D2">
      <w:pPr>
        <w:pStyle w:val="DipnotMetni"/>
        <w:tabs>
          <w:tab w:val="left" w:pos="284"/>
          <w:tab w:val="left" w:pos="426"/>
        </w:tabs>
        <w:rPr>
          <w:rFonts w:asciiTheme="majorBidi" w:hAnsiTheme="majorBidi" w:cstheme="majorBidi"/>
        </w:rPr>
      </w:pPr>
      <w:r w:rsidRPr="00860D1E">
        <w:rPr>
          <w:rStyle w:val="DipnotBavurusu"/>
          <w:rFonts w:asciiTheme="majorBidi" w:hAnsiTheme="majorBidi" w:cstheme="majorBidi"/>
        </w:rPr>
        <w:footnoteRef/>
      </w:r>
      <w:r w:rsidRPr="00860D1E">
        <w:rPr>
          <w:rFonts w:asciiTheme="majorBidi" w:hAnsiTheme="majorBidi" w:cstheme="majorBidi"/>
        </w:rPr>
        <w:t xml:space="preserve"> İbn Ebî Usayb‘a, ‘Uyû</w:t>
      </w:r>
      <w:r>
        <w:rPr>
          <w:rFonts w:asciiTheme="majorBidi" w:hAnsiTheme="majorBidi" w:cstheme="majorBidi"/>
        </w:rPr>
        <w:t>nu’l-enbâ’, thk. Nizâr Rızâ, 531.</w:t>
      </w:r>
    </w:p>
  </w:footnote>
  <w:footnote w:id="56">
    <w:p w14:paraId="32188C01" w14:textId="77777777" w:rsidR="00134B69" w:rsidRPr="00147844" w:rsidRDefault="00134B69" w:rsidP="005071D2">
      <w:pPr>
        <w:pStyle w:val="DipnotMetni"/>
        <w:tabs>
          <w:tab w:val="left" w:pos="284"/>
          <w:tab w:val="left" w:pos="426"/>
        </w:tabs>
        <w:rPr>
          <w:rFonts w:asciiTheme="majorBidi" w:hAnsiTheme="majorBidi" w:cstheme="majorBidi"/>
        </w:rPr>
      </w:pPr>
      <w:r w:rsidRPr="00147844">
        <w:rPr>
          <w:rStyle w:val="DipnotBavurusu"/>
          <w:rFonts w:asciiTheme="majorBidi" w:hAnsiTheme="majorBidi" w:cstheme="majorBidi"/>
        </w:rPr>
        <w:footnoteRef/>
      </w:r>
      <w:r w:rsidRPr="00147844">
        <w:rPr>
          <w:rFonts w:asciiTheme="majorBidi" w:hAnsiTheme="majorBidi" w:cstheme="majorBidi"/>
        </w:rPr>
        <w:t xml:space="preserve"> İbnü’l-Abbâr, </w:t>
      </w:r>
      <w:r w:rsidRPr="00147844">
        <w:rPr>
          <w:rFonts w:asciiTheme="majorBidi" w:hAnsiTheme="majorBidi" w:cstheme="majorBidi"/>
          <w:i/>
          <w:iCs/>
        </w:rPr>
        <w:t>et-Tekmile</w:t>
      </w:r>
      <w:r w:rsidRPr="00147844">
        <w:rPr>
          <w:rFonts w:asciiTheme="majorBidi" w:hAnsiTheme="majorBidi" w:cstheme="majorBidi"/>
        </w:rPr>
        <w:t>, thk. Abdüsselâm el-Hirâs, 2/74.</w:t>
      </w:r>
    </w:p>
  </w:footnote>
  <w:footnote w:id="57">
    <w:p w14:paraId="42282E53" w14:textId="77777777" w:rsidR="00134B69" w:rsidRPr="00147844" w:rsidRDefault="00134B69" w:rsidP="005071D2">
      <w:pPr>
        <w:pStyle w:val="DipnotMetni"/>
        <w:tabs>
          <w:tab w:val="left" w:pos="284"/>
          <w:tab w:val="left" w:pos="426"/>
        </w:tabs>
        <w:rPr>
          <w:rFonts w:asciiTheme="majorBidi" w:hAnsiTheme="majorBidi" w:cstheme="majorBidi"/>
        </w:rPr>
      </w:pPr>
      <w:r w:rsidRPr="00147844">
        <w:rPr>
          <w:rStyle w:val="DipnotBavurusu"/>
          <w:rFonts w:asciiTheme="majorBidi" w:hAnsiTheme="majorBidi" w:cstheme="majorBidi"/>
        </w:rPr>
        <w:footnoteRef/>
      </w:r>
      <w:r w:rsidRPr="00147844">
        <w:rPr>
          <w:rFonts w:asciiTheme="majorBidi" w:hAnsiTheme="majorBidi" w:cstheme="majorBidi"/>
        </w:rPr>
        <w:t xml:space="preserve"> Muhammed Lütfî, </w:t>
      </w:r>
      <w:r w:rsidRPr="00147844">
        <w:rPr>
          <w:rFonts w:asciiTheme="majorBidi" w:hAnsiTheme="majorBidi" w:cstheme="majorBidi"/>
          <w:i/>
          <w:iCs/>
        </w:rPr>
        <w:t>Târîhu felâsifeti’l-islâm</w:t>
      </w:r>
      <w:r w:rsidRPr="00147844">
        <w:rPr>
          <w:rFonts w:asciiTheme="majorBidi" w:hAnsiTheme="majorBidi" w:cstheme="majorBidi"/>
        </w:rPr>
        <w:t>, 138.</w:t>
      </w:r>
    </w:p>
  </w:footnote>
  <w:footnote w:id="58">
    <w:p w14:paraId="23CB6D27" w14:textId="77777777" w:rsidR="00134B69" w:rsidRPr="00147844" w:rsidRDefault="00134B69" w:rsidP="005071D2">
      <w:pPr>
        <w:pStyle w:val="DipnotMetni"/>
        <w:tabs>
          <w:tab w:val="left" w:pos="284"/>
          <w:tab w:val="left" w:pos="426"/>
        </w:tabs>
        <w:rPr>
          <w:rFonts w:asciiTheme="majorBidi" w:hAnsiTheme="majorBidi" w:cstheme="majorBidi"/>
        </w:rPr>
      </w:pPr>
      <w:r w:rsidRPr="00147844">
        <w:rPr>
          <w:rStyle w:val="DipnotBavurusu"/>
          <w:rFonts w:asciiTheme="majorBidi" w:hAnsiTheme="majorBidi" w:cstheme="majorBidi"/>
        </w:rPr>
        <w:footnoteRef/>
      </w:r>
      <w:r w:rsidRPr="00147844">
        <w:rPr>
          <w:rFonts w:asciiTheme="majorBidi" w:hAnsiTheme="majorBidi" w:cstheme="majorBidi"/>
        </w:rPr>
        <w:t xml:space="preserve"> Sarıoğlu, </w:t>
      </w:r>
      <w:r w:rsidRPr="00147844">
        <w:rPr>
          <w:rFonts w:asciiTheme="majorBidi" w:hAnsiTheme="majorBidi" w:cstheme="majorBidi"/>
          <w:i/>
          <w:iCs/>
        </w:rPr>
        <w:t>İbn Rüşd Felsefesi</w:t>
      </w:r>
      <w:r>
        <w:rPr>
          <w:rFonts w:asciiTheme="majorBidi" w:hAnsiTheme="majorBidi" w:cstheme="majorBidi"/>
        </w:rPr>
        <w:t>, 16</w:t>
      </w:r>
      <w:r w:rsidRPr="00147844">
        <w:rPr>
          <w:rFonts w:asciiTheme="majorBidi" w:hAnsiTheme="majorBidi" w:cstheme="majorBidi"/>
        </w:rPr>
        <w:t>.</w:t>
      </w:r>
    </w:p>
  </w:footnote>
  <w:footnote w:id="59">
    <w:p w14:paraId="4E272D2F" w14:textId="77777777" w:rsidR="00134B69" w:rsidRPr="000636C5" w:rsidRDefault="00134B69" w:rsidP="005071D2">
      <w:pPr>
        <w:pStyle w:val="DipnotMetni"/>
        <w:tabs>
          <w:tab w:val="left" w:pos="284"/>
          <w:tab w:val="left" w:pos="426"/>
        </w:tabs>
        <w:rPr>
          <w:rFonts w:asciiTheme="majorBidi" w:hAnsiTheme="majorBidi" w:cstheme="majorBidi"/>
        </w:rPr>
      </w:pPr>
      <w:r w:rsidRPr="000636C5">
        <w:rPr>
          <w:rStyle w:val="DipnotBavurusu"/>
          <w:rFonts w:asciiTheme="majorBidi" w:hAnsiTheme="majorBidi" w:cstheme="majorBidi"/>
        </w:rPr>
        <w:footnoteRef/>
      </w:r>
      <w:r w:rsidRPr="000636C5">
        <w:rPr>
          <w:rFonts w:asciiTheme="majorBidi" w:hAnsiTheme="majorBidi" w:cstheme="majorBidi"/>
        </w:rPr>
        <w:t xml:space="preserve"> İbnü’l-Abbâr, </w:t>
      </w:r>
      <w:r w:rsidRPr="000636C5">
        <w:rPr>
          <w:rFonts w:asciiTheme="majorBidi" w:hAnsiTheme="majorBidi" w:cstheme="majorBidi"/>
          <w:i/>
          <w:iCs/>
        </w:rPr>
        <w:t>et-Tekmile</w:t>
      </w:r>
      <w:r w:rsidRPr="000636C5">
        <w:rPr>
          <w:rFonts w:asciiTheme="majorBidi" w:hAnsiTheme="majorBidi" w:cstheme="majorBidi"/>
        </w:rPr>
        <w:t>,</w:t>
      </w:r>
      <w:r>
        <w:rPr>
          <w:rFonts w:asciiTheme="majorBidi" w:hAnsiTheme="majorBidi" w:cstheme="majorBidi"/>
        </w:rPr>
        <w:t xml:space="preserve"> thk. Abdüsselâm el-Hirâs, 2/73.</w:t>
      </w:r>
    </w:p>
  </w:footnote>
  <w:footnote w:id="60">
    <w:p w14:paraId="4FFD50DF" w14:textId="77777777" w:rsidR="00134B69" w:rsidRPr="00C91E5D" w:rsidRDefault="00134B69" w:rsidP="005071D2">
      <w:pPr>
        <w:pStyle w:val="DipnotMetni"/>
        <w:tabs>
          <w:tab w:val="left" w:pos="284"/>
          <w:tab w:val="left" w:pos="426"/>
        </w:tabs>
        <w:rPr>
          <w:rFonts w:asciiTheme="majorBidi" w:hAnsiTheme="majorBidi" w:cstheme="majorBidi"/>
        </w:rPr>
      </w:pPr>
      <w:r w:rsidRPr="00C91E5D">
        <w:rPr>
          <w:rStyle w:val="DipnotBavurusu"/>
          <w:rFonts w:asciiTheme="majorBidi" w:hAnsiTheme="majorBidi" w:cstheme="majorBidi"/>
        </w:rPr>
        <w:footnoteRef/>
      </w:r>
      <w:r w:rsidRPr="00C91E5D">
        <w:rPr>
          <w:rFonts w:asciiTheme="majorBidi" w:hAnsiTheme="majorBidi" w:cstheme="majorBidi"/>
        </w:rPr>
        <w:t xml:space="preserve"> Hayrettin ez-Ziriklî, </w:t>
      </w:r>
      <w:r w:rsidRPr="00C91E5D">
        <w:rPr>
          <w:rFonts w:asciiTheme="majorBidi" w:hAnsiTheme="majorBidi" w:cstheme="majorBidi"/>
          <w:i/>
          <w:iCs/>
        </w:rPr>
        <w:t>el-‘Alâm</w:t>
      </w:r>
      <w:r w:rsidRPr="00C91E5D">
        <w:rPr>
          <w:rFonts w:asciiTheme="majorBidi" w:hAnsiTheme="majorBidi" w:cstheme="majorBidi"/>
        </w:rPr>
        <w:t xml:space="preserve"> (Beyrut: Dâru’l-‘ilmi li’l-melâyîn, 2002), 5/318.</w:t>
      </w:r>
    </w:p>
  </w:footnote>
  <w:footnote w:id="61">
    <w:p w14:paraId="44144AF6" w14:textId="1421635A" w:rsidR="00134B69" w:rsidRPr="00801C5A" w:rsidRDefault="00134B69" w:rsidP="005071D2">
      <w:pPr>
        <w:pStyle w:val="DipnotMetni"/>
        <w:tabs>
          <w:tab w:val="left" w:pos="284"/>
          <w:tab w:val="left" w:pos="426"/>
        </w:tabs>
        <w:jc w:val="both"/>
        <w:rPr>
          <w:rFonts w:asciiTheme="majorBidi" w:hAnsiTheme="majorBidi" w:cstheme="majorBidi"/>
        </w:rPr>
      </w:pPr>
      <w:r w:rsidRPr="00BA6E59">
        <w:rPr>
          <w:rStyle w:val="DipnotBavurusu"/>
          <w:rFonts w:asciiTheme="majorBidi" w:hAnsiTheme="majorBidi" w:cstheme="majorBidi"/>
        </w:rPr>
        <w:footnoteRef/>
      </w:r>
      <w:r w:rsidRPr="00BA6E59">
        <w:rPr>
          <w:rFonts w:asciiTheme="majorBidi" w:hAnsiTheme="majorBidi" w:cstheme="majorBidi"/>
        </w:rPr>
        <w:t xml:space="preserve"> </w:t>
      </w:r>
      <w:r>
        <w:rPr>
          <w:rFonts w:asciiTheme="majorBidi" w:hAnsiTheme="majorBidi" w:cstheme="majorBidi"/>
        </w:rPr>
        <w:t>Muhammed Rızâ Keh</w:t>
      </w:r>
      <w:r w:rsidR="006E6331">
        <w:rPr>
          <w:rFonts w:asciiTheme="majorBidi" w:hAnsiTheme="majorBidi" w:cstheme="majorBidi"/>
        </w:rPr>
        <w:t>h</w:t>
      </w:r>
      <w:r>
        <w:rPr>
          <w:rFonts w:asciiTheme="majorBidi" w:hAnsiTheme="majorBidi" w:cstheme="majorBidi"/>
        </w:rPr>
        <w:t xml:space="preserve">âle, </w:t>
      </w:r>
      <w:r w:rsidRPr="00BA6E59">
        <w:rPr>
          <w:rFonts w:asciiTheme="majorBidi" w:hAnsiTheme="majorBidi" w:cstheme="majorBidi"/>
          <w:i/>
          <w:iCs/>
        </w:rPr>
        <w:t>Mu‘cemü’l-müellifîn</w:t>
      </w:r>
      <w:r>
        <w:rPr>
          <w:rFonts w:asciiTheme="majorBidi" w:hAnsiTheme="majorBidi" w:cstheme="majorBidi"/>
        </w:rPr>
        <w:t xml:space="preserve">, 3/94; Muhammet Özdemir, İbn Rüşd (1126-1198), </w:t>
      </w:r>
      <w:r>
        <w:rPr>
          <w:rFonts w:asciiTheme="majorBidi" w:hAnsiTheme="majorBidi" w:cstheme="majorBidi"/>
          <w:i/>
          <w:iCs/>
        </w:rPr>
        <w:t>Elli Müslüman Düşünür</w:t>
      </w:r>
      <w:r>
        <w:rPr>
          <w:rFonts w:asciiTheme="majorBidi" w:hAnsiTheme="majorBidi" w:cstheme="majorBidi"/>
        </w:rPr>
        <w:t>, ed. Mustafa Tekin (İstanbul: Pınar Yay., 2016), 220.</w:t>
      </w:r>
    </w:p>
  </w:footnote>
  <w:footnote w:id="62">
    <w:p w14:paraId="598C91F0" w14:textId="45588BB0" w:rsidR="00134B69" w:rsidRPr="00F808E6" w:rsidRDefault="00134B69" w:rsidP="005071D2">
      <w:pPr>
        <w:pStyle w:val="DipnotMetni"/>
        <w:tabs>
          <w:tab w:val="left" w:pos="284"/>
          <w:tab w:val="left" w:pos="426"/>
        </w:tabs>
        <w:rPr>
          <w:rFonts w:asciiTheme="majorBidi" w:hAnsiTheme="majorBidi" w:cstheme="majorBidi"/>
        </w:rPr>
      </w:pPr>
      <w:r w:rsidRPr="00F808E6">
        <w:rPr>
          <w:rStyle w:val="DipnotBavurusu"/>
          <w:rFonts w:asciiTheme="majorBidi" w:hAnsiTheme="majorBidi" w:cstheme="majorBidi"/>
        </w:rPr>
        <w:footnoteRef/>
      </w:r>
      <w:r w:rsidRPr="00F808E6">
        <w:rPr>
          <w:rFonts w:asciiTheme="majorBidi" w:hAnsiTheme="majorBidi" w:cstheme="majorBidi"/>
        </w:rPr>
        <w:t xml:space="preserve"> </w:t>
      </w:r>
      <w:r>
        <w:rPr>
          <w:rFonts w:asciiTheme="majorBidi" w:hAnsiTheme="majorBidi" w:cstheme="majorBidi"/>
        </w:rPr>
        <w:t xml:space="preserve">Yıldırım </w:t>
      </w:r>
      <w:r w:rsidRPr="00F808E6">
        <w:rPr>
          <w:rFonts w:asciiTheme="majorBidi" w:hAnsiTheme="majorBidi" w:cstheme="majorBidi"/>
        </w:rPr>
        <w:t xml:space="preserve">vd., </w:t>
      </w:r>
      <w:r w:rsidRPr="00F808E6">
        <w:rPr>
          <w:rFonts w:asciiTheme="majorBidi" w:hAnsiTheme="majorBidi" w:cstheme="majorBidi"/>
          <w:i/>
          <w:iCs/>
        </w:rPr>
        <w:t>Büyük İslam Filozofu İbn-i Rüşd</w:t>
      </w:r>
      <w:r>
        <w:rPr>
          <w:rFonts w:asciiTheme="majorBidi" w:hAnsiTheme="majorBidi" w:cstheme="majorBidi"/>
        </w:rPr>
        <w:t xml:space="preserve"> (Ankara: DİB Yay., 2013), 111</w:t>
      </w:r>
      <w:r w:rsidRPr="00F808E6">
        <w:rPr>
          <w:rFonts w:asciiTheme="majorBidi" w:hAnsiTheme="majorBidi" w:cstheme="majorBidi"/>
        </w:rPr>
        <w:t>.</w:t>
      </w:r>
    </w:p>
  </w:footnote>
  <w:footnote w:id="63">
    <w:p w14:paraId="00C78479" w14:textId="77777777" w:rsidR="00134B69" w:rsidRPr="00F808E6" w:rsidRDefault="00134B69" w:rsidP="005071D2">
      <w:pPr>
        <w:pStyle w:val="DipnotMetni"/>
        <w:tabs>
          <w:tab w:val="left" w:pos="284"/>
          <w:tab w:val="left" w:pos="426"/>
        </w:tabs>
        <w:jc w:val="both"/>
        <w:rPr>
          <w:rFonts w:asciiTheme="majorBidi" w:hAnsiTheme="majorBidi" w:cstheme="majorBidi"/>
        </w:rPr>
      </w:pPr>
      <w:r w:rsidRPr="00F808E6">
        <w:rPr>
          <w:rStyle w:val="DipnotBavurusu"/>
          <w:rFonts w:asciiTheme="majorBidi" w:hAnsiTheme="majorBidi" w:cstheme="majorBidi"/>
        </w:rPr>
        <w:footnoteRef/>
      </w:r>
      <w:r w:rsidRPr="00F808E6">
        <w:rPr>
          <w:rFonts w:asciiTheme="majorBidi" w:hAnsiTheme="majorBidi" w:cstheme="majorBidi"/>
        </w:rPr>
        <w:t xml:space="preserve"> </w:t>
      </w:r>
      <w:r>
        <w:rPr>
          <w:rFonts w:asciiTheme="majorBidi" w:hAnsiTheme="majorBidi" w:cstheme="majorBidi"/>
        </w:rPr>
        <w:t>Yusuf İlyân Serkîs, Mu‘cemü’l-metbû‘âti’l-‘arabiyye ve’l-mu‘arraba (Beyrut: Dâru Sâdır, 1346/1928), 108.</w:t>
      </w:r>
    </w:p>
  </w:footnote>
  <w:footnote w:id="64">
    <w:p w14:paraId="0131D919" w14:textId="77777777" w:rsidR="00134B69" w:rsidRPr="00913372" w:rsidRDefault="00134B69" w:rsidP="005071D2">
      <w:pPr>
        <w:pStyle w:val="DipnotMetni"/>
        <w:tabs>
          <w:tab w:val="left" w:pos="284"/>
          <w:tab w:val="left" w:pos="426"/>
        </w:tabs>
        <w:rPr>
          <w:rFonts w:asciiTheme="majorBidi" w:hAnsiTheme="majorBidi" w:cstheme="majorBidi"/>
        </w:rPr>
      </w:pPr>
      <w:r w:rsidRPr="00913372">
        <w:rPr>
          <w:rStyle w:val="DipnotBavurusu"/>
          <w:rFonts w:asciiTheme="majorBidi" w:hAnsiTheme="majorBidi" w:cstheme="majorBidi"/>
        </w:rPr>
        <w:footnoteRef/>
      </w:r>
      <w:r>
        <w:rPr>
          <w:rFonts w:asciiTheme="majorBidi" w:hAnsiTheme="majorBidi" w:cstheme="majorBidi"/>
        </w:rPr>
        <w:t xml:space="preserve"> </w:t>
      </w:r>
      <w:r w:rsidRPr="00913372">
        <w:rPr>
          <w:rFonts w:asciiTheme="majorBidi" w:hAnsiTheme="majorBidi" w:cstheme="majorBidi"/>
        </w:rPr>
        <w:t xml:space="preserve">Yıldırım vd., </w:t>
      </w:r>
      <w:r w:rsidRPr="00913372">
        <w:rPr>
          <w:rFonts w:asciiTheme="majorBidi" w:hAnsiTheme="majorBidi" w:cstheme="majorBidi"/>
          <w:i/>
          <w:iCs/>
        </w:rPr>
        <w:t>Büyük İslam Filozofu İbn-i Rüşd</w:t>
      </w:r>
      <w:r w:rsidRPr="00913372">
        <w:rPr>
          <w:rFonts w:asciiTheme="majorBidi" w:hAnsiTheme="majorBidi" w:cstheme="majorBidi"/>
        </w:rPr>
        <w:t>, 111.</w:t>
      </w:r>
    </w:p>
  </w:footnote>
  <w:footnote w:id="65">
    <w:p w14:paraId="70623DF7" w14:textId="5DA0C6AA" w:rsidR="00134B69" w:rsidRPr="00913372" w:rsidRDefault="00134B69" w:rsidP="005071D2">
      <w:pPr>
        <w:pStyle w:val="DipnotMetni"/>
        <w:tabs>
          <w:tab w:val="left" w:pos="284"/>
          <w:tab w:val="left" w:pos="426"/>
        </w:tabs>
        <w:rPr>
          <w:rFonts w:asciiTheme="majorBidi" w:hAnsiTheme="majorBidi" w:cstheme="majorBidi"/>
        </w:rPr>
      </w:pPr>
      <w:r w:rsidRPr="00913372">
        <w:rPr>
          <w:rStyle w:val="DipnotBavurusu"/>
          <w:rFonts w:asciiTheme="majorBidi" w:hAnsiTheme="majorBidi" w:cstheme="majorBidi"/>
        </w:rPr>
        <w:footnoteRef/>
      </w:r>
      <w:r w:rsidRPr="00913372">
        <w:rPr>
          <w:rFonts w:asciiTheme="majorBidi" w:hAnsiTheme="majorBidi" w:cstheme="majorBidi"/>
        </w:rPr>
        <w:t xml:space="preserve"> H. Yunus Apaydın, “İbn Rüşd”, Türkiye Diyanet Vakfı İsl</w:t>
      </w:r>
      <w:r>
        <w:rPr>
          <w:rFonts w:asciiTheme="majorBidi" w:hAnsiTheme="majorBidi" w:cstheme="majorBidi"/>
        </w:rPr>
        <w:t>am Ansiklopedisi (İstanbul: TDV</w:t>
      </w:r>
      <w:r w:rsidRPr="00913372">
        <w:rPr>
          <w:rFonts w:asciiTheme="majorBidi" w:hAnsiTheme="majorBidi" w:cstheme="majorBidi"/>
        </w:rPr>
        <w:t xml:space="preserve"> Yayınları, 1999), 20/288.</w:t>
      </w:r>
    </w:p>
  </w:footnote>
  <w:footnote w:id="66">
    <w:p w14:paraId="03F026AE" w14:textId="77777777" w:rsidR="00134B69" w:rsidRPr="00CB3264" w:rsidRDefault="00134B69" w:rsidP="005071D2">
      <w:pPr>
        <w:pStyle w:val="DipnotMetni"/>
        <w:tabs>
          <w:tab w:val="left" w:pos="284"/>
          <w:tab w:val="left" w:pos="426"/>
        </w:tabs>
        <w:rPr>
          <w:rFonts w:asciiTheme="majorBidi" w:hAnsiTheme="majorBidi" w:cstheme="majorBidi"/>
        </w:rPr>
      </w:pPr>
      <w:r w:rsidRPr="00CB3264">
        <w:rPr>
          <w:rStyle w:val="DipnotBavurusu"/>
          <w:rFonts w:asciiTheme="majorBidi" w:hAnsiTheme="majorBidi" w:cstheme="majorBidi"/>
        </w:rPr>
        <w:footnoteRef/>
      </w:r>
      <w:r>
        <w:rPr>
          <w:rFonts w:asciiTheme="majorBidi" w:hAnsiTheme="majorBidi" w:cstheme="majorBidi"/>
        </w:rPr>
        <w:t xml:space="preserve"> </w:t>
      </w:r>
      <w:r w:rsidRPr="00CB3264">
        <w:rPr>
          <w:rFonts w:asciiTheme="majorBidi" w:hAnsiTheme="majorBidi" w:cstheme="majorBidi"/>
        </w:rPr>
        <w:t xml:space="preserve">Yıldırım vd., </w:t>
      </w:r>
      <w:r w:rsidRPr="00CB3264">
        <w:rPr>
          <w:rFonts w:asciiTheme="majorBidi" w:hAnsiTheme="majorBidi" w:cstheme="majorBidi"/>
          <w:i/>
          <w:iCs/>
        </w:rPr>
        <w:t>Büyük İslam Filozofu İbn-i Rüşd</w:t>
      </w:r>
      <w:r>
        <w:rPr>
          <w:rFonts w:asciiTheme="majorBidi" w:hAnsiTheme="majorBidi" w:cstheme="majorBidi"/>
        </w:rPr>
        <w:t xml:space="preserve">, </w:t>
      </w:r>
      <w:r w:rsidRPr="00CB3264">
        <w:rPr>
          <w:rFonts w:asciiTheme="majorBidi" w:hAnsiTheme="majorBidi" w:cstheme="majorBidi"/>
        </w:rPr>
        <w:t>111.</w:t>
      </w:r>
    </w:p>
  </w:footnote>
  <w:footnote w:id="67">
    <w:p w14:paraId="2F088268" w14:textId="77777777" w:rsidR="00134B69" w:rsidRPr="00E1137C" w:rsidRDefault="00134B69" w:rsidP="005071D2">
      <w:pPr>
        <w:pStyle w:val="DipnotMetni"/>
        <w:tabs>
          <w:tab w:val="left" w:pos="284"/>
          <w:tab w:val="left" w:pos="426"/>
        </w:tabs>
        <w:rPr>
          <w:rFonts w:asciiTheme="majorBidi" w:hAnsiTheme="majorBidi" w:cstheme="majorBidi"/>
        </w:rPr>
      </w:pPr>
      <w:r w:rsidRPr="00E1137C">
        <w:rPr>
          <w:rStyle w:val="DipnotBavurusu"/>
          <w:rFonts w:asciiTheme="majorBidi" w:hAnsiTheme="majorBidi" w:cstheme="majorBidi"/>
        </w:rPr>
        <w:footnoteRef/>
      </w:r>
      <w:r>
        <w:rPr>
          <w:rFonts w:asciiTheme="majorBidi" w:hAnsiTheme="majorBidi" w:cstheme="majorBidi"/>
        </w:rPr>
        <w:t xml:space="preserve"> Apaydın, “İbn Rüşd</w:t>
      </w:r>
      <w:r w:rsidRPr="00635B77">
        <w:rPr>
          <w:rFonts w:asciiTheme="majorBidi" w:hAnsiTheme="majorBidi" w:cstheme="majorBidi"/>
        </w:rPr>
        <w:t xml:space="preserve">”, </w:t>
      </w:r>
      <w:r>
        <w:rPr>
          <w:rFonts w:asciiTheme="majorBidi" w:hAnsiTheme="majorBidi" w:cstheme="majorBidi"/>
        </w:rPr>
        <w:t>20/288.</w:t>
      </w:r>
    </w:p>
  </w:footnote>
  <w:footnote w:id="68">
    <w:p w14:paraId="747F9529" w14:textId="5A5F3917" w:rsidR="00134B69" w:rsidRPr="00685B83" w:rsidRDefault="00134B69" w:rsidP="008D7452">
      <w:pPr>
        <w:pStyle w:val="DipnotMetni"/>
        <w:tabs>
          <w:tab w:val="left" w:pos="284"/>
          <w:tab w:val="left" w:pos="426"/>
        </w:tabs>
        <w:rPr>
          <w:rFonts w:asciiTheme="majorBidi" w:hAnsiTheme="majorBidi" w:cstheme="majorBidi"/>
        </w:rPr>
      </w:pPr>
      <w:r w:rsidRPr="00685B83">
        <w:rPr>
          <w:rStyle w:val="DipnotBavurusu"/>
          <w:rFonts w:asciiTheme="majorBidi" w:hAnsiTheme="majorBidi" w:cstheme="majorBidi"/>
        </w:rPr>
        <w:footnoteRef/>
      </w:r>
      <w:r w:rsidRPr="00685B83">
        <w:rPr>
          <w:rFonts w:asciiTheme="majorBidi" w:hAnsiTheme="majorBidi" w:cstheme="majorBidi"/>
        </w:rPr>
        <w:t xml:space="preserve"> İbn Rüşd, </w:t>
      </w:r>
      <w:r w:rsidRPr="00685B83">
        <w:rPr>
          <w:rFonts w:asciiTheme="majorBidi" w:hAnsiTheme="majorBidi" w:cstheme="majorBidi"/>
          <w:i/>
          <w:iCs/>
        </w:rPr>
        <w:t>Bidâyetü’l-müctehid</w:t>
      </w:r>
      <w:r w:rsidRPr="00685B83">
        <w:rPr>
          <w:rFonts w:asciiTheme="majorBidi" w:hAnsiTheme="majorBidi" w:cstheme="majorBidi"/>
        </w:rPr>
        <w:t xml:space="preserve">, </w:t>
      </w:r>
      <w:r>
        <w:rPr>
          <w:rFonts w:asciiTheme="majorBidi" w:hAnsiTheme="majorBidi" w:cstheme="majorBidi"/>
        </w:rPr>
        <w:t xml:space="preserve">thk. </w:t>
      </w:r>
      <w:r w:rsidRPr="00685B83">
        <w:rPr>
          <w:rFonts w:asciiTheme="majorBidi" w:hAnsiTheme="majorBidi" w:cstheme="majorBidi"/>
        </w:rPr>
        <w:t>Heysem Halîfe, 1/27.</w:t>
      </w:r>
    </w:p>
  </w:footnote>
  <w:footnote w:id="69">
    <w:p w14:paraId="5D8A4DBD" w14:textId="4232EB0B" w:rsidR="00134B69" w:rsidRPr="009F3955" w:rsidRDefault="00134B69" w:rsidP="005071D2">
      <w:pPr>
        <w:pStyle w:val="DipnotMetni"/>
        <w:tabs>
          <w:tab w:val="left" w:pos="284"/>
          <w:tab w:val="left" w:pos="426"/>
        </w:tabs>
        <w:jc w:val="both"/>
        <w:rPr>
          <w:rFonts w:asciiTheme="majorBidi" w:hAnsiTheme="majorBidi" w:cstheme="majorBidi"/>
        </w:rPr>
      </w:pPr>
      <w:r w:rsidRPr="009F3955">
        <w:rPr>
          <w:rStyle w:val="DipnotBavurusu"/>
          <w:rFonts w:asciiTheme="majorBidi" w:hAnsiTheme="majorBidi" w:cstheme="majorBidi"/>
        </w:rPr>
        <w:footnoteRef/>
      </w:r>
      <w:r w:rsidRPr="009F3955">
        <w:rPr>
          <w:rFonts w:asciiTheme="majorBidi" w:hAnsiTheme="majorBidi" w:cstheme="majorBidi"/>
        </w:rPr>
        <w:t xml:space="preserve"> Kurtubî İbn Rüşd, Bidâyetü</w:t>
      </w:r>
      <w:r>
        <w:rPr>
          <w:rFonts w:asciiTheme="majorBidi" w:hAnsiTheme="majorBidi" w:cstheme="majorBidi"/>
        </w:rPr>
        <w:t>’l-müctehid ve nihhâyetü’l-muktesi</w:t>
      </w:r>
      <w:r w:rsidRPr="009F3955">
        <w:rPr>
          <w:rFonts w:asciiTheme="majorBidi" w:hAnsiTheme="majorBidi" w:cstheme="majorBidi"/>
        </w:rPr>
        <w:t>d,</w:t>
      </w:r>
      <w:r>
        <w:rPr>
          <w:rFonts w:asciiTheme="majorBidi" w:hAnsiTheme="majorBidi" w:cstheme="majorBidi"/>
        </w:rPr>
        <w:t xml:space="preserve"> thk. Ebû Evs Yûsuf b. Ahmed el-Bekrî (‘Ammân: Beytü’l-Efkâri’l-Devliyye, 2007), 14</w:t>
      </w:r>
      <w:r w:rsidRPr="009F3955">
        <w:rPr>
          <w:rFonts w:asciiTheme="majorBidi" w:hAnsiTheme="majorBidi" w:cstheme="majorBidi"/>
        </w:rPr>
        <w:t>.</w:t>
      </w:r>
    </w:p>
  </w:footnote>
  <w:footnote w:id="70">
    <w:p w14:paraId="1DD531A4" w14:textId="2656F35C" w:rsidR="00134B69" w:rsidRPr="006A0FB4" w:rsidRDefault="00134B69" w:rsidP="008D7452">
      <w:pPr>
        <w:pStyle w:val="DipnotMetni"/>
        <w:tabs>
          <w:tab w:val="left" w:pos="284"/>
          <w:tab w:val="left" w:pos="426"/>
        </w:tabs>
        <w:rPr>
          <w:rFonts w:asciiTheme="majorBidi" w:hAnsiTheme="majorBidi" w:cstheme="majorBidi"/>
        </w:rPr>
      </w:pPr>
      <w:r w:rsidRPr="006A0FB4">
        <w:rPr>
          <w:rStyle w:val="DipnotBavurusu"/>
          <w:rFonts w:asciiTheme="majorBidi" w:hAnsiTheme="majorBidi" w:cstheme="majorBidi"/>
        </w:rPr>
        <w:footnoteRef/>
      </w:r>
      <w:r w:rsidRPr="006A0FB4">
        <w:rPr>
          <w:rFonts w:asciiTheme="majorBidi" w:hAnsiTheme="majorBidi" w:cstheme="majorBidi"/>
        </w:rPr>
        <w:t xml:space="preserve"> İbn Rüşd, </w:t>
      </w:r>
      <w:r w:rsidRPr="006A0FB4">
        <w:rPr>
          <w:rFonts w:asciiTheme="majorBidi" w:hAnsiTheme="majorBidi" w:cstheme="majorBidi"/>
          <w:i/>
          <w:iCs/>
        </w:rPr>
        <w:t>Bidâyetü’l-müctehid</w:t>
      </w:r>
      <w:r>
        <w:rPr>
          <w:rFonts w:asciiTheme="majorBidi" w:hAnsiTheme="majorBidi" w:cstheme="majorBidi"/>
        </w:rPr>
        <w:t>, thk. Heysem Halîfe, 1/27</w:t>
      </w:r>
      <w:r w:rsidRPr="006A0FB4">
        <w:rPr>
          <w:rFonts w:asciiTheme="majorBidi" w:hAnsiTheme="majorBidi" w:cstheme="majorBidi"/>
        </w:rPr>
        <w:t>.</w:t>
      </w:r>
    </w:p>
  </w:footnote>
  <w:footnote w:id="71">
    <w:p w14:paraId="16DE1C39" w14:textId="7FA20985" w:rsidR="00134B69" w:rsidRPr="00C82F48" w:rsidRDefault="00134B69" w:rsidP="008D7452">
      <w:pPr>
        <w:pStyle w:val="DipnotMetni"/>
        <w:tabs>
          <w:tab w:val="left" w:pos="284"/>
          <w:tab w:val="left" w:pos="426"/>
        </w:tabs>
        <w:rPr>
          <w:rFonts w:asciiTheme="majorBidi" w:hAnsiTheme="majorBidi" w:cstheme="majorBidi"/>
        </w:rPr>
      </w:pPr>
      <w:r w:rsidRPr="00C82F48">
        <w:rPr>
          <w:rStyle w:val="DipnotBavurusu"/>
          <w:rFonts w:asciiTheme="majorBidi" w:hAnsiTheme="majorBidi" w:cstheme="majorBidi"/>
        </w:rPr>
        <w:footnoteRef/>
      </w:r>
      <w:r w:rsidRPr="00C82F48">
        <w:rPr>
          <w:rFonts w:asciiTheme="majorBidi" w:hAnsiTheme="majorBidi" w:cstheme="majorBidi"/>
        </w:rPr>
        <w:t xml:space="preserve"> İbn Rüşd, </w:t>
      </w:r>
      <w:r w:rsidRPr="00C82F48">
        <w:rPr>
          <w:rFonts w:asciiTheme="majorBidi" w:hAnsiTheme="majorBidi" w:cstheme="majorBidi"/>
          <w:i/>
          <w:iCs/>
        </w:rPr>
        <w:t>Bidâyetü’l-müctehid</w:t>
      </w:r>
      <w:r>
        <w:rPr>
          <w:rFonts w:asciiTheme="majorBidi" w:hAnsiTheme="majorBidi" w:cstheme="majorBidi"/>
        </w:rPr>
        <w:t>, thk. Heysem Halîfe, 1/27</w:t>
      </w:r>
      <w:r w:rsidRPr="00C82F48">
        <w:rPr>
          <w:rFonts w:asciiTheme="majorBidi" w:hAnsiTheme="majorBidi" w:cstheme="majorBidi"/>
        </w:rPr>
        <w:t>.</w:t>
      </w:r>
    </w:p>
  </w:footnote>
  <w:footnote w:id="72">
    <w:p w14:paraId="61ED80A9" w14:textId="1C7166B7" w:rsidR="00134B69" w:rsidRPr="00AA6795" w:rsidRDefault="00134B69" w:rsidP="005071D2">
      <w:pPr>
        <w:pStyle w:val="DipnotMetni"/>
        <w:tabs>
          <w:tab w:val="left" w:pos="284"/>
          <w:tab w:val="left" w:pos="426"/>
        </w:tabs>
        <w:jc w:val="both"/>
        <w:rPr>
          <w:rFonts w:asciiTheme="majorBidi" w:hAnsiTheme="majorBidi" w:cstheme="majorBidi"/>
        </w:rPr>
      </w:pPr>
      <w:r w:rsidRPr="00AA6795">
        <w:rPr>
          <w:rStyle w:val="DipnotBavurusu"/>
          <w:rFonts w:asciiTheme="majorBidi" w:hAnsiTheme="majorBidi" w:cstheme="majorBidi"/>
        </w:rPr>
        <w:footnoteRef/>
      </w:r>
      <w:r>
        <w:rPr>
          <w:rFonts w:asciiTheme="majorBidi" w:hAnsiTheme="majorBidi" w:cstheme="majorBidi"/>
        </w:rPr>
        <w:t xml:space="preserve"> Cengiz Kallek</w:t>
      </w:r>
      <w:r w:rsidRPr="00AA6795">
        <w:rPr>
          <w:rFonts w:asciiTheme="majorBidi" w:hAnsiTheme="majorBidi" w:cstheme="majorBidi"/>
        </w:rPr>
        <w:t>, “</w:t>
      </w:r>
      <w:r>
        <w:rPr>
          <w:rFonts w:asciiTheme="majorBidi" w:hAnsiTheme="majorBidi" w:cstheme="majorBidi"/>
        </w:rPr>
        <w:t>Bidâyetü’l-müctehid</w:t>
      </w:r>
      <w:r w:rsidRPr="00AA6795">
        <w:rPr>
          <w:rFonts w:asciiTheme="majorBidi" w:hAnsiTheme="majorBidi" w:cstheme="majorBidi"/>
        </w:rPr>
        <w:t xml:space="preserve">”, </w:t>
      </w:r>
      <w:r w:rsidRPr="00A97AEB">
        <w:rPr>
          <w:rFonts w:asciiTheme="majorBidi" w:hAnsiTheme="majorBidi" w:cstheme="majorBidi"/>
          <w:i/>
          <w:iCs/>
        </w:rPr>
        <w:t>Türkiye Diyanet Vakfı İslam Ansiklopedisi</w:t>
      </w:r>
      <w:r w:rsidRPr="00AA6795">
        <w:rPr>
          <w:rFonts w:asciiTheme="majorBidi" w:hAnsiTheme="majorBidi" w:cstheme="majorBidi"/>
        </w:rPr>
        <w:t xml:space="preserve"> (İ</w:t>
      </w:r>
      <w:r>
        <w:rPr>
          <w:rFonts w:asciiTheme="majorBidi" w:hAnsiTheme="majorBidi" w:cstheme="majorBidi"/>
        </w:rPr>
        <w:t>stanbul: TDV Yayınları, 1992), 6/133</w:t>
      </w:r>
      <w:r w:rsidRPr="00AA6795">
        <w:rPr>
          <w:rFonts w:asciiTheme="majorBidi" w:hAnsiTheme="majorBidi" w:cstheme="majorBidi"/>
        </w:rPr>
        <w:t>.</w:t>
      </w:r>
    </w:p>
  </w:footnote>
  <w:footnote w:id="73">
    <w:p w14:paraId="6F6DB7F2" w14:textId="64B424CE" w:rsidR="00134B69" w:rsidRPr="00AA6795" w:rsidRDefault="00134B69" w:rsidP="008D7452">
      <w:pPr>
        <w:pStyle w:val="DipnotMetni"/>
        <w:tabs>
          <w:tab w:val="left" w:pos="284"/>
          <w:tab w:val="left" w:pos="426"/>
        </w:tabs>
        <w:rPr>
          <w:rFonts w:asciiTheme="majorBidi" w:hAnsiTheme="majorBidi" w:cstheme="majorBidi"/>
        </w:rPr>
      </w:pPr>
      <w:r w:rsidRPr="00AA6795">
        <w:rPr>
          <w:rStyle w:val="DipnotBavurusu"/>
          <w:rFonts w:asciiTheme="majorBidi" w:hAnsiTheme="majorBidi" w:cstheme="majorBidi"/>
        </w:rPr>
        <w:footnoteRef/>
      </w:r>
      <w:r w:rsidRPr="00AA6795">
        <w:rPr>
          <w:rFonts w:asciiTheme="majorBidi" w:hAnsiTheme="majorBidi" w:cstheme="majorBidi"/>
        </w:rPr>
        <w:t xml:space="preserve"> İbn Rüşd, </w:t>
      </w:r>
      <w:r w:rsidRPr="000A47B2">
        <w:rPr>
          <w:rFonts w:asciiTheme="majorBidi" w:hAnsiTheme="majorBidi" w:cstheme="majorBidi"/>
          <w:i/>
          <w:iCs/>
        </w:rPr>
        <w:t>Bidâyetü’l-müctehid</w:t>
      </w:r>
      <w:r>
        <w:rPr>
          <w:rFonts w:asciiTheme="majorBidi" w:hAnsiTheme="majorBidi" w:cstheme="majorBidi"/>
        </w:rPr>
        <w:t>, thk. Heysem Halîfe, 1/13</w:t>
      </w:r>
      <w:r w:rsidRPr="00AA6795">
        <w:rPr>
          <w:rFonts w:asciiTheme="majorBidi" w:hAnsiTheme="majorBidi" w:cstheme="majorBidi"/>
        </w:rPr>
        <w:t>.</w:t>
      </w:r>
    </w:p>
  </w:footnote>
  <w:footnote w:id="74">
    <w:p w14:paraId="5F36B5F9" w14:textId="77777777" w:rsidR="00134B69" w:rsidRPr="00F90446" w:rsidRDefault="00134B69" w:rsidP="005071D2">
      <w:pPr>
        <w:pStyle w:val="DipnotMetni"/>
        <w:tabs>
          <w:tab w:val="left" w:pos="284"/>
          <w:tab w:val="left" w:pos="426"/>
        </w:tabs>
        <w:rPr>
          <w:rFonts w:asciiTheme="majorBidi" w:hAnsiTheme="majorBidi" w:cstheme="majorBidi"/>
        </w:rPr>
      </w:pPr>
      <w:r w:rsidRPr="00F90446">
        <w:rPr>
          <w:rStyle w:val="DipnotBavurusu"/>
          <w:rFonts w:asciiTheme="majorBidi" w:hAnsiTheme="majorBidi" w:cstheme="majorBidi"/>
        </w:rPr>
        <w:footnoteRef/>
      </w:r>
      <w:r w:rsidRPr="00F90446">
        <w:rPr>
          <w:rFonts w:asciiTheme="majorBidi" w:hAnsiTheme="majorBidi" w:cstheme="majorBidi"/>
        </w:rPr>
        <w:t xml:space="preserve"> Yıldırım vd., </w:t>
      </w:r>
      <w:r w:rsidRPr="008A667E">
        <w:rPr>
          <w:rFonts w:asciiTheme="majorBidi" w:hAnsiTheme="majorBidi" w:cstheme="majorBidi"/>
          <w:i/>
          <w:iCs/>
        </w:rPr>
        <w:t>Büyük İslam Filozofu İbn-i Rüşd</w:t>
      </w:r>
      <w:r>
        <w:rPr>
          <w:rFonts w:asciiTheme="majorBidi" w:hAnsiTheme="majorBidi" w:cstheme="majorBidi"/>
        </w:rPr>
        <w:t>, 111-112</w:t>
      </w:r>
      <w:r w:rsidRPr="00F90446">
        <w:rPr>
          <w:rFonts w:asciiTheme="majorBidi" w:hAnsiTheme="majorBidi" w:cstheme="majorBidi"/>
        </w:rPr>
        <w:t>.</w:t>
      </w:r>
    </w:p>
  </w:footnote>
  <w:footnote w:id="75">
    <w:p w14:paraId="50F0036C" w14:textId="77777777" w:rsidR="00134B69" w:rsidRPr="0037526A" w:rsidRDefault="00134B69" w:rsidP="005071D2">
      <w:pPr>
        <w:pStyle w:val="DipnotMetni"/>
        <w:tabs>
          <w:tab w:val="left" w:pos="284"/>
          <w:tab w:val="left" w:pos="426"/>
        </w:tabs>
        <w:rPr>
          <w:rFonts w:asciiTheme="majorBidi" w:hAnsiTheme="majorBidi" w:cstheme="majorBidi"/>
        </w:rPr>
      </w:pPr>
      <w:r w:rsidRPr="0037526A">
        <w:rPr>
          <w:rStyle w:val="DipnotBavurusu"/>
          <w:rFonts w:asciiTheme="majorBidi" w:hAnsiTheme="majorBidi" w:cstheme="majorBidi"/>
        </w:rPr>
        <w:footnoteRef/>
      </w:r>
      <w:r w:rsidRPr="0037526A">
        <w:rPr>
          <w:rFonts w:asciiTheme="majorBidi" w:hAnsiTheme="majorBidi" w:cstheme="majorBidi"/>
        </w:rPr>
        <w:t xml:space="preserve"> Cengiz Kallek, “Bidâyetü’l-müctehid”, </w:t>
      </w:r>
      <w:r>
        <w:rPr>
          <w:rFonts w:asciiTheme="majorBidi" w:hAnsiTheme="majorBidi" w:cstheme="majorBidi"/>
        </w:rPr>
        <w:t>6/133-134.</w:t>
      </w:r>
    </w:p>
  </w:footnote>
  <w:footnote w:id="76">
    <w:p w14:paraId="22C02AA4" w14:textId="77777777" w:rsidR="00134B69" w:rsidRPr="006B4131" w:rsidRDefault="00134B69" w:rsidP="005071D2">
      <w:pPr>
        <w:pStyle w:val="DipnotMetni"/>
        <w:tabs>
          <w:tab w:val="left" w:pos="284"/>
          <w:tab w:val="left" w:pos="426"/>
        </w:tabs>
        <w:rPr>
          <w:rFonts w:asciiTheme="majorBidi" w:hAnsiTheme="majorBidi" w:cstheme="majorBidi"/>
        </w:rPr>
      </w:pPr>
      <w:r w:rsidRPr="006B4131">
        <w:rPr>
          <w:rStyle w:val="DipnotBavurusu"/>
          <w:rFonts w:asciiTheme="majorBidi" w:hAnsiTheme="majorBidi" w:cstheme="majorBidi"/>
        </w:rPr>
        <w:footnoteRef/>
      </w:r>
      <w:r w:rsidRPr="006B4131">
        <w:rPr>
          <w:rFonts w:asciiTheme="majorBidi" w:hAnsiTheme="majorBidi" w:cstheme="majorBidi"/>
        </w:rPr>
        <w:t xml:space="preserve"> Cengiz Kalle</w:t>
      </w:r>
      <w:r>
        <w:rPr>
          <w:rFonts w:asciiTheme="majorBidi" w:hAnsiTheme="majorBidi" w:cstheme="majorBidi"/>
        </w:rPr>
        <w:t>k, “Bidâyetü’l-müctehid”, 6/</w:t>
      </w:r>
      <w:r w:rsidRPr="006B4131">
        <w:rPr>
          <w:rFonts w:asciiTheme="majorBidi" w:hAnsiTheme="majorBidi" w:cstheme="majorBidi"/>
        </w:rPr>
        <w:t>134.</w:t>
      </w:r>
    </w:p>
  </w:footnote>
  <w:footnote w:id="77">
    <w:p w14:paraId="41309857" w14:textId="77777777" w:rsidR="00134B69" w:rsidRPr="00FD574B" w:rsidRDefault="00134B69" w:rsidP="005071D2">
      <w:pPr>
        <w:pStyle w:val="DipnotMetni"/>
        <w:tabs>
          <w:tab w:val="left" w:pos="284"/>
          <w:tab w:val="left" w:pos="426"/>
        </w:tabs>
        <w:rPr>
          <w:rFonts w:asciiTheme="majorBidi" w:hAnsiTheme="majorBidi" w:cstheme="majorBidi"/>
        </w:rPr>
      </w:pPr>
      <w:r w:rsidRPr="00FD574B">
        <w:rPr>
          <w:rStyle w:val="DipnotBavurusu"/>
          <w:rFonts w:asciiTheme="majorBidi" w:hAnsiTheme="majorBidi" w:cstheme="majorBidi"/>
        </w:rPr>
        <w:footnoteRef/>
      </w:r>
      <w:r w:rsidRPr="00FD574B">
        <w:rPr>
          <w:rFonts w:asciiTheme="majorBidi" w:hAnsiTheme="majorBidi" w:cstheme="majorBidi"/>
        </w:rPr>
        <w:t xml:space="preserve"> İbn Rüşd, </w:t>
      </w:r>
      <w:r w:rsidRPr="00FD574B">
        <w:rPr>
          <w:rFonts w:asciiTheme="majorBidi" w:hAnsiTheme="majorBidi" w:cstheme="majorBidi"/>
          <w:i/>
          <w:iCs/>
        </w:rPr>
        <w:t>Bidâyetü’l-müctehid</w:t>
      </w:r>
      <w:r>
        <w:rPr>
          <w:rFonts w:asciiTheme="majorBidi" w:hAnsiTheme="majorBidi" w:cstheme="majorBidi"/>
        </w:rPr>
        <w:t>,</w:t>
      </w:r>
      <w:r w:rsidRPr="00FD574B">
        <w:rPr>
          <w:rFonts w:asciiTheme="majorBidi" w:hAnsiTheme="majorBidi" w:cstheme="majorBidi"/>
        </w:rPr>
        <w:t xml:space="preserve"> thk. </w:t>
      </w:r>
      <w:r>
        <w:rPr>
          <w:rFonts w:asciiTheme="majorBidi" w:hAnsiTheme="majorBidi" w:cstheme="majorBidi"/>
        </w:rPr>
        <w:t xml:space="preserve">Ebû Evs Yûsuf b. Ahmed el-Bekrî, </w:t>
      </w:r>
      <w:r w:rsidRPr="00FD574B">
        <w:rPr>
          <w:rFonts w:asciiTheme="majorBidi" w:hAnsiTheme="majorBidi" w:cstheme="majorBidi"/>
        </w:rPr>
        <w:t>14.</w:t>
      </w:r>
    </w:p>
  </w:footnote>
  <w:footnote w:id="78">
    <w:p w14:paraId="00511561" w14:textId="77777777" w:rsidR="00134B69" w:rsidRPr="00FD574B" w:rsidRDefault="00134B69" w:rsidP="005071D2">
      <w:pPr>
        <w:pStyle w:val="DipnotMetni"/>
        <w:tabs>
          <w:tab w:val="left" w:pos="284"/>
          <w:tab w:val="left" w:pos="426"/>
        </w:tabs>
        <w:rPr>
          <w:rFonts w:asciiTheme="majorBidi" w:hAnsiTheme="majorBidi" w:cstheme="majorBidi"/>
        </w:rPr>
      </w:pPr>
      <w:r w:rsidRPr="00FD574B">
        <w:rPr>
          <w:rStyle w:val="DipnotBavurusu"/>
          <w:rFonts w:asciiTheme="majorBidi" w:hAnsiTheme="majorBidi" w:cstheme="majorBidi"/>
        </w:rPr>
        <w:footnoteRef/>
      </w:r>
      <w:r w:rsidRPr="00FD574B">
        <w:rPr>
          <w:rFonts w:asciiTheme="majorBidi" w:hAnsiTheme="majorBidi" w:cstheme="majorBidi"/>
        </w:rPr>
        <w:t xml:space="preserve"> </w:t>
      </w:r>
      <w:r>
        <w:rPr>
          <w:rFonts w:asciiTheme="majorBidi" w:hAnsiTheme="majorBidi" w:cstheme="majorBidi"/>
        </w:rPr>
        <w:t>Apaydın, “İbn Rüşd”, 20/289</w:t>
      </w:r>
      <w:r w:rsidRPr="00FD574B">
        <w:rPr>
          <w:rFonts w:asciiTheme="majorBidi" w:hAnsiTheme="majorBidi" w:cstheme="majorBidi"/>
        </w:rPr>
        <w:t>.</w:t>
      </w:r>
    </w:p>
  </w:footnote>
  <w:footnote w:id="79">
    <w:p w14:paraId="41ADE090" w14:textId="77777777" w:rsidR="00134B69" w:rsidRPr="00CF32B4" w:rsidRDefault="00134B69" w:rsidP="005071D2">
      <w:pPr>
        <w:pStyle w:val="DipnotMetni"/>
        <w:tabs>
          <w:tab w:val="left" w:pos="284"/>
          <w:tab w:val="left" w:pos="426"/>
        </w:tabs>
        <w:rPr>
          <w:rFonts w:asciiTheme="majorBidi" w:hAnsiTheme="majorBidi" w:cstheme="majorBidi"/>
        </w:rPr>
      </w:pPr>
      <w:r w:rsidRPr="00CF32B4">
        <w:rPr>
          <w:rStyle w:val="DipnotBavurusu"/>
          <w:rFonts w:asciiTheme="majorBidi" w:hAnsiTheme="majorBidi" w:cstheme="majorBidi"/>
        </w:rPr>
        <w:footnoteRef/>
      </w:r>
      <w:r w:rsidRPr="00CF32B4">
        <w:rPr>
          <w:rFonts w:asciiTheme="majorBidi" w:hAnsiTheme="majorBidi" w:cstheme="majorBidi"/>
        </w:rPr>
        <w:t xml:space="preserve"> Yıldırım vd., </w:t>
      </w:r>
      <w:r w:rsidRPr="00CF32B4">
        <w:rPr>
          <w:rFonts w:asciiTheme="majorBidi" w:hAnsiTheme="majorBidi" w:cstheme="majorBidi"/>
          <w:i/>
          <w:iCs/>
        </w:rPr>
        <w:t>Büyük İslam Filozofu İbn-i Rüşd</w:t>
      </w:r>
      <w:r>
        <w:rPr>
          <w:rFonts w:asciiTheme="majorBidi" w:hAnsiTheme="majorBidi" w:cstheme="majorBidi"/>
        </w:rPr>
        <w:t>, 111</w:t>
      </w:r>
      <w:r w:rsidRPr="00CF32B4">
        <w:rPr>
          <w:rFonts w:asciiTheme="majorBidi" w:hAnsiTheme="majorBidi" w:cstheme="majorBidi"/>
        </w:rPr>
        <w:t>.</w:t>
      </w:r>
    </w:p>
  </w:footnote>
  <w:footnote w:id="80">
    <w:p w14:paraId="468CC23D" w14:textId="77777777" w:rsidR="00134B69" w:rsidRPr="003A22B7" w:rsidRDefault="00134B69" w:rsidP="005071D2">
      <w:pPr>
        <w:pStyle w:val="DipnotMetni"/>
        <w:tabs>
          <w:tab w:val="left" w:pos="284"/>
          <w:tab w:val="left" w:pos="426"/>
        </w:tabs>
        <w:rPr>
          <w:rFonts w:asciiTheme="majorBidi" w:hAnsiTheme="majorBidi" w:cstheme="majorBidi"/>
        </w:rPr>
      </w:pPr>
      <w:r w:rsidRPr="003A22B7">
        <w:rPr>
          <w:rStyle w:val="DipnotBavurusu"/>
          <w:rFonts w:asciiTheme="majorBidi" w:hAnsiTheme="majorBidi" w:cstheme="majorBidi"/>
        </w:rPr>
        <w:footnoteRef/>
      </w:r>
      <w:r w:rsidRPr="003A22B7">
        <w:rPr>
          <w:rFonts w:asciiTheme="majorBidi" w:hAnsiTheme="majorBidi" w:cstheme="majorBidi"/>
        </w:rPr>
        <w:t xml:space="preserve"> Cengiz Kallek, </w:t>
      </w:r>
      <w:r>
        <w:rPr>
          <w:rFonts w:asciiTheme="majorBidi" w:hAnsiTheme="majorBidi" w:cstheme="majorBidi"/>
        </w:rPr>
        <w:t>“Bidâyetü’l-müctehid”, 6/133</w:t>
      </w:r>
      <w:r w:rsidRPr="003A22B7">
        <w:rPr>
          <w:rFonts w:asciiTheme="majorBidi" w:hAnsiTheme="majorBidi" w:cstheme="majorBidi"/>
        </w:rPr>
        <w:t>.</w:t>
      </w:r>
    </w:p>
  </w:footnote>
  <w:footnote w:id="81">
    <w:p w14:paraId="210482CB" w14:textId="77777777" w:rsidR="00134B69" w:rsidRPr="005B797F" w:rsidRDefault="00134B69" w:rsidP="005071D2">
      <w:pPr>
        <w:pStyle w:val="DipnotMetni"/>
        <w:tabs>
          <w:tab w:val="left" w:pos="284"/>
          <w:tab w:val="left" w:pos="426"/>
        </w:tabs>
        <w:rPr>
          <w:rFonts w:asciiTheme="majorBidi" w:hAnsiTheme="majorBidi" w:cstheme="majorBidi"/>
        </w:rPr>
      </w:pPr>
      <w:r w:rsidRPr="005B797F">
        <w:rPr>
          <w:rStyle w:val="DipnotBavurusu"/>
          <w:rFonts w:asciiTheme="majorBidi" w:hAnsiTheme="majorBidi" w:cstheme="majorBidi"/>
        </w:rPr>
        <w:footnoteRef/>
      </w:r>
      <w:r w:rsidRPr="005B797F">
        <w:rPr>
          <w:rFonts w:asciiTheme="majorBidi" w:hAnsiTheme="majorBidi" w:cstheme="majorBidi"/>
        </w:rPr>
        <w:t xml:space="preserve"> Yıldırım vd., </w:t>
      </w:r>
      <w:r w:rsidRPr="005B797F">
        <w:rPr>
          <w:rFonts w:asciiTheme="majorBidi" w:hAnsiTheme="majorBidi" w:cstheme="majorBidi"/>
          <w:i/>
          <w:iCs/>
        </w:rPr>
        <w:t>Büyük İslam Filozofu İbn-i Rüşd</w:t>
      </w:r>
      <w:r>
        <w:rPr>
          <w:rFonts w:asciiTheme="majorBidi" w:hAnsiTheme="majorBidi" w:cstheme="majorBidi"/>
        </w:rPr>
        <w:t>, 115</w:t>
      </w:r>
      <w:r w:rsidRPr="005B797F">
        <w:rPr>
          <w:rFonts w:asciiTheme="majorBidi" w:hAnsiTheme="majorBidi" w:cstheme="majorBidi"/>
        </w:rPr>
        <w:t>.</w:t>
      </w:r>
    </w:p>
  </w:footnote>
  <w:footnote w:id="82">
    <w:p w14:paraId="451A570D" w14:textId="65B7B2B0" w:rsidR="00134B69" w:rsidRPr="004745AE" w:rsidRDefault="00134B69" w:rsidP="008D7452">
      <w:pPr>
        <w:pStyle w:val="DipnotMetni"/>
        <w:tabs>
          <w:tab w:val="left" w:pos="284"/>
          <w:tab w:val="left" w:pos="426"/>
        </w:tabs>
        <w:rPr>
          <w:rFonts w:asciiTheme="majorBidi" w:hAnsiTheme="majorBidi" w:cstheme="majorBidi"/>
        </w:rPr>
      </w:pPr>
      <w:r w:rsidRPr="004745AE">
        <w:rPr>
          <w:rStyle w:val="DipnotBavurusu"/>
          <w:rFonts w:asciiTheme="majorBidi" w:hAnsiTheme="majorBidi" w:cstheme="majorBidi"/>
        </w:rPr>
        <w:footnoteRef/>
      </w:r>
      <w:r w:rsidRPr="004745AE">
        <w:rPr>
          <w:rFonts w:asciiTheme="majorBidi" w:hAnsiTheme="majorBidi" w:cstheme="majorBidi"/>
        </w:rPr>
        <w:t xml:space="preserve"> İbn Rüşd, </w:t>
      </w:r>
      <w:r w:rsidRPr="004745AE">
        <w:rPr>
          <w:rFonts w:asciiTheme="majorBidi" w:hAnsiTheme="majorBidi" w:cstheme="majorBidi"/>
          <w:i/>
          <w:iCs/>
        </w:rPr>
        <w:t>Bidâyetü’l-müctehid</w:t>
      </w:r>
      <w:r>
        <w:rPr>
          <w:rFonts w:asciiTheme="majorBidi" w:hAnsiTheme="majorBidi" w:cstheme="majorBidi"/>
        </w:rPr>
        <w:t>, thk. Heysem Halîfe, 1/16-17</w:t>
      </w:r>
      <w:r w:rsidRPr="004745AE">
        <w:rPr>
          <w:rFonts w:asciiTheme="majorBidi" w:hAnsiTheme="majorBidi" w:cstheme="majorBidi"/>
        </w:rPr>
        <w:t>.</w:t>
      </w:r>
    </w:p>
  </w:footnote>
  <w:footnote w:id="83">
    <w:p w14:paraId="1E8A5522" w14:textId="77777777" w:rsidR="00134B69" w:rsidRPr="004745AE" w:rsidRDefault="00134B69" w:rsidP="005071D2">
      <w:pPr>
        <w:pStyle w:val="DipnotMetni"/>
        <w:tabs>
          <w:tab w:val="left" w:pos="284"/>
          <w:tab w:val="left" w:pos="426"/>
        </w:tabs>
        <w:jc w:val="both"/>
        <w:rPr>
          <w:rFonts w:asciiTheme="majorBidi" w:hAnsiTheme="majorBidi" w:cstheme="majorBidi"/>
        </w:rPr>
      </w:pPr>
      <w:r w:rsidRPr="004745AE">
        <w:rPr>
          <w:rStyle w:val="DipnotBavurusu"/>
          <w:rFonts w:asciiTheme="majorBidi" w:hAnsiTheme="majorBidi" w:cstheme="majorBidi"/>
        </w:rPr>
        <w:footnoteRef/>
      </w:r>
      <w:r>
        <w:rPr>
          <w:rFonts w:asciiTheme="majorBidi" w:hAnsiTheme="majorBidi" w:cstheme="majorBidi"/>
        </w:rPr>
        <w:t xml:space="preserve"> </w:t>
      </w:r>
      <w:r w:rsidRPr="004745AE">
        <w:rPr>
          <w:rFonts w:asciiTheme="majorBidi" w:hAnsiTheme="majorBidi" w:cstheme="majorBidi"/>
        </w:rPr>
        <w:t xml:space="preserve">İbn Rüşd, </w:t>
      </w:r>
      <w:r w:rsidRPr="004745AE">
        <w:rPr>
          <w:rFonts w:asciiTheme="majorBidi" w:hAnsiTheme="majorBidi" w:cstheme="majorBidi"/>
          <w:i/>
          <w:iCs/>
        </w:rPr>
        <w:t>Bidâyetü’l-müctehid</w:t>
      </w:r>
      <w:r w:rsidRPr="004745AE">
        <w:rPr>
          <w:rFonts w:asciiTheme="majorBidi" w:hAnsiTheme="majorBidi" w:cstheme="majorBidi"/>
        </w:rPr>
        <w:t>, thk. Ebû Evs</w:t>
      </w:r>
      <w:r>
        <w:rPr>
          <w:rFonts w:asciiTheme="majorBidi" w:hAnsiTheme="majorBidi" w:cstheme="majorBidi"/>
        </w:rPr>
        <w:t xml:space="preserve"> Yûsuf b. Ahmed el-Bekrî, 15; </w:t>
      </w:r>
      <w:r w:rsidRPr="004745AE">
        <w:rPr>
          <w:rFonts w:asciiTheme="majorBidi" w:hAnsiTheme="majorBidi" w:cstheme="majorBidi"/>
        </w:rPr>
        <w:t xml:space="preserve">Yıldırım vd., </w:t>
      </w:r>
      <w:r w:rsidRPr="004745AE">
        <w:rPr>
          <w:rFonts w:asciiTheme="majorBidi" w:hAnsiTheme="majorBidi" w:cstheme="majorBidi"/>
          <w:i/>
          <w:iCs/>
        </w:rPr>
        <w:t>Büyük İslam Filozofu İbn-i Rüşd</w:t>
      </w:r>
      <w:r>
        <w:rPr>
          <w:rFonts w:asciiTheme="majorBidi" w:hAnsiTheme="majorBidi" w:cstheme="majorBidi"/>
        </w:rPr>
        <w:t>, 112.</w:t>
      </w:r>
    </w:p>
  </w:footnote>
  <w:footnote w:id="84">
    <w:p w14:paraId="3BF0B0CD" w14:textId="77777777" w:rsidR="00134B69" w:rsidRPr="005238C3" w:rsidRDefault="00134B69" w:rsidP="005071D2">
      <w:pPr>
        <w:pStyle w:val="DipnotMetni"/>
        <w:tabs>
          <w:tab w:val="left" w:pos="284"/>
          <w:tab w:val="left" w:pos="426"/>
        </w:tabs>
        <w:rPr>
          <w:rFonts w:asciiTheme="majorBidi" w:hAnsiTheme="majorBidi" w:cstheme="majorBidi"/>
        </w:rPr>
      </w:pPr>
      <w:r w:rsidRPr="004A3BDE">
        <w:rPr>
          <w:rStyle w:val="DipnotBavurusu"/>
          <w:rFonts w:asciiTheme="majorBidi" w:hAnsiTheme="majorBidi" w:cstheme="majorBidi"/>
        </w:rPr>
        <w:footnoteRef/>
      </w:r>
      <w:r>
        <w:rPr>
          <w:rFonts w:asciiTheme="majorBidi" w:hAnsiTheme="majorBidi" w:cstheme="majorBidi"/>
        </w:rPr>
        <w:t xml:space="preserve"> DİB Eğitim Hizmetleri Genel Müdürlüğü, “Hizmet İçi Eğitim Programları” (Erişim 8 Kasım 2020).</w:t>
      </w:r>
    </w:p>
  </w:footnote>
  <w:footnote w:id="85">
    <w:p w14:paraId="1BBB6BD6" w14:textId="2B62D309" w:rsidR="00134B69" w:rsidRPr="000D3D0B" w:rsidRDefault="00134B69" w:rsidP="0020600E">
      <w:pPr>
        <w:pStyle w:val="DipnotMetni"/>
        <w:tabs>
          <w:tab w:val="left" w:pos="284"/>
          <w:tab w:val="left" w:pos="426"/>
        </w:tabs>
        <w:jc w:val="both"/>
        <w:rPr>
          <w:rFonts w:asciiTheme="majorBidi" w:hAnsiTheme="majorBidi" w:cstheme="majorBidi"/>
        </w:rPr>
      </w:pPr>
      <w:r w:rsidRPr="000D3D0B">
        <w:rPr>
          <w:rStyle w:val="DipnotBavurusu"/>
          <w:rFonts w:asciiTheme="majorBidi" w:hAnsiTheme="majorBidi" w:cstheme="majorBidi"/>
        </w:rPr>
        <w:footnoteRef/>
      </w:r>
      <w:r>
        <w:rPr>
          <w:rFonts w:asciiTheme="majorBidi" w:hAnsiTheme="majorBidi" w:cstheme="majorBidi"/>
        </w:rPr>
        <w:t xml:space="preserve"> Yüksek Öğretim Kurulu Başkanlığı Tez Merkezi YÖK), “Aranan: Bidâyetü’l-müctehid” (Erişim 5 Kasım 2020).</w:t>
      </w:r>
    </w:p>
  </w:footnote>
  <w:footnote w:id="86">
    <w:p w14:paraId="0024AF89" w14:textId="77777777" w:rsidR="00134B69" w:rsidRPr="00D91B84" w:rsidRDefault="00134B69" w:rsidP="005071D2">
      <w:pPr>
        <w:pStyle w:val="DipnotMetni"/>
        <w:tabs>
          <w:tab w:val="left" w:pos="284"/>
          <w:tab w:val="left" w:pos="426"/>
        </w:tabs>
        <w:rPr>
          <w:rFonts w:asciiTheme="majorBidi" w:hAnsiTheme="majorBidi" w:cstheme="majorBidi"/>
        </w:rPr>
      </w:pPr>
      <w:r w:rsidRPr="00D91B84">
        <w:rPr>
          <w:rStyle w:val="DipnotBavurusu"/>
          <w:rFonts w:asciiTheme="majorBidi" w:hAnsiTheme="majorBidi" w:cstheme="majorBidi"/>
        </w:rPr>
        <w:footnoteRef/>
      </w:r>
      <w:r>
        <w:rPr>
          <w:rFonts w:asciiTheme="majorBidi" w:hAnsiTheme="majorBidi" w:cstheme="majorBidi"/>
        </w:rPr>
        <w:t xml:space="preserve"> </w:t>
      </w:r>
      <w:r w:rsidRPr="00B42363">
        <w:rPr>
          <w:rFonts w:asciiTheme="majorBidi" w:hAnsiTheme="majorBidi" w:cstheme="majorBidi"/>
        </w:rPr>
        <w:t xml:space="preserve">İlahiyat </w:t>
      </w:r>
      <w:r>
        <w:rPr>
          <w:rFonts w:asciiTheme="majorBidi" w:hAnsiTheme="majorBidi" w:cstheme="majorBidi"/>
        </w:rPr>
        <w:t>Fakülteleri Tezler Veri Tabanı</w:t>
      </w:r>
      <w:r w:rsidRPr="00B42363">
        <w:rPr>
          <w:rFonts w:asciiTheme="majorBidi" w:hAnsiTheme="majorBidi" w:cstheme="majorBidi"/>
        </w:rPr>
        <w:t xml:space="preserve"> </w:t>
      </w:r>
      <w:r>
        <w:rPr>
          <w:rFonts w:asciiTheme="majorBidi" w:hAnsiTheme="majorBidi" w:cstheme="majorBidi"/>
        </w:rPr>
        <w:t>İSAM, “Aranan: Bidâ</w:t>
      </w:r>
      <w:r w:rsidRPr="00D91B84">
        <w:rPr>
          <w:rFonts w:asciiTheme="majorBidi" w:hAnsiTheme="majorBidi" w:cstheme="majorBidi"/>
        </w:rPr>
        <w:t>ye</w:t>
      </w:r>
      <w:r>
        <w:rPr>
          <w:rFonts w:asciiTheme="majorBidi" w:hAnsiTheme="majorBidi" w:cstheme="majorBidi"/>
        </w:rPr>
        <w:t xml:space="preserve">” </w:t>
      </w:r>
      <w:r w:rsidRPr="00B42363">
        <w:rPr>
          <w:rFonts w:asciiTheme="majorBidi" w:hAnsiTheme="majorBidi" w:cstheme="majorBidi"/>
        </w:rPr>
        <w:t>(Erişim 5 Kasım 2020).</w:t>
      </w:r>
    </w:p>
  </w:footnote>
  <w:footnote w:id="87">
    <w:p w14:paraId="1A6ED67D" w14:textId="77777777" w:rsidR="00134B69" w:rsidRPr="00ED404E" w:rsidRDefault="00134B69" w:rsidP="005071D2">
      <w:pPr>
        <w:pStyle w:val="DipnotMetni"/>
        <w:tabs>
          <w:tab w:val="left" w:pos="284"/>
          <w:tab w:val="left" w:pos="426"/>
        </w:tabs>
        <w:jc w:val="both"/>
        <w:rPr>
          <w:rFonts w:asciiTheme="majorBidi" w:hAnsiTheme="majorBidi" w:cstheme="majorBidi"/>
        </w:rPr>
      </w:pPr>
      <w:r w:rsidRPr="00ED404E">
        <w:rPr>
          <w:rStyle w:val="DipnotBavurusu"/>
          <w:rFonts w:asciiTheme="majorBidi" w:hAnsiTheme="majorBidi" w:cstheme="majorBidi"/>
        </w:rPr>
        <w:footnoteRef/>
      </w:r>
      <w:r>
        <w:rPr>
          <w:rFonts w:asciiTheme="majorBidi" w:hAnsiTheme="majorBidi" w:cstheme="majorBidi"/>
        </w:rPr>
        <w:t xml:space="preserve"> </w:t>
      </w:r>
      <w:r w:rsidRPr="00ED404E">
        <w:rPr>
          <w:rFonts w:asciiTheme="majorBidi" w:hAnsiTheme="majorBidi" w:cstheme="majorBidi"/>
        </w:rPr>
        <w:t>İlahiyat Fakülteleri Tezler V</w:t>
      </w:r>
      <w:r>
        <w:rPr>
          <w:rFonts w:asciiTheme="majorBidi" w:hAnsiTheme="majorBidi" w:cstheme="majorBidi"/>
        </w:rPr>
        <w:t>eri Tabanı İSAM, “Aranan: İbn Rüşd” (Erişim 8</w:t>
      </w:r>
      <w:r w:rsidRPr="00ED404E">
        <w:rPr>
          <w:rFonts w:asciiTheme="majorBidi" w:hAnsiTheme="majorBidi" w:cstheme="majorBidi"/>
        </w:rPr>
        <w:t xml:space="preserve"> Kasım 2020).</w:t>
      </w:r>
    </w:p>
  </w:footnote>
  <w:footnote w:id="88">
    <w:p w14:paraId="29274A56" w14:textId="62ECB3AA" w:rsidR="00134B69" w:rsidRPr="00ED404E" w:rsidRDefault="00134B69" w:rsidP="005071D2">
      <w:pPr>
        <w:pStyle w:val="DipnotMetni"/>
        <w:tabs>
          <w:tab w:val="left" w:pos="284"/>
          <w:tab w:val="left" w:pos="426"/>
        </w:tabs>
        <w:jc w:val="both"/>
        <w:rPr>
          <w:rFonts w:asciiTheme="majorBidi" w:hAnsiTheme="majorBidi" w:cstheme="majorBidi"/>
        </w:rPr>
      </w:pPr>
      <w:r w:rsidRPr="00ED404E">
        <w:rPr>
          <w:rStyle w:val="DipnotBavurusu"/>
          <w:rFonts w:asciiTheme="majorBidi" w:hAnsiTheme="majorBidi" w:cstheme="majorBidi"/>
        </w:rPr>
        <w:footnoteRef/>
      </w:r>
      <w:r>
        <w:rPr>
          <w:rFonts w:asciiTheme="majorBidi" w:hAnsiTheme="majorBidi" w:cstheme="majorBidi"/>
        </w:rPr>
        <w:t xml:space="preserve"> </w:t>
      </w:r>
      <w:r w:rsidRPr="00D852BC">
        <w:rPr>
          <w:rFonts w:asciiTheme="majorBidi" w:hAnsiTheme="majorBidi" w:cstheme="majorBidi"/>
        </w:rPr>
        <w:t>e-Makalat Mezhep Araştırmaları Dergisi</w:t>
      </w:r>
      <w:r>
        <w:rPr>
          <w:rFonts w:asciiTheme="majorBidi" w:hAnsiTheme="majorBidi" w:cstheme="majorBidi"/>
        </w:rPr>
        <w:t xml:space="preserve"> DERGİPARK, “Aranan:</w:t>
      </w:r>
      <w:r w:rsidRPr="00F50BA1">
        <w:t xml:space="preserve"> </w:t>
      </w:r>
      <w:r w:rsidRPr="00F50BA1">
        <w:rPr>
          <w:rFonts w:asciiTheme="majorBidi" w:hAnsiTheme="majorBidi" w:cstheme="majorBidi"/>
        </w:rPr>
        <w:t>Bidâyetü’l-müctehid</w:t>
      </w:r>
      <w:r>
        <w:rPr>
          <w:rFonts w:asciiTheme="majorBidi" w:hAnsiTheme="majorBidi" w:cstheme="majorBidi"/>
        </w:rPr>
        <w:t>” (Erişim 8 Kasım 2010).</w:t>
      </w:r>
      <w:r>
        <w:rPr>
          <w:rFonts w:asciiTheme="majorBidi" w:hAnsiTheme="majorBidi" w:cstheme="majorBidi"/>
        </w:rPr>
        <w:tab/>
      </w:r>
    </w:p>
  </w:footnote>
  <w:footnote w:id="89">
    <w:p w14:paraId="635B8DAD" w14:textId="32002B44" w:rsidR="00134B69" w:rsidRPr="008C224E" w:rsidRDefault="00134B69" w:rsidP="005071D2">
      <w:pPr>
        <w:pStyle w:val="DipnotMetni"/>
        <w:tabs>
          <w:tab w:val="left" w:pos="284"/>
          <w:tab w:val="left" w:pos="426"/>
        </w:tabs>
        <w:jc w:val="both"/>
        <w:rPr>
          <w:rFonts w:asciiTheme="majorBidi" w:hAnsiTheme="majorBidi" w:cstheme="majorBidi"/>
        </w:rPr>
      </w:pPr>
      <w:r w:rsidRPr="008C224E">
        <w:rPr>
          <w:rStyle w:val="DipnotBavurusu"/>
          <w:rFonts w:asciiTheme="majorBidi" w:hAnsiTheme="majorBidi" w:cstheme="majorBidi"/>
        </w:rPr>
        <w:footnoteRef/>
      </w:r>
      <w:r w:rsidRPr="008C224E">
        <w:rPr>
          <w:rFonts w:asciiTheme="majorBidi" w:hAnsiTheme="majorBidi" w:cstheme="majorBidi"/>
        </w:rPr>
        <w:t xml:space="preserve"> </w:t>
      </w:r>
      <w:r>
        <w:rPr>
          <w:rFonts w:asciiTheme="majorBidi" w:hAnsiTheme="majorBidi" w:cstheme="majorBidi"/>
        </w:rPr>
        <w:t>el-Mektebetü’l-Vakfiyye, “el-Fikhü’l’âmm” (Erişim, 6 Kasım 2020).</w:t>
      </w:r>
    </w:p>
  </w:footnote>
  <w:footnote w:id="90">
    <w:p w14:paraId="4A57205B" w14:textId="77777777" w:rsidR="00134B69" w:rsidRPr="00E3629A" w:rsidRDefault="00134B69" w:rsidP="005071D2">
      <w:pPr>
        <w:pStyle w:val="DipnotMetni"/>
        <w:tabs>
          <w:tab w:val="left" w:pos="284"/>
          <w:tab w:val="left" w:pos="426"/>
        </w:tabs>
        <w:jc w:val="both"/>
        <w:rPr>
          <w:rFonts w:asciiTheme="majorBidi" w:hAnsiTheme="majorBidi" w:cstheme="majorBidi"/>
        </w:rPr>
      </w:pPr>
      <w:r w:rsidRPr="00E3629A">
        <w:rPr>
          <w:rStyle w:val="DipnotBavurusu"/>
          <w:rFonts w:asciiTheme="majorBidi" w:hAnsiTheme="majorBidi" w:cstheme="majorBidi"/>
        </w:rPr>
        <w:footnoteRef/>
      </w:r>
      <w:r w:rsidRPr="00E3629A">
        <w:rPr>
          <w:rFonts w:asciiTheme="majorBidi" w:hAnsiTheme="majorBidi" w:cstheme="majorBidi"/>
        </w:rPr>
        <w:t xml:space="preserve"> </w:t>
      </w:r>
      <w:r>
        <w:rPr>
          <w:rFonts w:asciiTheme="majorBidi" w:hAnsiTheme="majorBidi" w:cstheme="majorBidi"/>
        </w:rPr>
        <w:t xml:space="preserve">Alukah es-Sekâfiyye, “‘Âlemü’l-kütûb” </w:t>
      </w:r>
      <w:r w:rsidRPr="00E3629A">
        <w:rPr>
          <w:rFonts w:asciiTheme="majorBidi" w:hAnsiTheme="majorBidi" w:cstheme="majorBidi"/>
        </w:rPr>
        <w:t>(Erişim, 6 Kasım 2020).</w:t>
      </w:r>
    </w:p>
  </w:footnote>
  <w:footnote w:id="91">
    <w:p w14:paraId="0B811C3A" w14:textId="2511CE32" w:rsidR="00134B69" w:rsidRPr="000A365E" w:rsidRDefault="00134B69" w:rsidP="005071D2">
      <w:pPr>
        <w:pStyle w:val="DipnotMetni"/>
        <w:tabs>
          <w:tab w:val="left" w:pos="284"/>
          <w:tab w:val="left" w:pos="426"/>
        </w:tabs>
        <w:jc w:val="both"/>
        <w:rPr>
          <w:rFonts w:asciiTheme="majorBidi" w:hAnsiTheme="majorBidi" w:cstheme="majorBidi"/>
        </w:rPr>
      </w:pPr>
      <w:r w:rsidRPr="000A365E">
        <w:rPr>
          <w:rStyle w:val="DipnotBavurusu"/>
          <w:rFonts w:asciiTheme="majorBidi" w:hAnsiTheme="majorBidi" w:cstheme="majorBidi"/>
        </w:rPr>
        <w:footnoteRef/>
      </w:r>
      <w:r>
        <w:rPr>
          <w:rFonts w:asciiTheme="majorBidi" w:hAnsiTheme="majorBidi" w:cstheme="majorBidi"/>
        </w:rPr>
        <w:t xml:space="preserve"> Dâru’l-Manzûme er-Ruvvâd fî Kavâ‘idi’l-Ma‘lûmâti’l-‘Arabiyye “Aranan: Bidâ</w:t>
      </w:r>
      <w:r w:rsidRPr="001C3DA4">
        <w:rPr>
          <w:rFonts w:asciiTheme="majorBidi" w:hAnsiTheme="majorBidi" w:cstheme="majorBidi"/>
        </w:rPr>
        <w:t>yeti’l-müctehid</w:t>
      </w:r>
      <w:r>
        <w:rPr>
          <w:rFonts w:asciiTheme="majorBidi" w:hAnsiTheme="majorBidi" w:cstheme="majorBidi"/>
        </w:rPr>
        <w:t xml:space="preserve">” (Erişim: 15 Kasım 2020).  </w:t>
      </w:r>
      <w:r w:rsidRPr="001C3DA4">
        <w:rPr>
          <w:rFonts w:asciiTheme="majorBidi" w:hAnsiTheme="majorBidi" w:cstheme="majorBidi"/>
        </w:rPr>
        <w:t>Bidâyeti’l-müctehid</w:t>
      </w:r>
      <w:r>
        <w:rPr>
          <w:rFonts w:asciiTheme="majorBidi" w:hAnsiTheme="majorBidi" w:cstheme="majorBidi"/>
        </w:rPr>
        <w:t xml:space="preserve"> üzerine yapılan Arapça çalışmalar ile ilgili makale, tez ve sempozyum bildirilerinden oluşan çalışmalar Dâru’l-Manzûme adlı siteden alınmıştır. </w:t>
      </w:r>
    </w:p>
  </w:footnote>
  <w:footnote w:id="92">
    <w:p w14:paraId="23A2AD42" w14:textId="77777777" w:rsidR="00134B69" w:rsidRPr="009E593E" w:rsidRDefault="00134B69" w:rsidP="005071D2">
      <w:pPr>
        <w:pStyle w:val="DipnotMetni"/>
        <w:tabs>
          <w:tab w:val="left" w:pos="284"/>
          <w:tab w:val="left" w:pos="426"/>
        </w:tabs>
        <w:jc w:val="both"/>
        <w:rPr>
          <w:rFonts w:asciiTheme="majorBidi" w:hAnsiTheme="majorBidi" w:cstheme="majorBidi"/>
        </w:rPr>
      </w:pPr>
      <w:r w:rsidRPr="009E593E">
        <w:rPr>
          <w:rStyle w:val="DipnotBavurusu"/>
          <w:rFonts w:asciiTheme="majorBidi" w:hAnsiTheme="majorBidi" w:cstheme="majorBidi"/>
        </w:rPr>
        <w:footnoteRef/>
      </w:r>
      <w:r w:rsidRPr="009E593E">
        <w:rPr>
          <w:rFonts w:asciiTheme="majorBidi" w:hAnsiTheme="majorBidi" w:cstheme="majorBidi"/>
        </w:rPr>
        <w:t xml:space="preserve"> </w:t>
      </w:r>
      <w:r>
        <w:rPr>
          <w:rFonts w:asciiTheme="majorBidi" w:hAnsiTheme="majorBidi" w:cstheme="majorBidi"/>
        </w:rPr>
        <w:t xml:space="preserve"> Mustafa Sa‘îd el-Hınn &amp; Bedî‘ es-Seyyid el-Lehhâm, </w:t>
      </w:r>
      <w:r w:rsidRPr="009E593E">
        <w:rPr>
          <w:rFonts w:asciiTheme="majorBidi" w:hAnsiTheme="majorBidi" w:cstheme="majorBidi"/>
          <w:i/>
          <w:iCs/>
        </w:rPr>
        <w:t>el-Îzâh fî ‘Ulûmi’l-hâdîs ve’l-ıstılâh</w:t>
      </w:r>
      <w:r>
        <w:rPr>
          <w:rFonts w:asciiTheme="majorBidi" w:hAnsiTheme="majorBidi" w:cstheme="majorBidi"/>
        </w:rPr>
        <w:t xml:space="preserve"> (Beyrut: Dâru’l-Kelimi’t-Tayyib, 1425/2004), 275; </w:t>
      </w:r>
      <w:r w:rsidRPr="007B6707">
        <w:rPr>
          <w:rFonts w:asciiTheme="majorBidi" w:hAnsiTheme="majorBidi" w:cstheme="majorBidi"/>
        </w:rPr>
        <w:t>Ebü’l-Fazl Celâlüddîn Abdurrahmân b. Ebî Bekr</w:t>
      </w:r>
      <w:r>
        <w:rPr>
          <w:rFonts w:asciiTheme="majorBidi" w:hAnsiTheme="majorBidi" w:cstheme="majorBidi"/>
        </w:rPr>
        <w:t xml:space="preserve"> </w:t>
      </w:r>
      <w:r w:rsidRPr="007B6707">
        <w:rPr>
          <w:rFonts w:asciiTheme="majorBidi" w:hAnsiTheme="majorBidi" w:cstheme="majorBidi"/>
        </w:rPr>
        <w:t>es-Süyûtî</w:t>
      </w:r>
      <w:r>
        <w:rPr>
          <w:rFonts w:asciiTheme="majorBidi" w:hAnsiTheme="majorBidi" w:cstheme="majorBidi"/>
        </w:rPr>
        <w:t xml:space="preserve">, </w:t>
      </w:r>
      <w:r>
        <w:rPr>
          <w:rFonts w:asciiTheme="majorBidi" w:hAnsiTheme="majorBidi" w:cstheme="majorBidi"/>
          <w:i/>
          <w:iCs/>
        </w:rPr>
        <w:t>Tedrîbü’r-râ</w:t>
      </w:r>
      <w:r w:rsidRPr="007B6707">
        <w:rPr>
          <w:rFonts w:asciiTheme="majorBidi" w:hAnsiTheme="majorBidi" w:cstheme="majorBidi"/>
          <w:i/>
          <w:iCs/>
        </w:rPr>
        <w:t>vi fî şerhi takrîbi’n-Nevevî</w:t>
      </w:r>
      <w:r w:rsidRPr="007B6707">
        <w:rPr>
          <w:rFonts w:asciiTheme="majorBidi" w:hAnsiTheme="majorBidi" w:cstheme="majorBidi"/>
        </w:rPr>
        <w:t xml:space="preserve">, </w:t>
      </w:r>
      <w:r>
        <w:rPr>
          <w:rFonts w:asciiTheme="majorBidi" w:hAnsiTheme="majorBidi" w:cstheme="majorBidi"/>
        </w:rPr>
        <w:t>thk. İrfan el-‘Eşşâ Hessûne (</w:t>
      </w:r>
      <w:r w:rsidRPr="007B6707">
        <w:rPr>
          <w:rFonts w:asciiTheme="majorBidi" w:hAnsiTheme="majorBidi" w:cstheme="majorBidi"/>
        </w:rPr>
        <w:t>Beyrut</w:t>
      </w:r>
      <w:r>
        <w:rPr>
          <w:rFonts w:asciiTheme="majorBidi" w:hAnsiTheme="majorBidi" w:cstheme="majorBidi"/>
        </w:rPr>
        <w:t>:</w:t>
      </w:r>
      <w:r w:rsidRPr="007B6707">
        <w:rPr>
          <w:rFonts w:asciiTheme="majorBidi" w:hAnsiTheme="majorBidi" w:cstheme="majorBidi"/>
        </w:rPr>
        <w:t xml:space="preserve"> </w:t>
      </w:r>
      <w:r>
        <w:rPr>
          <w:rFonts w:asciiTheme="majorBidi" w:hAnsiTheme="majorBidi" w:cstheme="majorBidi"/>
        </w:rPr>
        <w:t>Dâ</w:t>
      </w:r>
      <w:r w:rsidRPr="007B6707">
        <w:rPr>
          <w:rFonts w:asciiTheme="majorBidi" w:hAnsiTheme="majorBidi" w:cstheme="majorBidi"/>
        </w:rPr>
        <w:t>rü</w:t>
      </w:r>
      <w:r>
        <w:rPr>
          <w:rFonts w:asciiTheme="majorBidi" w:hAnsiTheme="majorBidi" w:cstheme="majorBidi"/>
        </w:rPr>
        <w:t>’</w:t>
      </w:r>
      <w:r w:rsidRPr="007B6707">
        <w:rPr>
          <w:rFonts w:asciiTheme="majorBidi" w:hAnsiTheme="majorBidi" w:cstheme="majorBidi"/>
        </w:rPr>
        <w:t>l</w:t>
      </w:r>
      <w:r>
        <w:rPr>
          <w:rFonts w:asciiTheme="majorBidi" w:hAnsiTheme="majorBidi" w:cstheme="majorBidi"/>
        </w:rPr>
        <w:t>-Fikr, 1441/</w:t>
      </w:r>
      <w:r w:rsidRPr="007B6707">
        <w:rPr>
          <w:rFonts w:asciiTheme="majorBidi" w:hAnsiTheme="majorBidi" w:cstheme="majorBidi"/>
        </w:rPr>
        <w:t>1</w:t>
      </w:r>
      <w:r>
        <w:rPr>
          <w:rFonts w:asciiTheme="majorBidi" w:hAnsiTheme="majorBidi" w:cstheme="majorBidi"/>
        </w:rPr>
        <w:t xml:space="preserve">993, </w:t>
      </w:r>
      <w:r w:rsidRPr="007B6707">
        <w:rPr>
          <w:rFonts w:asciiTheme="majorBidi" w:hAnsiTheme="majorBidi" w:cstheme="majorBidi"/>
        </w:rPr>
        <w:t>355</w:t>
      </w:r>
      <w:r>
        <w:rPr>
          <w:rFonts w:asciiTheme="majorBidi" w:hAnsiTheme="majorBidi" w:cstheme="majorBidi"/>
        </w:rPr>
        <w:t>.</w:t>
      </w:r>
    </w:p>
  </w:footnote>
  <w:footnote w:id="93">
    <w:p w14:paraId="32DD9325" w14:textId="77777777" w:rsidR="00134B69" w:rsidRPr="00347F7E" w:rsidRDefault="00134B69" w:rsidP="005071D2">
      <w:pPr>
        <w:pStyle w:val="DipnotMetni"/>
        <w:tabs>
          <w:tab w:val="left" w:pos="284"/>
          <w:tab w:val="left" w:pos="426"/>
        </w:tabs>
        <w:jc w:val="both"/>
        <w:rPr>
          <w:rFonts w:asciiTheme="majorBidi" w:hAnsiTheme="majorBidi" w:cstheme="majorBidi"/>
        </w:rPr>
      </w:pPr>
      <w:r w:rsidRPr="00347F7E">
        <w:rPr>
          <w:rStyle w:val="DipnotBavurusu"/>
          <w:rFonts w:asciiTheme="majorBidi" w:hAnsiTheme="majorBidi" w:cstheme="majorBidi"/>
        </w:rPr>
        <w:footnoteRef/>
      </w:r>
      <w:r w:rsidRPr="00347F7E">
        <w:rPr>
          <w:rFonts w:asciiTheme="majorBidi" w:hAnsiTheme="majorBidi" w:cstheme="majorBidi"/>
        </w:rPr>
        <w:t xml:space="preserve"> </w:t>
      </w:r>
      <w:r>
        <w:rPr>
          <w:rFonts w:asciiTheme="majorBidi" w:hAnsiTheme="majorBidi" w:cstheme="majorBidi"/>
        </w:rPr>
        <w:t xml:space="preserve"> </w:t>
      </w:r>
      <w:r w:rsidRPr="00347F7E">
        <w:rPr>
          <w:rFonts w:asciiTheme="majorBidi" w:hAnsiTheme="majorBidi" w:cstheme="majorBidi"/>
        </w:rPr>
        <w:t>Mücteba Uğur</w:t>
      </w:r>
      <w:r>
        <w:rPr>
          <w:rFonts w:asciiTheme="majorBidi" w:hAnsiTheme="majorBidi" w:cstheme="majorBidi"/>
        </w:rPr>
        <w:t xml:space="preserve">, </w:t>
      </w:r>
      <w:r w:rsidRPr="00347F7E">
        <w:rPr>
          <w:rFonts w:asciiTheme="majorBidi" w:hAnsiTheme="majorBidi" w:cstheme="majorBidi"/>
        </w:rPr>
        <w:t xml:space="preserve"> </w:t>
      </w:r>
      <w:r w:rsidRPr="00347F7E">
        <w:rPr>
          <w:rFonts w:asciiTheme="majorBidi" w:hAnsiTheme="majorBidi" w:cstheme="majorBidi"/>
          <w:i/>
          <w:iCs/>
        </w:rPr>
        <w:t>Ansiklopedik Hadis Terimleri Sözlüğü</w:t>
      </w:r>
      <w:r>
        <w:rPr>
          <w:rFonts w:asciiTheme="majorBidi" w:hAnsiTheme="majorBidi" w:cstheme="majorBidi"/>
        </w:rPr>
        <w:t xml:space="preserve"> (Ankara: T.DV. Yay.,1992), </w:t>
      </w:r>
      <w:r w:rsidRPr="00347F7E">
        <w:rPr>
          <w:rFonts w:asciiTheme="majorBidi" w:hAnsiTheme="majorBidi" w:cstheme="majorBidi"/>
        </w:rPr>
        <w:t>265.</w:t>
      </w:r>
    </w:p>
  </w:footnote>
  <w:footnote w:id="94">
    <w:p w14:paraId="7962C7EE" w14:textId="2BCF04C1" w:rsidR="00134B69" w:rsidRPr="004B13A7" w:rsidRDefault="00134B69" w:rsidP="005071D2">
      <w:pPr>
        <w:pStyle w:val="DipnotMetni"/>
        <w:tabs>
          <w:tab w:val="left" w:pos="284"/>
          <w:tab w:val="left" w:pos="426"/>
        </w:tabs>
        <w:rPr>
          <w:rFonts w:asciiTheme="majorBidi" w:hAnsiTheme="majorBidi" w:cstheme="majorBidi"/>
        </w:rPr>
      </w:pPr>
      <w:r w:rsidRPr="004B13A7">
        <w:rPr>
          <w:rStyle w:val="DipnotBavurusu"/>
          <w:rFonts w:asciiTheme="majorBidi" w:hAnsiTheme="majorBidi" w:cstheme="majorBidi"/>
        </w:rPr>
        <w:footnoteRef/>
      </w:r>
      <w:r w:rsidRPr="004B13A7">
        <w:rPr>
          <w:rFonts w:asciiTheme="majorBidi" w:hAnsiTheme="majorBidi" w:cstheme="majorBidi"/>
        </w:rPr>
        <w:t xml:space="preserve"> </w:t>
      </w:r>
      <w:r>
        <w:rPr>
          <w:rFonts w:asciiTheme="majorBidi" w:hAnsiTheme="majorBidi" w:cstheme="majorBidi"/>
        </w:rPr>
        <w:t xml:space="preserve"> Mahmûd et-Tahhân, </w:t>
      </w:r>
      <w:r w:rsidRPr="004B13A7">
        <w:rPr>
          <w:rFonts w:asciiTheme="majorBidi" w:hAnsiTheme="majorBidi" w:cstheme="majorBidi"/>
          <w:i/>
          <w:iCs/>
        </w:rPr>
        <w:t>Te</w:t>
      </w:r>
      <w:r>
        <w:rPr>
          <w:rFonts w:asciiTheme="majorBidi" w:hAnsiTheme="majorBidi" w:cstheme="majorBidi"/>
          <w:i/>
          <w:iCs/>
        </w:rPr>
        <w:t>y</w:t>
      </w:r>
      <w:r w:rsidRPr="004B13A7">
        <w:rPr>
          <w:rFonts w:asciiTheme="majorBidi" w:hAnsiTheme="majorBidi" w:cstheme="majorBidi"/>
          <w:i/>
          <w:iCs/>
        </w:rPr>
        <w:t>sîrü Mustalahi’l-hadîs</w:t>
      </w:r>
      <w:r>
        <w:rPr>
          <w:rFonts w:asciiTheme="majorBidi" w:hAnsiTheme="majorBidi" w:cstheme="majorBidi"/>
        </w:rPr>
        <w:t xml:space="preserve"> (Riyad: Mektebetü’l-Me‘ârif, 1417/1996), 55.</w:t>
      </w:r>
    </w:p>
  </w:footnote>
  <w:footnote w:id="95">
    <w:p w14:paraId="5D9CFF54" w14:textId="4D4C19C2" w:rsidR="00134B69" w:rsidRPr="00AC626B" w:rsidRDefault="00134B69" w:rsidP="005071D2">
      <w:pPr>
        <w:pStyle w:val="DipnotMetni"/>
        <w:tabs>
          <w:tab w:val="left" w:pos="284"/>
          <w:tab w:val="left" w:pos="426"/>
        </w:tabs>
        <w:jc w:val="both"/>
        <w:rPr>
          <w:rFonts w:asciiTheme="majorBidi" w:hAnsiTheme="majorBidi" w:cstheme="majorBidi"/>
        </w:rPr>
      </w:pPr>
      <w:r w:rsidRPr="00332334">
        <w:rPr>
          <w:rStyle w:val="DipnotBavurusu"/>
          <w:rFonts w:asciiTheme="majorBidi" w:hAnsiTheme="majorBidi" w:cstheme="majorBidi"/>
        </w:rPr>
        <w:footnoteRef/>
      </w:r>
      <w:r w:rsidRPr="00332334">
        <w:rPr>
          <w:rFonts w:asciiTheme="majorBidi" w:hAnsiTheme="majorBidi" w:cstheme="majorBidi"/>
        </w:rPr>
        <w:t xml:space="preserve"> </w:t>
      </w:r>
      <w:r>
        <w:rPr>
          <w:rFonts w:asciiTheme="majorBidi" w:hAnsiTheme="majorBidi" w:cstheme="majorBidi"/>
        </w:rPr>
        <w:t xml:space="preserve"> Ebu</w:t>
      </w:r>
      <w:r w:rsidRPr="00AC626B">
        <w:rPr>
          <w:rFonts w:asciiTheme="majorBidi" w:hAnsiTheme="majorBidi" w:cstheme="majorBidi"/>
        </w:rPr>
        <w:t xml:space="preserve">’l-Fazl Şihâbüddîn Ahmed b. Alî b. Muhammed el-Askalânî İbn Hacer, </w:t>
      </w:r>
      <w:r w:rsidRPr="00AC626B">
        <w:rPr>
          <w:rFonts w:asciiTheme="majorBidi" w:hAnsiTheme="majorBidi" w:cstheme="majorBidi"/>
          <w:i/>
          <w:iCs/>
        </w:rPr>
        <w:t>Nüzhetü’n-nazar fî tavzihi Nuhbeti’l-fiker fî mustalahi ehli’l-eser</w:t>
      </w:r>
      <w:r w:rsidRPr="00AC626B">
        <w:rPr>
          <w:rFonts w:asciiTheme="majorBidi" w:hAnsiTheme="majorBidi" w:cstheme="majorBidi"/>
        </w:rPr>
        <w:t>, thk. Nurettîn ‘Itr (</w:t>
      </w:r>
      <w:r>
        <w:rPr>
          <w:rFonts w:asciiTheme="majorBidi" w:hAnsiTheme="majorBidi" w:cstheme="majorBidi"/>
        </w:rPr>
        <w:t>Dimeşk</w:t>
      </w:r>
      <w:r w:rsidRPr="00AC626B">
        <w:rPr>
          <w:rFonts w:asciiTheme="majorBidi" w:hAnsiTheme="majorBidi" w:cstheme="majorBidi"/>
        </w:rPr>
        <w:t xml:space="preserve">: Matba‘atü’s-Sabl, 1421/2000), 76; Şebbîr Ahmed el-‘Osmânî, </w:t>
      </w:r>
      <w:r w:rsidRPr="00AC626B">
        <w:rPr>
          <w:rFonts w:asciiTheme="majorBidi" w:hAnsiTheme="majorBidi" w:cstheme="majorBidi"/>
          <w:i/>
          <w:iCs/>
        </w:rPr>
        <w:t>Fethü’l-mülhim bi şerh-i sahîh-i Müslim</w:t>
      </w:r>
      <w:r w:rsidRPr="00AC626B">
        <w:rPr>
          <w:rFonts w:asciiTheme="majorBidi" w:hAnsiTheme="majorBidi" w:cstheme="majorBidi"/>
        </w:rPr>
        <w:t xml:space="preserve"> (Dimeşk: Dâru’l-Kalem, 1427/2006), 1/113.</w:t>
      </w:r>
    </w:p>
  </w:footnote>
  <w:footnote w:id="96">
    <w:p w14:paraId="6AFC1BBF" w14:textId="66203421" w:rsidR="00134B69" w:rsidRPr="00710F0F" w:rsidRDefault="00134B69" w:rsidP="005071D2">
      <w:pPr>
        <w:pStyle w:val="DipnotMetni"/>
        <w:tabs>
          <w:tab w:val="left" w:pos="284"/>
          <w:tab w:val="left" w:pos="426"/>
        </w:tabs>
        <w:jc w:val="both"/>
        <w:rPr>
          <w:rFonts w:asciiTheme="majorBidi" w:hAnsiTheme="majorBidi" w:cstheme="majorBidi"/>
        </w:rPr>
      </w:pPr>
      <w:r w:rsidRPr="00710F0F">
        <w:rPr>
          <w:rStyle w:val="DipnotBavurusu"/>
          <w:rFonts w:asciiTheme="majorBidi" w:hAnsiTheme="majorBidi" w:cstheme="majorBidi"/>
        </w:rPr>
        <w:footnoteRef/>
      </w:r>
      <w:r w:rsidRPr="00710F0F">
        <w:rPr>
          <w:rFonts w:asciiTheme="majorBidi" w:hAnsiTheme="majorBidi" w:cstheme="majorBidi"/>
        </w:rPr>
        <w:t xml:space="preserve">  </w:t>
      </w:r>
      <w:r>
        <w:rPr>
          <w:rFonts w:asciiTheme="majorBidi" w:hAnsiTheme="majorBidi" w:cstheme="majorBidi"/>
        </w:rPr>
        <w:t xml:space="preserve">Muhammed ‘Acâc el-Hatîb, </w:t>
      </w:r>
      <w:r w:rsidRPr="00710F0F">
        <w:rPr>
          <w:rFonts w:asciiTheme="majorBidi" w:hAnsiTheme="majorBidi" w:cstheme="majorBidi"/>
          <w:i/>
          <w:iCs/>
        </w:rPr>
        <w:t>Usûlü’l-hadîs ‘ulûmuhü ve mustalahuhü</w:t>
      </w:r>
      <w:r>
        <w:rPr>
          <w:rFonts w:asciiTheme="majorBidi" w:hAnsiTheme="majorBidi" w:cstheme="majorBidi"/>
        </w:rPr>
        <w:t xml:space="preserve"> (Cidde; Mekke: Dârü’l-Menâre, 1414/1994), 295.</w:t>
      </w:r>
    </w:p>
  </w:footnote>
  <w:footnote w:id="97">
    <w:p w14:paraId="64C14D3E" w14:textId="76113BAF" w:rsidR="00134B69" w:rsidRPr="00710F0F" w:rsidRDefault="00134B69" w:rsidP="005071D2">
      <w:pPr>
        <w:pStyle w:val="DipnotMetni"/>
        <w:tabs>
          <w:tab w:val="left" w:pos="284"/>
          <w:tab w:val="left" w:pos="426"/>
        </w:tabs>
        <w:rPr>
          <w:rFonts w:asciiTheme="majorBidi" w:hAnsiTheme="majorBidi" w:cstheme="majorBidi"/>
        </w:rPr>
      </w:pPr>
      <w:r w:rsidRPr="00710F0F">
        <w:rPr>
          <w:rStyle w:val="DipnotBavurusu"/>
          <w:rFonts w:asciiTheme="majorBidi" w:hAnsiTheme="majorBidi" w:cstheme="majorBidi"/>
        </w:rPr>
        <w:footnoteRef/>
      </w:r>
      <w:r w:rsidRPr="00710F0F">
        <w:rPr>
          <w:rFonts w:asciiTheme="majorBidi" w:hAnsiTheme="majorBidi" w:cstheme="majorBidi"/>
        </w:rPr>
        <w:t xml:space="preserve"> Mustafa Sa‘îd el-Hınn &amp; Bedî‘ es-Seyyid el-Lehhâm, </w:t>
      </w:r>
      <w:r w:rsidRPr="00710F0F">
        <w:rPr>
          <w:rFonts w:asciiTheme="majorBidi" w:hAnsiTheme="majorBidi" w:cstheme="majorBidi"/>
          <w:i/>
          <w:iCs/>
        </w:rPr>
        <w:t>el-Îzâh</w:t>
      </w:r>
      <w:r>
        <w:rPr>
          <w:rFonts w:asciiTheme="majorBidi" w:hAnsiTheme="majorBidi" w:cstheme="majorBidi"/>
        </w:rPr>
        <w:t>, 276.</w:t>
      </w:r>
    </w:p>
  </w:footnote>
  <w:footnote w:id="98">
    <w:p w14:paraId="66BD423A" w14:textId="0BBDFA40" w:rsidR="00134B69" w:rsidRPr="007D1C41" w:rsidRDefault="00134B69" w:rsidP="005071D2">
      <w:pPr>
        <w:pStyle w:val="DipnotMetni"/>
        <w:tabs>
          <w:tab w:val="left" w:pos="284"/>
          <w:tab w:val="left" w:pos="426"/>
        </w:tabs>
        <w:jc w:val="both"/>
        <w:rPr>
          <w:rFonts w:asciiTheme="majorBidi" w:hAnsiTheme="majorBidi" w:cstheme="majorBidi"/>
        </w:rPr>
      </w:pPr>
      <w:r w:rsidRPr="007D1C41">
        <w:rPr>
          <w:rStyle w:val="DipnotBavurusu"/>
          <w:rFonts w:asciiTheme="majorBidi" w:hAnsiTheme="majorBidi" w:cstheme="majorBidi"/>
        </w:rPr>
        <w:footnoteRef/>
      </w:r>
      <w:r w:rsidRPr="007D1C41">
        <w:rPr>
          <w:rFonts w:asciiTheme="majorBidi" w:hAnsiTheme="majorBidi" w:cstheme="majorBidi"/>
        </w:rPr>
        <w:t xml:space="preserve"> </w:t>
      </w:r>
      <w:r>
        <w:rPr>
          <w:rFonts w:asciiTheme="majorBidi" w:hAnsiTheme="majorBidi" w:cstheme="majorBidi"/>
        </w:rPr>
        <w:t xml:space="preserve">İsmail Lutfi Çakan, “Hadis Usûlü Kitaplarında İhtilâfü’l-hadîs Meselesi”, </w:t>
      </w:r>
      <w:r w:rsidRPr="007D1C41">
        <w:rPr>
          <w:rFonts w:asciiTheme="majorBidi" w:hAnsiTheme="majorBidi" w:cstheme="majorBidi"/>
          <w:i/>
          <w:iCs/>
        </w:rPr>
        <w:t>M.Ü.İ.F. Dergisi</w:t>
      </w:r>
      <w:r>
        <w:rPr>
          <w:rFonts w:asciiTheme="majorBidi" w:hAnsiTheme="majorBidi" w:cstheme="majorBidi"/>
        </w:rPr>
        <w:t>, 4</w:t>
      </w:r>
      <w:r>
        <w:rPr>
          <w:rFonts w:asciiTheme="majorBidi" w:hAnsiTheme="majorBidi" w:cstheme="majorBidi"/>
          <w:i/>
          <w:iCs/>
        </w:rPr>
        <w:t xml:space="preserve"> </w:t>
      </w:r>
      <w:r>
        <w:rPr>
          <w:rFonts w:asciiTheme="majorBidi" w:hAnsiTheme="majorBidi" w:cstheme="majorBidi"/>
        </w:rPr>
        <w:t>(1986), 75.</w:t>
      </w:r>
    </w:p>
  </w:footnote>
  <w:footnote w:id="99">
    <w:p w14:paraId="05A28AD5" w14:textId="17ACBF89" w:rsidR="00134B69" w:rsidRPr="007074BC" w:rsidRDefault="00134B69" w:rsidP="005071D2">
      <w:pPr>
        <w:pStyle w:val="DipnotMetni"/>
        <w:tabs>
          <w:tab w:val="left" w:pos="284"/>
          <w:tab w:val="left" w:pos="426"/>
        </w:tabs>
        <w:jc w:val="both"/>
        <w:rPr>
          <w:rFonts w:asciiTheme="majorBidi" w:hAnsiTheme="majorBidi" w:cstheme="majorBidi"/>
        </w:rPr>
      </w:pPr>
      <w:r w:rsidRPr="007074BC">
        <w:rPr>
          <w:rStyle w:val="DipnotBavurusu"/>
          <w:rFonts w:asciiTheme="majorBidi" w:hAnsiTheme="majorBidi" w:cstheme="majorBidi"/>
        </w:rPr>
        <w:footnoteRef/>
      </w:r>
      <w:r>
        <w:rPr>
          <w:rFonts w:asciiTheme="majorBidi" w:hAnsiTheme="majorBidi" w:cstheme="majorBidi"/>
        </w:rPr>
        <w:t xml:space="preserve"> </w:t>
      </w:r>
      <w:r w:rsidRPr="007074BC">
        <w:rPr>
          <w:rFonts w:asciiTheme="majorBidi" w:hAnsiTheme="majorBidi" w:cstheme="majorBidi"/>
        </w:rPr>
        <w:t xml:space="preserve">Ayhan Tekineş, “Muhtelifü’l-hadîs”, </w:t>
      </w:r>
      <w:r w:rsidRPr="007074BC">
        <w:rPr>
          <w:rFonts w:asciiTheme="majorBidi" w:hAnsiTheme="majorBidi" w:cstheme="majorBidi"/>
          <w:i/>
          <w:iCs/>
        </w:rPr>
        <w:t>Türkiye Diyanet Vakfı İslam Ansiklopedisi</w:t>
      </w:r>
      <w:r w:rsidRPr="007074BC">
        <w:rPr>
          <w:rFonts w:asciiTheme="majorBidi" w:hAnsiTheme="majorBidi" w:cstheme="majorBidi"/>
        </w:rPr>
        <w:t xml:space="preserve"> (Anka</w:t>
      </w:r>
      <w:r>
        <w:rPr>
          <w:rFonts w:asciiTheme="majorBidi" w:hAnsiTheme="majorBidi" w:cstheme="majorBidi"/>
        </w:rPr>
        <w:t>ra: TDV Yayınları, 2006), 31/74</w:t>
      </w:r>
      <w:r w:rsidRPr="007074BC">
        <w:rPr>
          <w:rFonts w:asciiTheme="majorBidi" w:hAnsiTheme="majorBidi" w:cstheme="majorBidi"/>
        </w:rPr>
        <w:t>.</w:t>
      </w:r>
    </w:p>
  </w:footnote>
  <w:footnote w:id="100">
    <w:p w14:paraId="47B4C619" w14:textId="36DA5612" w:rsidR="00134B69" w:rsidRPr="005957E8" w:rsidRDefault="00134B69" w:rsidP="005071D2">
      <w:pPr>
        <w:pStyle w:val="DipnotMetni"/>
        <w:tabs>
          <w:tab w:val="left" w:pos="284"/>
          <w:tab w:val="left" w:pos="426"/>
        </w:tabs>
        <w:jc w:val="both"/>
        <w:rPr>
          <w:rFonts w:asciiTheme="majorBidi" w:hAnsiTheme="majorBidi" w:cstheme="majorBidi"/>
        </w:rPr>
      </w:pPr>
      <w:r w:rsidRPr="005957E8">
        <w:rPr>
          <w:rStyle w:val="DipnotBavurusu"/>
          <w:rFonts w:asciiTheme="majorBidi" w:hAnsiTheme="majorBidi" w:cstheme="majorBidi"/>
        </w:rPr>
        <w:footnoteRef/>
      </w:r>
      <w:r>
        <w:rPr>
          <w:rFonts w:asciiTheme="majorBidi" w:hAnsiTheme="majorBidi" w:cstheme="majorBidi"/>
        </w:rPr>
        <w:t xml:space="preserve"> </w:t>
      </w:r>
      <w:r w:rsidRPr="00A73658">
        <w:rPr>
          <w:rFonts w:asciiTheme="majorBidi" w:hAnsiTheme="majorBidi" w:cstheme="majorBidi"/>
        </w:rPr>
        <w:t>Ebû Amr Takıyyüddîn Osmân b. Salâhiddîn</w:t>
      </w:r>
      <w:r>
        <w:rPr>
          <w:rFonts w:asciiTheme="majorBidi" w:hAnsiTheme="majorBidi" w:cstheme="majorBidi"/>
        </w:rPr>
        <w:t xml:space="preserve"> </w:t>
      </w:r>
      <w:r w:rsidRPr="00A73658">
        <w:rPr>
          <w:rFonts w:asciiTheme="majorBidi" w:hAnsiTheme="majorBidi" w:cstheme="majorBidi"/>
        </w:rPr>
        <w:t>eş-Şehrezûrî</w:t>
      </w:r>
      <w:r>
        <w:rPr>
          <w:rFonts w:asciiTheme="majorBidi" w:hAnsiTheme="majorBidi" w:cstheme="majorBidi"/>
        </w:rPr>
        <w:t xml:space="preserve"> İbn Salah, Mukaddimet-ü İbn-i Salah fî  ‘Ulûmi’l-hadîs, thk. Abdullah el-Menşâvî (Kahire: Dâru’l-Hadîs, 1431/2010), 262-263. </w:t>
      </w:r>
    </w:p>
  </w:footnote>
  <w:footnote w:id="101">
    <w:p w14:paraId="7D209A2D" w14:textId="7124B89E" w:rsidR="00134B69" w:rsidRPr="00305047" w:rsidRDefault="00134B69" w:rsidP="005071D2">
      <w:pPr>
        <w:pStyle w:val="DipnotMetni"/>
        <w:tabs>
          <w:tab w:val="left" w:pos="284"/>
          <w:tab w:val="left" w:pos="426"/>
        </w:tabs>
        <w:rPr>
          <w:rFonts w:asciiTheme="majorBidi" w:hAnsiTheme="majorBidi" w:cstheme="majorBidi"/>
        </w:rPr>
      </w:pPr>
      <w:r w:rsidRPr="00305047">
        <w:rPr>
          <w:rStyle w:val="DipnotBavurusu"/>
          <w:rFonts w:asciiTheme="majorBidi" w:hAnsiTheme="majorBidi" w:cstheme="majorBidi"/>
        </w:rPr>
        <w:footnoteRef/>
      </w:r>
      <w:r w:rsidRPr="00305047">
        <w:rPr>
          <w:rFonts w:asciiTheme="majorBidi" w:hAnsiTheme="majorBidi" w:cstheme="majorBidi"/>
        </w:rPr>
        <w:t xml:space="preserve"> </w:t>
      </w:r>
      <w:r>
        <w:rPr>
          <w:rFonts w:asciiTheme="majorBidi" w:hAnsiTheme="majorBidi" w:cstheme="majorBidi"/>
        </w:rPr>
        <w:t>Buhârî, “Tıp”, 54; Müslim, “Selâm”, 102</w:t>
      </w:r>
      <w:r w:rsidRPr="008924EB">
        <w:rPr>
          <w:rFonts w:asciiTheme="majorBidi" w:hAnsiTheme="majorBidi" w:cstheme="majorBidi"/>
        </w:rPr>
        <w:t>.</w:t>
      </w:r>
    </w:p>
  </w:footnote>
  <w:footnote w:id="102">
    <w:p w14:paraId="66C79C2B" w14:textId="28CB7B90" w:rsidR="00134B69" w:rsidRPr="00305047" w:rsidRDefault="00134B69" w:rsidP="005071D2">
      <w:pPr>
        <w:pStyle w:val="DipnotMetni"/>
        <w:tabs>
          <w:tab w:val="left" w:pos="284"/>
          <w:tab w:val="left" w:pos="426"/>
        </w:tabs>
        <w:rPr>
          <w:rFonts w:asciiTheme="majorBidi" w:hAnsiTheme="majorBidi" w:cstheme="majorBidi"/>
        </w:rPr>
      </w:pPr>
      <w:r w:rsidRPr="00305047">
        <w:rPr>
          <w:rStyle w:val="DipnotBavurusu"/>
          <w:rFonts w:asciiTheme="majorBidi" w:hAnsiTheme="majorBidi" w:cstheme="majorBidi"/>
        </w:rPr>
        <w:footnoteRef/>
      </w:r>
      <w:r w:rsidRPr="00305047">
        <w:rPr>
          <w:rFonts w:asciiTheme="majorBidi" w:hAnsiTheme="majorBidi" w:cstheme="majorBidi"/>
        </w:rPr>
        <w:t xml:space="preserve"> </w:t>
      </w:r>
      <w:r>
        <w:rPr>
          <w:rFonts w:asciiTheme="majorBidi" w:hAnsiTheme="majorBidi" w:cstheme="majorBidi"/>
        </w:rPr>
        <w:t>Buhârî, “Tıp”, 19; Ahmed b. Hanbel, el-Müsned, 15/449 (No. 9722</w:t>
      </w:r>
      <w:r w:rsidRPr="008924EB">
        <w:rPr>
          <w:rFonts w:asciiTheme="majorBidi" w:hAnsiTheme="majorBidi" w:cstheme="majorBidi"/>
        </w:rPr>
        <w:t>).</w:t>
      </w:r>
    </w:p>
  </w:footnote>
  <w:footnote w:id="103">
    <w:p w14:paraId="12BF0626" w14:textId="786E90E2" w:rsidR="00134B69" w:rsidRPr="006F5CB0" w:rsidRDefault="00134B69" w:rsidP="005071D2">
      <w:pPr>
        <w:pStyle w:val="DipnotMetni"/>
        <w:tabs>
          <w:tab w:val="left" w:pos="284"/>
          <w:tab w:val="left" w:pos="426"/>
        </w:tabs>
        <w:rPr>
          <w:rFonts w:asciiTheme="majorBidi" w:hAnsiTheme="majorBidi" w:cstheme="majorBidi"/>
        </w:rPr>
      </w:pPr>
      <w:r w:rsidRPr="006F5CB0">
        <w:rPr>
          <w:rStyle w:val="DipnotBavurusu"/>
          <w:rFonts w:asciiTheme="majorBidi" w:hAnsiTheme="majorBidi" w:cstheme="majorBidi"/>
        </w:rPr>
        <w:footnoteRef/>
      </w:r>
      <w:r w:rsidRPr="006F5CB0">
        <w:rPr>
          <w:rFonts w:asciiTheme="majorBidi" w:hAnsiTheme="majorBidi" w:cstheme="majorBidi"/>
        </w:rPr>
        <w:t xml:space="preserve"> </w:t>
      </w:r>
      <w:r>
        <w:rPr>
          <w:rFonts w:asciiTheme="majorBidi" w:hAnsiTheme="majorBidi" w:cstheme="majorBidi"/>
        </w:rPr>
        <w:t xml:space="preserve">İbn Salah, </w:t>
      </w:r>
      <w:r w:rsidRPr="008924EB">
        <w:rPr>
          <w:rFonts w:asciiTheme="majorBidi" w:hAnsiTheme="majorBidi" w:cstheme="majorBidi"/>
          <w:i/>
          <w:iCs/>
        </w:rPr>
        <w:t>Mukaddime</w:t>
      </w:r>
      <w:r>
        <w:rPr>
          <w:rFonts w:asciiTheme="majorBidi" w:hAnsiTheme="majorBidi" w:cstheme="majorBidi"/>
        </w:rPr>
        <w:t>, thk. Abdullah el-Menşâvî, 262.</w:t>
      </w:r>
    </w:p>
  </w:footnote>
  <w:footnote w:id="104">
    <w:p w14:paraId="455BA231" w14:textId="44B919A0" w:rsidR="00134B69" w:rsidRPr="006F5CB0" w:rsidRDefault="00134B69" w:rsidP="005071D2">
      <w:pPr>
        <w:pStyle w:val="DipnotMetni"/>
        <w:tabs>
          <w:tab w:val="left" w:pos="284"/>
          <w:tab w:val="left" w:pos="426"/>
        </w:tabs>
        <w:rPr>
          <w:rFonts w:asciiTheme="majorBidi" w:hAnsiTheme="majorBidi" w:cstheme="majorBidi"/>
        </w:rPr>
      </w:pPr>
      <w:r w:rsidRPr="006F5CB0">
        <w:rPr>
          <w:rStyle w:val="DipnotBavurusu"/>
          <w:rFonts w:asciiTheme="majorBidi" w:hAnsiTheme="majorBidi" w:cstheme="majorBidi"/>
        </w:rPr>
        <w:footnoteRef/>
      </w:r>
      <w:r w:rsidRPr="006F5CB0">
        <w:rPr>
          <w:rFonts w:asciiTheme="majorBidi" w:hAnsiTheme="majorBidi" w:cstheme="majorBidi"/>
        </w:rPr>
        <w:t xml:space="preserve"> </w:t>
      </w:r>
      <w:r w:rsidRPr="008924EB">
        <w:rPr>
          <w:rFonts w:asciiTheme="majorBidi" w:hAnsiTheme="majorBidi" w:cstheme="majorBidi"/>
        </w:rPr>
        <w:t>İbn</w:t>
      </w:r>
      <w:r>
        <w:rPr>
          <w:rFonts w:asciiTheme="majorBidi" w:hAnsiTheme="majorBidi" w:cstheme="majorBidi"/>
        </w:rPr>
        <w:t xml:space="preserve"> Hacer, </w:t>
      </w:r>
      <w:r w:rsidRPr="00EE0FAE">
        <w:rPr>
          <w:rFonts w:asciiTheme="majorBidi" w:hAnsiTheme="majorBidi" w:cstheme="majorBidi"/>
          <w:i/>
          <w:iCs/>
        </w:rPr>
        <w:t>Nüzhetü’n-nazar</w:t>
      </w:r>
      <w:r>
        <w:rPr>
          <w:rFonts w:asciiTheme="majorBidi" w:hAnsiTheme="majorBidi" w:cstheme="majorBidi"/>
        </w:rPr>
        <w:t>, thk. Nurettîn ‘Itr, 77.</w:t>
      </w:r>
    </w:p>
  </w:footnote>
  <w:footnote w:id="105">
    <w:p w14:paraId="676A0917" w14:textId="24150624" w:rsidR="00134B69" w:rsidRPr="00625D9C" w:rsidRDefault="00134B69" w:rsidP="005071D2">
      <w:pPr>
        <w:pStyle w:val="DipnotMetni"/>
        <w:tabs>
          <w:tab w:val="left" w:pos="284"/>
          <w:tab w:val="left" w:pos="426"/>
        </w:tabs>
        <w:jc w:val="both"/>
        <w:rPr>
          <w:rFonts w:asciiTheme="majorBidi" w:hAnsiTheme="majorBidi" w:cstheme="majorBidi"/>
        </w:rPr>
      </w:pPr>
      <w:r w:rsidRPr="00625D9C">
        <w:rPr>
          <w:rStyle w:val="DipnotBavurusu"/>
          <w:rFonts w:asciiTheme="majorBidi" w:hAnsiTheme="majorBidi" w:cstheme="majorBidi"/>
        </w:rPr>
        <w:footnoteRef/>
      </w:r>
      <w:r w:rsidRPr="00625D9C">
        <w:rPr>
          <w:rFonts w:asciiTheme="majorBidi" w:hAnsiTheme="majorBidi" w:cstheme="majorBidi"/>
        </w:rPr>
        <w:t xml:space="preserve"> </w:t>
      </w:r>
      <w:r>
        <w:rPr>
          <w:rFonts w:asciiTheme="majorBidi" w:hAnsiTheme="majorBidi" w:cstheme="majorBidi"/>
        </w:rPr>
        <w:t xml:space="preserve">İsmail Lütfi Çakan, </w:t>
      </w:r>
      <w:r w:rsidRPr="00625D9C">
        <w:rPr>
          <w:rFonts w:asciiTheme="majorBidi" w:hAnsiTheme="majorBidi" w:cstheme="majorBidi"/>
          <w:i/>
          <w:iCs/>
        </w:rPr>
        <w:t>Hadislerde Görülen İhtilaflar ve Çözüm Yolları</w:t>
      </w:r>
      <w:r>
        <w:rPr>
          <w:rFonts w:asciiTheme="majorBidi" w:hAnsiTheme="majorBidi" w:cstheme="majorBidi"/>
        </w:rPr>
        <w:t xml:space="preserve"> (İstanbul: </w:t>
      </w:r>
      <w:r w:rsidRPr="00625D9C">
        <w:rPr>
          <w:rFonts w:asciiTheme="majorBidi" w:hAnsiTheme="majorBidi" w:cstheme="majorBidi"/>
        </w:rPr>
        <w:t>M.Ü.İ.F.</w:t>
      </w:r>
      <w:r>
        <w:rPr>
          <w:rFonts w:asciiTheme="majorBidi" w:hAnsiTheme="majorBidi" w:cstheme="majorBidi"/>
        </w:rPr>
        <w:t xml:space="preserve"> Yay., 1996), 106. </w:t>
      </w:r>
    </w:p>
  </w:footnote>
  <w:footnote w:id="106">
    <w:p w14:paraId="69EBA8A5" w14:textId="5122D8DE" w:rsidR="00134B69" w:rsidRPr="00625D9C" w:rsidRDefault="00134B69" w:rsidP="005071D2">
      <w:pPr>
        <w:pStyle w:val="DipnotMetni"/>
        <w:tabs>
          <w:tab w:val="left" w:pos="284"/>
          <w:tab w:val="left" w:pos="426"/>
        </w:tabs>
        <w:rPr>
          <w:rFonts w:asciiTheme="majorBidi" w:hAnsiTheme="majorBidi" w:cstheme="majorBidi"/>
        </w:rPr>
      </w:pPr>
      <w:r w:rsidRPr="00625D9C">
        <w:rPr>
          <w:rStyle w:val="DipnotBavurusu"/>
          <w:rFonts w:asciiTheme="majorBidi" w:hAnsiTheme="majorBidi" w:cstheme="majorBidi"/>
        </w:rPr>
        <w:footnoteRef/>
      </w:r>
      <w:r>
        <w:rPr>
          <w:rFonts w:asciiTheme="majorBidi" w:hAnsiTheme="majorBidi" w:cstheme="majorBidi"/>
        </w:rPr>
        <w:t xml:space="preserve"> </w:t>
      </w:r>
      <w:r w:rsidRPr="00625D9C">
        <w:rPr>
          <w:rFonts w:asciiTheme="majorBidi" w:hAnsiTheme="majorBidi" w:cstheme="majorBidi"/>
        </w:rPr>
        <w:t>Tekineş, “Muhtelifü’l-hadîs”, 31/75.</w:t>
      </w:r>
    </w:p>
  </w:footnote>
  <w:footnote w:id="107">
    <w:p w14:paraId="10B1B45C" w14:textId="3D362BAE" w:rsidR="00134B69" w:rsidRPr="00FC3673" w:rsidRDefault="00134B69" w:rsidP="005071D2">
      <w:pPr>
        <w:pStyle w:val="DipnotMetni"/>
        <w:tabs>
          <w:tab w:val="left" w:pos="284"/>
          <w:tab w:val="left" w:pos="426"/>
        </w:tabs>
        <w:rPr>
          <w:rFonts w:asciiTheme="majorBidi" w:hAnsiTheme="majorBidi" w:cstheme="majorBidi"/>
        </w:rPr>
      </w:pPr>
      <w:r w:rsidRPr="00FC3673">
        <w:rPr>
          <w:rStyle w:val="DipnotBavurusu"/>
          <w:rFonts w:asciiTheme="majorBidi" w:hAnsiTheme="majorBidi" w:cstheme="majorBidi"/>
        </w:rPr>
        <w:footnoteRef/>
      </w:r>
      <w:r>
        <w:rPr>
          <w:rFonts w:asciiTheme="majorBidi" w:hAnsiTheme="majorBidi" w:cstheme="majorBidi"/>
        </w:rPr>
        <w:t xml:space="preserve"> Salahattin Polat, </w:t>
      </w:r>
      <w:r w:rsidRPr="00FC3673">
        <w:rPr>
          <w:rFonts w:asciiTheme="majorBidi" w:hAnsiTheme="majorBidi" w:cstheme="majorBidi"/>
          <w:i/>
          <w:iCs/>
        </w:rPr>
        <w:t>Hadis Araştırmaları</w:t>
      </w:r>
      <w:r>
        <w:rPr>
          <w:rFonts w:asciiTheme="majorBidi" w:hAnsiTheme="majorBidi" w:cstheme="majorBidi"/>
        </w:rPr>
        <w:t xml:space="preserve"> (İstanbul: İnsan Yay., 2011), 221. </w:t>
      </w:r>
    </w:p>
  </w:footnote>
  <w:footnote w:id="108">
    <w:p w14:paraId="0C60EEEA" w14:textId="55995D2E" w:rsidR="00134B69" w:rsidRPr="00625D9C" w:rsidRDefault="00134B69" w:rsidP="005071D2">
      <w:pPr>
        <w:pStyle w:val="DipnotMetni"/>
        <w:tabs>
          <w:tab w:val="left" w:pos="284"/>
          <w:tab w:val="left" w:pos="426"/>
        </w:tabs>
        <w:rPr>
          <w:rFonts w:asciiTheme="majorBidi" w:hAnsiTheme="majorBidi" w:cstheme="majorBidi"/>
        </w:rPr>
      </w:pPr>
      <w:r w:rsidRPr="00625D9C">
        <w:rPr>
          <w:rStyle w:val="DipnotBavurusu"/>
          <w:rFonts w:asciiTheme="majorBidi" w:hAnsiTheme="majorBidi" w:cstheme="majorBidi"/>
        </w:rPr>
        <w:footnoteRef/>
      </w:r>
      <w:r w:rsidRPr="00625D9C">
        <w:rPr>
          <w:rFonts w:asciiTheme="majorBidi" w:hAnsiTheme="majorBidi" w:cstheme="majorBidi"/>
        </w:rPr>
        <w:t xml:space="preserve"> Çakan, </w:t>
      </w:r>
      <w:r w:rsidRPr="00625D9C">
        <w:rPr>
          <w:rFonts w:asciiTheme="majorBidi" w:hAnsiTheme="majorBidi" w:cstheme="majorBidi"/>
          <w:i/>
          <w:iCs/>
        </w:rPr>
        <w:t>Hadislerde Görülen İhtilaflar ve Çözüm Yolları</w:t>
      </w:r>
      <w:r w:rsidRPr="00625D9C">
        <w:rPr>
          <w:rFonts w:asciiTheme="majorBidi" w:hAnsiTheme="majorBidi" w:cstheme="majorBidi"/>
        </w:rPr>
        <w:t>, 106.</w:t>
      </w:r>
    </w:p>
  </w:footnote>
  <w:footnote w:id="109">
    <w:p w14:paraId="7DBA310A" w14:textId="7798A033" w:rsidR="00134B69" w:rsidRPr="007074BC" w:rsidRDefault="00134B69" w:rsidP="005071D2">
      <w:pPr>
        <w:pStyle w:val="DipnotMetni"/>
        <w:tabs>
          <w:tab w:val="left" w:pos="284"/>
          <w:tab w:val="left" w:pos="426"/>
        </w:tabs>
        <w:jc w:val="both"/>
        <w:rPr>
          <w:rFonts w:asciiTheme="majorBidi" w:hAnsiTheme="majorBidi" w:cstheme="majorBidi"/>
        </w:rPr>
      </w:pPr>
      <w:r w:rsidRPr="007C1670">
        <w:rPr>
          <w:rStyle w:val="DipnotBavurusu"/>
          <w:rFonts w:asciiTheme="majorBidi" w:hAnsiTheme="majorBidi" w:cstheme="majorBidi"/>
        </w:rPr>
        <w:footnoteRef/>
      </w:r>
      <w:r w:rsidRPr="007C1670">
        <w:rPr>
          <w:rFonts w:asciiTheme="majorBidi" w:hAnsiTheme="majorBidi" w:cstheme="majorBidi"/>
        </w:rPr>
        <w:t xml:space="preserve"> </w:t>
      </w:r>
      <w:r w:rsidRPr="007074BC">
        <w:rPr>
          <w:rFonts w:asciiTheme="majorBidi" w:hAnsiTheme="majorBidi" w:cstheme="majorBidi"/>
        </w:rPr>
        <w:t>Tekineş, “Muhtelifü’l-hadîs”, 31/75.</w:t>
      </w:r>
    </w:p>
  </w:footnote>
  <w:footnote w:id="110">
    <w:p w14:paraId="6AF84903" w14:textId="4A413D72" w:rsidR="00134B69" w:rsidRPr="006F6CAD" w:rsidRDefault="00134B69" w:rsidP="005071D2">
      <w:pPr>
        <w:pStyle w:val="DipnotMetni"/>
        <w:tabs>
          <w:tab w:val="left" w:pos="284"/>
          <w:tab w:val="left" w:pos="426"/>
        </w:tabs>
        <w:rPr>
          <w:rFonts w:asciiTheme="majorBidi" w:hAnsiTheme="majorBidi" w:cstheme="majorBidi"/>
        </w:rPr>
      </w:pPr>
      <w:r w:rsidRPr="006F6CAD">
        <w:rPr>
          <w:rStyle w:val="DipnotBavurusu"/>
          <w:rFonts w:asciiTheme="majorBidi" w:hAnsiTheme="majorBidi" w:cstheme="majorBidi"/>
        </w:rPr>
        <w:footnoteRef/>
      </w:r>
      <w:r w:rsidRPr="006F6CAD">
        <w:rPr>
          <w:rFonts w:asciiTheme="majorBidi" w:hAnsiTheme="majorBidi" w:cstheme="majorBidi"/>
        </w:rPr>
        <w:t xml:space="preserve"> Polat, </w:t>
      </w:r>
      <w:r w:rsidRPr="006F6CAD">
        <w:rPr>
          <w:rFonts w:asciiTheme="majorBidi" w:hAnsiTheme="majorBidi" w:cstheme="majorBidi"/>
          <w:i/>
          <w:iCs/>
        </w:rPr>
        <w:t>Hadis Araştırmaları</w:t>
      </w:r>
      <w:r>
        <w:rPr>
          <w:rFonts w:asciiTheme="majorBidi" w:hAnsiTheme="majorBidi" w:cstheme="majorBidi"/>
        </w:rPr>
        <w:t>, 221.</w:t>
      </w:r>
    </w:p>
  </w:footnote>
  <w:footnote w:id="111">
    <w:p w14:paraId="5215E602" w14:textId="057FE641" w:rsidR="00134B69" w:rsidRPr="006333A9" w:rsidRDefault="00134B69" w:rsidP="005071D2">
      <w:pPr>
        <w:pStyle w:val="DipnotMetni"/>
        <w:tabs>
          <w:tab w:val="left" w:pos="284"/>
          <w:tab w:val="left" w:pos="426"/>
        </w:tabs>
        <w:jc w:val="both"/>
        <w:rPr>
          <w:rFonts w:asciiTheme="majorBidi" w:hAnsiTheme="majorBidi" w:cstheme="majorBidi"/>
        </w:rPr>
      </w:pPr>
      <w:r w:rsidRPr="006333A9">
        <w:rPr>
          <w:rStyle w:val="DipnotBavurusu"/>
          <w:rFonts w:asciiTheme="majorBidi" w:hAnsiTheme="majorBidi" w:cstheme="majorBidi"/>
        </w:rPr>
        <w:footnoteRef/>
      </w:r>
      <w:r>
        <w:rPr>
          <w:rFonts w:asciiTheme="majorBidi" w:hAnsiTheme="majorBidi" w:cstheme="majorBidi"/>
        </w:rPr>
        <w:t xml:space="preserve"> Abdülmecîd et-Türkmânî, </w:t>
      </w:r>
      <w:r w:rsidRPr="006333A9">
        <w:rPr>
          <w:rFonts w:asciiTheme="majorBidi" w:hAnsiTheme="majorBidi" w:cstheme="majorBidi"/>
          <w:i/>
          <w:iCs/>
        </w:rPr>
        <w:t>Dirâsât fî Usûli’l-hadîs ‘alâ Menheci’l-Hanefiyye</w:t>
      </w:r>
      <w:r>
        <w:rPr>
          <w:rFonts w:asciiTheme="majorBidi" w:hAnsiTheme="majorBidi" w:cstheme="majorBidi"/>
        </w:rPr>
        <w:t xml:space="preserve"> (Beyrut: Dârü İbn Kesîr, 1436/2015), 577.</w:t>
      </w:r>
    </w:p>
  </w:footnote>
  <w:footnote w:id="112">
    <w:p w14:paraId="2D25C68D" w14:textId="6EDF842B" w:rsidR="00134B69" w:rsidRPr="00D548F5" w:rsidRDefault="00134B69" w:rsidP="005071D2">
      <w:pPr>
        <w:pStyle w:val="DipnotMetni"/>
        <w:tabs>
          <w:tab w:val="left" w:pos="284"/>
          <w:tab w:val="left" w:pos="426"/>
        </w:tabs>
        <w:rPr>
          <w:rFonts w:asciiTheme="majorBidi" w:hAnsiTheme="majorBidi" w:cstheme="majorBidi"/>
        </w:rPr>
      </w:pPr>
      <w:r w:rsidRPr="00D548F5">
        <w:rPr>
          <w:rStyle w:val="DipnotBavurusu"/>
          <w:rFonts w:asciiTheme="majorBidi" w:hAnsiTheme="majorBidi" w:cstheme="majorBidi"/>
        </w:rPr>
        <w:footnoteRef/>
      </w:r>
      <w:r w:rsidRPr="00D548F5">
        <w:rPr>
          <w:rFonts w:asciiTheme="majorBidi" w:hAnsiTheme="majorBidi" w:cstheme="majorBidi"/>
        </w:rPr>
        <w:t xml:space="preserve"> Polat, Hadis Araştırmaları, 221</w:t>
      </w:r>
      <w:r>
        <w:rPr>
          <w:rFonts w:asciiTheme="majorBidi" w:hAnsiTheme="majorBidi" w:cstheme="majorBidi"/>
        </w:rPr>
        <w:t>-222</w:t>
      </w:r>
      <w:r w:rsidRPr="00D548F5">
        <w:rPr>
          <w:rFonts w:asciiTheme="majorBidi" w:hAnsiTheme="majorBidi" w:cstheme="majorBidi"/>
        </w:rPr>
        <w:t>.</w:t>
      </w:r>
    </w:p>
  </w:footnote>
  <w:footnote w:id="113">
    <w:p w14:paraId="1D3ED150" w14:textId="456B40BE" w:rsidR="00134B69" w:rsidRPr="00025BE7" w:rsidRDefault="00134B69" w:rsidP="005071D2">
      <w:pPr>
        <w:pStyle w:val="DipnotMetni"/>
        <w:tabs>
          <w:tab w:val="left" w:pos="284"/>
          <w:tab w:val="left" w:pos="426"/>
        </w:tabs>
        <w:rPr>
          <w:rFonts w:asciiTheme="majorBidi" w:hAnsiTheme="majorBidi" w:cstheme="majorBidi"/>
        </w:rPr>
      </w:pPr>
      <w:r w:rsidRPr="00025BE7">
        <w:rPr>
          <w:rStyle w:val="DipnotBavurusu"/>
          <w:rFonts w:asciiTheme="majorBidi" w:hAnsiTheme="majorBidi" w:cstheme="majorBidi"/>
        </w:rPr>
        <w:footnoteRef/>
      </w:r>
      <w:r w:rsidRPr="00025BE7">
        <w:rPr>
          <w:rFonts w:asciiTheme="majorBidi" w:hAnsiTheme="majorBidi" w:cstheme="majorBidi"/>
        </w:rPr>
        <w:t xml:space="preserve"> </w:t>
      </w:r>
      <w:r w:rsidRPr="00371919">
        <w:rPr>
          <w:rFonts w:asciiTheme="majorBidi" w:hAnsiTheme="majorBidi" w:cstheme="majorBidi"/>
        </w:rPr>
        <w:t>Zişan Türcan</w:t>
      </w:r>
      <w:r>
        <w:rPr>
          <w:rFonts w:asciiTheme="majorBidi" w:hAnsiTheme="majorBidi" w:cstheme="majorBidi"/>
        </w:rPr>
        <w:t xml:space="preserve"> (ed.), </w:t>
      </w:r>
      <w:r>
        <w:rPr>
          <w:rFonts w:asciiTheme="majorBidi" w:hAnsiTheme="majorBidi" w:cstheme="majorBidi"/>
          <w:i/>
          <w:iCs/>
        </w:rPr>
        <w:t>Hadis El Kitabı</w:t>
      </w:r>
      <w:r>
        <w:rPr>
          <w:rFonts w:asciiTheme="majorBidi" w:hAnsiTheme="majorBidi" w:cstheme="majorBidi"/>
        </w:rPr>
        <w:t xml:space="preserve"> (Ankara: Grafiker Yay., 2017), 445.</w:t>
      </w:r>
    </w:p>
  </w:footnote>
  <w:footnote w:id="114">
    <w:p w14:paraId="0DF0A57C" w14:textId="757F9FF3" w:rsidR="00134B69" w:rsidRPr="00B9324A" w:rsidRDefault="00134B69" w:rsidP="005071D2">
      <w:pPr>
        <w:pStyle w:val="DipnotMetni"/>
        <w:tabs>
          <w:tab w:val="left" w:pos="284"/>
          <w:tab w:val="left" w:pos="426"/>
        </w:tabs>
        <w:rPr>
          <w:rFonts w:asciiTheme="majorBidi" w:hAnsiTheme="majorBidi" w:cstheme="majorBidi"/>
        </w:rPr>
      </w:pPr>
      <w:r w:rsidRPr="00B9324A">
        <w:rPr>
          <w:rStyle w:val="DipnotBavurusu"/>
          <w:rFonts w:asciiTheme="majorBidi" w:hAnsiTheme="majorBidi" w:cstheme="majorBidi"/>
        </w:rPr>
        <w:footnoteRef/>
      </w:r>
      <w:r w:rsidRPr="00B9324A">
        <w:rPr>
          <w:rFonts w:asciiTheme="majorBidi" w:hAnsiTheme="majorBidi" w:cstheme="majorBidi"/>
        </w:rPr>
        <w:t xml:space="preserve"> </w:t>
      </w:r>
      <w:r>
        <w:rPr>
          <w:rFonts w:asciiTheme="majorBidi" w:hAnsiTheme="majorBidi" w:cstheme="majorBidi"/>
        </w:rPr>
        <w:t xml:space="preserve">Mehmet Görmez, </w:t>
      </w:r>
      <w:r>
        <w:rPr>
          <w:rFonts w:asciiTheme="majorBidi" w:hAnsiTheme="majorBidi" w:cstheme="majorBidi"/>
          <w:i/>
          <w:iCs/>
        </w:rPr>
        <w:t>Sünnet ve Hadisin Anlaşılması ve Yorumlanmasında Metodoloji Sorunu</w:t>
      </w:r>
      <w:r>
        <w:rPr>
          <w:rFonts w:asciiTheme="majorBidi" w:hAnsiTheme="majorBidi" w:cstheme="majorBidi"/>
        </w:rPr>
        <w:t xml:space="preserve"> (Ankara: TDV Yay., 2011), 126. </w:t>
      </w:r>
    </w:p>
  </w:footnote>
  <w:footnote w:id="115">
    <w:p w14:paraId="64093B18" w14:textId="66D11E44" w:rsidR="00134B69" w:rsidRPr="00025BE7" w:rsidRDefault="00134B69" w:rsidP="005071D2">
      <w:pPr>
        <w:pStyle w:val="DipnotMetni"/>
        <w:tabs>
          <w:tab w:val="left" w:pos="284"/>
          <w:tab w:val="left" w:pos="426"/>
        </w:tabs>
        <w:rPr>
          <w:rFonts w:asciiTheme="majorBidi" w:hAnsiTheme="majorBidi" w:cstheme="majorBidi"/>
        </w:rPr>
      </w:pPr>
      <w:r w:rsidRPr="00025BE7">
        <w:rPr>
          <w:rStyle w:val="DipnotBavurusu"/>
          <w:rFonts w:asciiTheme="majorBidi" w:hAnsiTheme="majorBidi" w:cstheme="majorBidi"/>
        </w:rPr>
        <w:footnoteRef/>
      </w:r>
      <w:r w:rsidRPr="00025BE7">
        <w:rPr>
          <w:rFonts w:asciiTheme="majorBidi" w:hAnsiTheme="majorBidi" w:cstheme="majorBidi"/>
        </w:rPr>
        <w:t xml:space="preserve"> Ayhan Tekineş, “Muhtelifü’l-hadîs”, 31/76.</w:t>
      </w:r>
    </w:p>
  </w:footnote>
  <w:footnote w:id="116">
    <w:p w14:paraId="512CF8A3" w14:textId="0EA440FB" w:rsidR="00134B69" w:rsidRPr="00025BE7" w:rsidRDefault="00134B69" w:rsidP="005071D2">
      <w:pPr>
        <w:pStyle w:val="DipnotMetni"/>
        <w:tabs>
          <w:tab w:val="left" w:pos="284"/>
          <w:tab w:val="left" w:pos="426"/>
        </w:tabs>
        <w:rPr>
          <w:rFonts w:asciiTheme="majorBidi" w:hAnsiTheme="majorBidi" w:cstheme="majorBidi"/>
        </w:rPr>
      </w:pPr>
      <w:r w:rsidRPr="00025BE7">
        <w:rPr>
          <w:rStyle w:val="DipnotBavurusu"/>
          <w:rFonts w:asciiTheme="majorBidi" w:hAnsiTheme="majorBidi" w:cstheme="majorBidi"/>
        </w:rPr>
        <w:footnoteRef/>
      </w:r>
      <w:r w:rsidRPr="00025BE7">
        <w:rPr>
          <w:rFonts w:asciiTheme="majorBidi" w:hAnsiTheme="majorBidi" w:cstheme="majorBidi"/>
        </w:rPr>
        <w:t xml:space="preserve"> </w:t>
      </w:r>
      <w:r>
        <w:rPr>
          <w:rFonts w:asciiTheme="majorBidi" w:hAnsiTheme="majorBidi" w:cstheme="majorBidi"/>
        </w:rPr>
        <w:t>Martı, “</w:t>
      </w:r>
      <w:r w:rsidRPr="00A55E70">
        <w:rPr>
          <w:rFonts w:asciiTheme="majorBidi" w:hAnsiTheme="majorBidi" w:cstheme="majorBidi"/>
        </w:rPr>
        <w:t>Hadis İlimlerine Dair Edebiyat</w:t>
      </w:r>
      <w:r>
        <w:rPr>
          <w:rFonts w:asciiTheme="majorBidi" w:hAnsiTheme="majorBidi" w:cstheme="majorBidi"/>
        </w:rPr>
        <w:t>,” 445.</w:t>
      </w:r>
    </w:p>
  </w:footnote>
  <w:footnote w:id="117">
    <w:p w14:paraId="454B54CA" w14:textId="4E5DA411" w:rsidR="00134B69" w:rsidRPr="00C23A44" w:rsidRDefault="00134B69" w:rsidP="005071D2">
      <w:pPr>
        <w:pStyle w:val="DipnotMetni"/>
        <w:tabs>
          <w:tab w:val="left" w:pos="284"/>
          <w:tab w:val="left" w:pos="426"/>
        </w:tabs>
        <w:rPr>
          <w:rFonts w:asciiTheme="majorBidi" w:hAnsiTheme="majorBidi" w:cstheme="majorBidi"/>
        </w:rPr>
      </w:pPr>
      <w:r w:rsidRPr="00C23A44">
        <w:rPr>
          <w:rStyle w:val="DipnotBavurusu"/>
          <w:rFonts w:asciiTheme="majorBidi" w:hAnsiTheme="majorBidi" w:cstheme="majorBidi"/>
        </w:rPr>
        <w:footnoteRef/>
      </w:r>
      <w:r w:rsidRPr="00C23A44">
        <w:rPr>
          <w:rFonts w:asciiTheme="majorBidi" w:hAnsiTheme="majorBidi" w:cstheme="majorBidi"/>
        </w:rPr>
        <w:t xml:space="preserve"> Tek</w:t>
      </w:r>
      <w:r>
        <w:rPr>
          <w:rFonts w:asciiTheme="majorBidi" w:hAnsiTheme="majorBidi" w:cstheme="majorBidi"/>
        </w:rPr>
        <w:t>ineş, “Muhtelifü’l-hadîs”, 31/76</w:t>
      </w:r>
      <w:r w:rsidRPr="00C23A44">
        <w:rPr>
          <w:rFonts w:asciiTheme="majorBidi" w:hAnsiTheme="majorBidi" w:cstheme="majorBidi"/>
        </w:rPr>
        <w:t>.</w:t>
      </w:r>
    </w:p>
  </w:footnote>
  <w:footnote w:id="118">
    <w:p w14:paraId="76009F79" w14:textId="0AB580F0" w:rsidR="00134B69" w:rsidRPr="003B4EE6" w:rsidRDefault="00134B69" w:rsidP="005071D2">
      <w:pPr>
        <w:pStyle w:val="DipnotMetni"/>
        <w:tabs>
          <w:tab w:val="left" w:pos="284"/>
          <w:tab w:val="left" w:pos="426"/>
        </w:tabs>
        <w:rPr>
          <w:rFonts w:asciiTheme="majorBidi" w:hAnsiTheme="majorBidi" w:cstheme="majorBidi"/>
        </w:rPr>
      </w:pPr>
      <w:r w:rsidRPr="003B4EE6">
        <w:rPr>
          <w:rStyle w:val="DipnotBavurusu"/>
          <w:rFonts w:asciiTheme="majorBidi" w:hAnsiTheme="majorBidi" w:cstheme="majorBidi"/>
        </w:rPr>
        <w:footnoteRef/>
      </w:r>
      <w:r>
        <w:rPr>
          <w:rFonts w:asciiTheme="majorBidi" w:hAnsiTheme="majorBidi" w:cstheme="majorBidi"/>
        </w:rPr>
        <w:t xml:space="preserve"> </w:t>
      </w:r>
      <w:r w:rsidRPr="003B4EE6">
        <w:rPr>
          <w:rFonts w:asciiTheme="majorBidi" w:hAnsiTheme="majorBidi" w:cstheme="majorBidi"/>
        </w:rPr>
        <w:t xml:space="preserve">‘Osmânî, </w:t>
      </w:r>
      <w:r w:rsidRPr="003B4EE6">
        <w:rPr>
          <w:rFonts w:asciiTheme="majorBidi" w:hAnsiTheme="majorBidi" w:cstheme="majorBidi"/>
          <w:i/>
          <w:iCs/>
        </w:rPr>
        <w:t>Fethü’l-mülhim bi şerh-i sahîh-i Müslim</w:t>
      </w:r>
      <w:r>
        <w:rPr>
          <w:rFonts w:asciiTheme="majorBidi" w:hAnsiTheme="majorBidi" w:cstheme="majorBidi"/>
        </w:rPr>
        <w:t>, 1/113.</w:t>
      </w:r>
    </w:p>
  </w:footnote>
  <w:footnote w:id="119">
    <w:p w14:paraId="10F2D9D9" w14:textId="792DFC73" w:rsidR="00134B69" w:rsidRPr="009827E8" w:rsidRDefault="00134B69" w:rsidP="005071D2">
      <w:pPr>
        <w:pStyle w:val="DipnotMetni"/>
        <w:tabs>
          <w:tab w:val="left" w:pos="284"/>
          <w:tab w:val="left" w:pos="426"/>
        </w:tabs>
        <w:jc w:val="both"/>
        <w:rPr>
          <w:rFonts w:asciiTheme="majorBidi" w:hAnsiTheme="majorBidi" w:cstheme="majorBidi"/>
        </w:rPr>
      </w:pPr>
      <w:r w:rsidRPr="009827E8">
        <w:rPr>
          <w:rStyle w:val="DipnotBavurusu"/>
          <w:rFonts w:asciiTheme="majorBidi" w:hAnsiTheme="majorBidi" w:cstheme="majorBidi"/>
        </w:rPr>
        <w:footnoteRef/>
      </w:r>
      <w:r w:rsidRPr="009827E8">
        <w:rPr>
          <w:rFonts w:asciiTheme="majorBidi" w:hAnsiTheme="majorBidi" w:cstheme="majorBidi"/>
        </w:rPr>
        <w:t xml:space="preserve"> </w:t>
      </w:r>
      <w:r>
        <w:rPr>
          <w:rFonts w:asciiTheme="majorBidi" w:hAnsiTheme="majorBidi" w:cstheme="majorBidi"/>
        </w:rPr>
        <w:t xml:space="preserve">Muhammed b. Ca‘fer el-Kettânî, </w:t>
      </w:r>
      <w:r w:rsidRPr="009827E8">
        <w:rPr>
          <w:rFonts w:asciiTheme="majorBidi" w:hAnsiTheme="majorBidi" w:cstheme="majorBidi"/>
          <w:i/>
          <w:iCs/>
        </w:rPr>
        <w:t>Hadis Literatürü</w:t>
      </w:r>
      <w:r>
        <w:rPr>
          <w:rFonts w:asciiTheme="majorBidi" w:hAnsiTheme="majorBidi" w:cstheme="majorBidi"/>
        </w:rPr>
        <w:t>, çev. Yusuf Özbek (İstanbul: İz Yayıncılık, 1994), 336.</w:t>
      </w:r>
    </w:p>
  </w:footnote>
  <w:footnote w:id="120">
    <w:p w14:paraId="4F9C1B18" w14:textId="77777777" w:rsidR="00134B69" w:rsidRPr="0033529B" w:rsidRDefault="00134B69" w:rsidP="005071D2">
      <w:pPr>
        <w:pStyle w:val="DipnotMetni"/>
        <w:tabs>
          <w:tab w:val="left" w:pos="284"/>
          <w:tab w:val="left" w:pos="426"/>
        </w:tabs>
        <w:rPr>
          <w:rFonts w:asciiTheme="majorBidi" w:hAnsiTheme="majorBidi" w:cstheme="majorBidi"/>
        </w:rPr>
      </w:pPr>
      <w:r w:rsidRPr="003B4EE6">
        <w:rPr>
          <w:rStyle w:val="DipnotBavurusu"/>
          <w:rFonts w:asciiTheme="majorBidi" w:hAnsiTheme="majorBidi" w:cstheme="majorBidi"/>
        </w:rPr>
        <w:footnoteRef/>
      </w:r>
      <w:r w:rsidRPr="003B4EE6">
        <w:rPr>
          <w:rFonts w:asciiTheme="majorBidi" w:hAnsiTheme="majorBidi" w:cstheme="majorBidi"/>
        </w:rPr>
        <w:t xml:space="preserve"> </w:t>
      </w:r>
      <w:r w:rsidRPr="0033529B">
        <w:rPr>
          <w:rFonts w:asciiTheme="majorBidi" w:hAnsiTheme="majorBidi" w:cstheme="majorBidi"/>
        </w:rPr>
        <w:t xml:space="preserve">Uğur,  </w:t>
      </w:r>
      <w:r w:rsidRPr="0033529B">
        <w:rPr>
          <w:rFonts w:asciiTheme="majorBidi" w:hAnsiTheme="majorBidi" w:cstheme="majorBidi"/>
          <w:i/>
          <w:iCs/>
        </w:rPr>
        <w:t>Ansi</w:t>
      </w:r>
      <w:r>
        <w:rPr>
          <w:rFonts w:asciiTheme="majorBidi" w:hAnsiTheme="majorBidi" w:cstheme="majorBidi"/>
          <w:i/>
          <w:iCs/>
        </w:rPr>
        <w:t>klopedik Hadis Terimleri Sözlüğü</w:t>
      </w:r>
      <w:r>
        <w:rPr>
          <w:rFonts w:asciiTheme="majorBidi" w:hAnsiTheme="majorBidi" w:cstheme="majorBidi"/>
        </w:rPr>
        <w:t>, 266.</w:t>
      </w:r>
    </w:p>
  </w:footnote>
  <w:footnote w:id="121">
    <w:p w14:paraId="32C84994" w14:textId="77777777" w:rsidR="00134B69" w:rsidRPr="00FB7438" w:rsidRDefault="00134B69" w:rsidP="005071D2">
      <w:pPr>
        <w:pStyle w:val="DipnotMetni"/>
        <w:tabs>
          <w:tab w:val="left" w:pos="284"/>
          <w:tab w:val="left" w:pos="426"/>
        </w:tabs>
        <w:rPr>
          <w:rFonts w:asciiTheme="majorBidi" w:hAnsiTheme="majorBidi" w:cstheme="majorBidi"/>
        </w:rPr>
      </w:pPr>
      <w:r w:rsidRPr="00FB7438">
        <w:rPr>
          <w:rStyle w:val="DipnotBavurusu"/>
          <w:rFonts w:asciiTheme="majorBidi" w:hAnsiTheme="majorBidi" w:cstheme="majorBidi"/>
        </w:rPr>
        <w:footnoteRef/>
      </w:r>
      <w:r w:rsidRPr="00FB7438">
        <w:rPr>
          <w:rFonts w:asciiTheme="majorBidi" w:hAnsiTheme="majorBidi" w:cstheme="majorBidi"/>
        </w:rPr>
        <w:t xml:space="preserve"> el-Kettânî, </w:t>
      </w:r>
      <w:r w:rsidRPr="00FB7438">
        <w:rPr>
          <w:rFonts w:asciiTheme="majorBidi" w:hAnsiTheme="majorBidi" w:cstheme="majorBidi"/>
          <w:i/>
          <w:iCs/>
        </w:rPr>
        <w:t>Hadis Literatürü</w:t>
      </w:r>
      <w:r w:rsidRPr="00FB7438">
        <w:rPr>
          <w:rFonts w:asciiTheme="majorBidi" w:hAnsiTheme="majorBidi" w:cstheme="majorBidi"/>
        </w:rPr>
        <w:t>, çev. Yusuf Özbek</w:t>
      </w:r>
      <w:r>
        <w:rPr>
          <w:rFonts w:asciiTheme="majorBidi" w:hAnsiTheme="majorBidi" w:cstheme="majorBidi"/>
        </w:rPr>
        <w:t>, 336-337.</w:t>
      </w:r>
    </w:p>
  </w:footnote>
  <w:footnote w:id="122">
    <w:p w14:paraId="5995DB73" w14:textId="3A948038" w:rsidR="00134B69" w:rsidRPr="00B6131C" w:rsidRDefault="00134B69" w:rsidP="005071D2">
      <w:pPr>
        <w:pStyle w:val="DipnotMetni"/>
        <w:tabs>
          <w:tab w:val="left" w:pos="284"/>
          <w:tab w:val="left" w:pos="426"/>
        </w:tabs>
        <w:jc w:val="both"/>
        <w:rPr>
          <w:rFonts w:asciiTheme="majorBidi" w:hAnsiTheme="majorBidi" w:cstheme="majorBidi"/>
        </w:rPr>
      </w:pPr>
      <w:r w:rsidRPr="00B6131C">
        <w:rPr>
          <w:rStyle w:val="DipnotBavurusu"/>
          <w:rFonts w:asciiTheme="majorBidi" w:hAnsiTheme="majorBidi" w:cstheme="majorBidi"/>
        </w:rPr>
        <w:footnoteRef/>
      </w:r>
      <w:r w:rsidRPr="00B6131C">
        <w:rPr>
          <w:rFonts w:asciiTheme="majorBidi" w:hAnsiTheme="majorBidi" w:cstheme="majorBidi"/>
        </w:rPr>
        <w:t xml:space="preserve"> </w:t>
      </w:r>
      <w:r w:rsidRPr="00A22998">
        <w:rPr>
          <w:rFonts w:asciiTheme="majorBidi" w:hAnsiTheme="majorBidi" w:cstheme="majorBidi"/>
        </w:rPr>
        <w:t xml:space="preserve">Yıldırım vd., </w:t>
      </w:r>
      <w:r w:rsidRPr="00A22998">
        <w:rPr>
          <w:rFonts w:asciiTheme="majorBidi" w:hAnsiTheme="majorBidi" w:cstheme="majorBidi"/>
          <w:i/>
          <w:iCs/>
        </w:rPr>
        <w:t>Büyük İslam Filozofu İbn-i Rüşd</w:t>
      </w:r>
      <w:r>
        <w:rPr>
          <w:rFonts w:asciiTheme="majorBidi" w:hAnsiTheme="majorBidi" w:cstheme="majorBidi"/>
        </w:rPr>
        <w:t xml:space="preserve">, 129-130; Ayşe Karaca, </w:t>
      </w:r>
      <w:r w:rsidRPr="003B55E3">
        <w:rPr>
          <w:rFonts w:asciiTheme="majorBidi" w:hAnsiTheme="majorBidi" w:cstheme="majorBidi"/>
          <w:i/>
          <w:iCs/>
        </w:rPr>
        <w:t xml:space="preserve">İbn Rüşd’ün Bidâyetü’l-müctehid adlı Eserindeki Tercihleri ve Farklı Görüşleri </w:t>
      </w:r>
      <w:r>
        <w:rPr>
          <w:rFonts w:asciiTheme="majorBidi" w:hAnsiTheme="majorBidi" w:cstheme="majorBidi"/>
        </w:rPr>
        <w:t>(İstanbul, Marmara Üniversitesi, Sosyal Bilimler Enstitüsü, Yüksek Lisans Tezi, 2008), 79.</w:t>
      </w:r>
    </w:p>
  </w:footnote>
  <w:footnote w:id="123">
    <w:p w14:paraId="6510C116" w14:textId="788A265B" w:rsidR="00134B69" w:rsidRPr="007A4873" w:rsidRDefault="00134B69" w:rsidP="008D7452">
      <w:pPr>
        <w:pStyle w:val="DipnotMetni"/>
        <w:tabs>
          <w:tab w:val="left" w:pos="284"/>
          <w:tab w:val="left" w:pos="426"/>
        </w:tabs>
        <w:rPr>
          <w:rFonts w:asciiTheme="majorBidi" w:hAnsiTheme="majorBidi" w:cstheme="majorBidi"/>
        </w:rPr>
      </w:pPr>
      <w:r w:rsidRPr="007A4873">
        <w:rPr>
          <w:rStyle w:val="DipnotBavurusu"/>
          <w:rFonts w:asciiTheme="majorBidi" w:hAnsiTheme="majorBidi" w:cstheme="majorBidi"/>
        </w:rPr>
        <w:footnoteRef/>
      </w:r>
      <w:r>
        <w:rPr>
          <w:rFonts w:asciiTheme="majorBidi" w:hAnsiTheme="majorBidi" w:cstheme="majorBidi"/>
        </w:rPr>
        <w:t xml:space="preserve"> </w:t>
      </w:r>
      <w:r w:rsidRPr="007A4873">
        <w:rPr>
          <w:rFonts w:asciiTheme="majorBidi" w:hAnsiTheme="majorBidi" w:cstheme="majorBidi"/>
        </w:rPr>
        <w:t xml:space="preserve">İbn Rüşd, </w:t>
      </w:r>
      <w:r w:rsidRPr="007A4873">
        <w:rPr>
          <w:rFonts w:asciiTheme="majorBidi" w:hAnsiTheme="majorBidi" w:cstheme="majorBidi"/>
          <w:i/>
          <w:iCs/>
        </w:rPr>
        <w:t>Bidâyetü’l-müctehid</w:t>
      </w:r>
      <w:r>
        <w:rPr>
          <w:rFonts w:asciiTheme="majorBidi" w:hAnsiTheme="majorBidi" w:cstheme="majorBidi"/>
        </w:rPr>
        <w:t>, thk. Heysem Halîfe, 1/225</w:t>
      </w:r>
      <w:r w:rsidRPr="007A4873">
        <w:rPr>
          <w:rFonts w:asciiTheme="majorBidi" w:hAnsiTheme="majorBidi" w:cstheme="majorBidi"/>
        </w:rPr>
        <w:t>.</w:t>
      </w:r>
    </w:p>
  </w:footnote>
  <w:footnote w:id="124">
    <w:p w14:paraId="4ECC61ED" w14:textId="6DE6532C" w:rsidR="00134B69" w:rsidRPr="003B55E3" w:rsidRDefault="00134B69" w:rsidP="005071D2">
      <w:pPr>
        <w:pStyle w:val="DipnotMetni"/>
        <w:tabs>
          <w:tab w:val="left" w:pos="284"/>
          <w:tab w:val="left" w:pos="426"/>
        </w:tabs>
        <w:rPr>
          <w:rFonts w:asciiTheme="majorBidi" w:hAnsiTheme="majorBidi" w:cstheme="majorBidi"/>
        </w:rPr>
      </w:pPr>
      <w:r w:rsidRPr="003B55E3">
        <w:rPr>
          <w:rStyle w:val="DipnotBavurusu"/>
          <w:rFonts w:asciiTheme="majorBidi" w:hAnsiTheme="majorBidi" w:cstheme="majorBidi"/>
        </w:rPr>
        <w:footnoteRef/>
      </w:r>
      <w:r>
        <w:rPr>
          <w:rFonts w:asciiTheme="majorBidi" w:hAnsiTheme="majorBidi" w:cstheme="majorBidi"/>
        </w:rPr>
        <w:t xml:space="preserve"> Karaca, </w:t>
      </w:r>
      <w:r w:rsidRPr="003B55E3">
        <w:rPr>
          <w:rFonts w:asciiTheme="majorBidi" w:hAnsiTheme="majorBidi" w:cstheme="majorBidi"/>
          <w:i/>
          <w:iCs/>
        </w:rPr>
        <w:t>İbn Rüşd’ün Bidâyetü’l-müctehid adlı Eserindeki Tercihleri ve Farklı Görüşleri</w:t>
      </w:r>
      <w:r>
        <w:rPr>
          <w:rFonts w:asciiTheme="majorBidi" w:hAnsiTheme="majorBidi" w:cstheme="majorBidi"/>
        </w:rPr>
        <w:t xml:space="preserve">, 81. </w:t>
      </w:r>
    </w:p>
  </w:footnote>
  <w:footnote w:id="125">
    <w:p w14:paraId="11D5A162" w14:textId="37B5D79B" w:rsidR="00134B69" w:rsidRPr="003B55E3" w:rsidRDefault="00134B69" w:rsidP="005071D2">
      <w:pPr>
        <w:pStyle w:val="DipnotMetni"/>
        <w:tabs>
          <w:tab w:val="left" w:pos="284"/>
          <w:tab w:val="left" w:pos="426"/>
        </w:tabs>
        <w:rPr>
          <w:rFonts w:asciiTheme="majorBidi" w:hAnsiTheme="majorBidi" w:cstheme="majorBidi"/>
        </w:rPr>
      </w:pPr>
      <w:r w:rsidRPr="003B55E3">
        <w:rPr>
          <w:rStyle w:val="DipnotBavurusu"/>
          <w:rFonts w:asciiTheme="majorBidi" w:hAnsiTheme="majorBidi" w:cstheme="majorBidi"/>
        </w:rPr>
        <w:footnoteRef/>
      </w:r>
      <w:r>
        <w:rPr>
          <w:rFonts w:asciiTheme="majorBidi" w:hAnsiTheme="majorBidi" w:cstheme="majorBidi"/>
        </w:rPr>
        <w:t xml:space="preserve"> </w:t>
      </w:r>
      <w:r w:rsidRPr="003B55E3">
        <w:rPr>
          <w:rFonts w:asciiTheme="majorBidi" w:hAnsiTheme="majorBidi" w:cstheme="majorBidi"/>
        </w:rPr>
        <w:t xml:space="preserve">Karaca, </w:t>
      </w:r>
      <w:r w:rsidRPr="003B55E3">
        <w:rPr>
          <w:rFonts w:asciiTheme="majorBidi" w:hAnsiTheme="majorBidi" w:cstheme="majorBidi"/>
          <w:i/>
          <w:iCs/>
        </w:rPr>
        <w:t>İbn Rüşd’ün Bidâyetü’l-müctehid adlı Eserindeki Tercihleri ve Farklı Görüşleri</w:t>
      </w:r>
      <w:r>
        <w:rPr>
          <w:rFonts w:asciiTheme="majorBidi" w:hAnsiTheme="majorBidi" w:cstheme="majorBidi"/>
        </w:rPr>
        <w:t>, 82</w:t>
      </w:r>
      <w:r w:rsidRPr="003B55E3">
        <w:rPr>
          <w:rFonts w:asciiTheme="majorBidi" w:hAnsiTheme="majorBidi" w:cstheme="majorBidi"/>
        </w:rPr>
        <w:t>.</w:t>
      </w:r>
    </w:p>
  </w:footnote>
  <w:footnote w:id="126">
    <w:p w14:paraId="4B9CEFBD" w14:textId="5C3A0BF1" w:rsidR="00134B69" w:rsidRPr="003B55E3" w:rsidRDefault="00134B69" w:rsidP="005071D2">
      <w:pPr>
        <w:pStyle w:val="DipnotMetni"/>
        <w:tabs>
          <w:tab w:val="left" w:pos="284"/>
          <w:tab w:val="left" w:pos="426"/>
        </w:tabs>
        <w:rPr>
          <w:rFonts w:asciiTheme="majorBidi" w:hAnsiTheme="majorBidi" w:cstheme="majorBidi"/>
        </w:rPr>
      </w:pPr>
      <w:r w:rsidRPr="003B55E3">
        <w:rPr>
          <w:rStyle w:val="DipnotBavurusu"/>
          <w:rFonts w:asciiTheme="majorBidi" w:hAnsiTheme="majorBidi" w:cstheme="majorBidi"/>
        </w:rPr>
        <w:footnoteRef/>
      </w:r>
      <w:r w:rsidRPr="003B55E3">
        <w:rPr>
          <w:rFonts w:asciiTheme="majorBidi" w:hAnsiTheme="majorBidi" w:cstheme="majorBidi"/>
        </w:rPr>
        <w:t xml:space="preserve"> Karaca, </w:t>
      </w:r>
      <w:r w:rsidRPr="003B55E3">
        <w:rPr>
          <w:rFonts w:asciiTheme="majorBidi" w:hAnsiTheme="majorBidi" w:cstheme="majorBidi"/>
          <w:i/>
          <w:iCs/>
        </w:rPr>
        <w:t>İbn Rüşd’ün Bidâyetü’l-müctehid adlı Eserindeki Tercihleri ve Farklı Görüşleri</w:t>
      </w:r>
      <w:r>
        <w:rPr>
          <w:rFonts w:asciiTheme="majorBidi" w:hAnsiTheme="majorBidi" w:cstheme="majorBidi"/>
        </w:rPr>
        <w:t>, 84</w:t>
      </w:r>
      <w:r w:rsidRPr="003B55E3">
        <w:rPr>
          <w:rFonts w:asciiTheme="majorBidi" w:hAnsiTheme="majorBidi" w:cstheme="majorBidi"/>
        </w:rPr>
        <w:t>.</w:t>
      </w:r>
    </w:p>
  </w:footnote>
  <w:footnote w:id="127">
    <w:p w14:paraId="60673DE1" w14:textId="77777777" w:rsidR="00134B69" w:rsidRPr="00200AC0" w:rsidRDefault="00134B69" w:rsidP="005071D2">
      <w:pPr>
        <w:pStyle w:val="DipnotMetni"/>
        <w:tabs>
          <w:tab w:val="left" w:pos="284"/>
          <w:tab w:val="left" w:pos="426"/>
        </w:tabs>
        <w:rPr>
          <w:rFonts w:asciiTheme="majorBidi" w:hAnsiTheme="majorBidi" w:cstheme="majorBidi"/>
        </w:rPr>
      </w:pPr>
      <w:r w:rsidRPr="00200AC0">
        <w:rPr>
          <w:rStyle w:val="DipnotBavurusu"/>
          <w:rFonts w:asciiTheme="majorBidi" w:hAnsiTheme="majorBidi" w:cstheme="majorBidi"/>
        </w:rPr>
        <w:footnoteRef/>
      </w:r>
      <w:r w:rsidRPr="00200AC0">
        <w:rPr>
          <w:rFonts w:asciiTheme="majorBidi" w:hAnsiTheme="majorBidi" w:cstheme="majorBidi"/>
        </w:rPr>
        <w:t xml:space="preserve"> Yıldırım vd., </w:t>
      </w:r>
      <w:r w:rsidRPr="00200AC0">
        <w:rPr>
          <w:rFonts w:asciiTheme="majorBidi" w:hAnsiTheme="majorBidi" w:cstheme="majorBidi"/>
          <w:i/>
          <w:iCs/>
        </w:rPr>
        <w:t>Büyük İslam Filozofu İbn-i Rüşd</w:t>
      </w:r>
      <w:r>
        <w:rPr>
          <w:rFonts w:asciiTheme="majorBidi" w:hAnsiTheme="majorBidi" w:cstheme="majorBidi"/>
        </w:rPr>
        <w:t xml:space="preserve">, </w:t>
      </w:r>
      <w:r w:rsidRPr="00200AC0">
        <w:rPr>
          <w:rFonts w:asciiTheme="majorBidi" w:hAnsiTheme="majorBidi" w:cstheme="majorBidi"/>
        </w:rPr>
        <w:t>130</w:t>
      </w:r>
      <w:r>
        <w:rPr>
          <w:rFonts w:asciiTheme="majorBidi" w:hAnsiTheme="majorBidi" w:cstheme="majorBidi"/>
        </w:rPr>
        <w:t>.</w:t>
      </w:r>
    </w:p>
  </w:footnote>
  <w:footnote w:id="128">
    <w:p w14:paraId="73249663" w14:textId="2598DA06" w:rsidR="00134B69" w:rsidRPr="00A73518" w:rsidRDefault="00134B69" w:rsidP="005071D2">
      <w:pPr>
        <w:pStyle w:val="DipnotMetni"/>
        <w:tabs>
          <w:tab w:val="left" w:pos="284"/>
          <w:tab w:val="left" w:pos="426"/>
        </w:tabs>
        <w:jc w:val="both"/>
        <w:rPr>
          <w:rFonts w:asciiTheme="majorBidi" w:hAnsiTheme="majorBidi" w:cstheme="majorBidi"/>
        </w:rPr>
      </w:pPr>
      <w:r w:rsidRPr="003C32A5">
        <w:rPr>
          <w:rStyle w:val="DipnotBavurusu"/>
          <w:rFonts w:asciiTheme="majorBidi" w:hAnsiTheme="majorBidi" w:cstheme="majorBidi"/>
        </w:rPr>
        <w:footnoteRef/>
      </w:r>
      <w:r>
        <w:rPr>
          <w:rFonts w:asciiTheme="majorBidi" w:hAnsiTheme="majorBidi" w:cstheme="majorBidi"/>
        </w:rPr>
        <w:t xml:space="preserve"> Fikret Karaman vd., </w:t>
      </w:r>
      <w:r>
        <w:rPr>
          <w:rFonts w:asciiTheme="majorBidi" w:hAnsiTheme="majorBidi" w:cstheme="majorBidi"/>
          <w:i/>
          <w:iCs/>
        </w:rPr>
        <w:t>Dini Kavramlar Sözlüğü</w:t>
      </w:r>
      <w:r>
        <w:rPr>
          <w:rFonts w:asciiTheme="majorBidi" w:hAnsiTheme="majorBidi" w:cstheme="majorBidi"/>
        </w:rPr>
        <w:t xml:space="preserve"> (Ankara: D.İ.B. Yay., 2006), 563.</w:t>
      </w:r>
    </w:p>
  </w:footnote>
  <w:footnote w:id="129">
    <w:p w14:paraId="5DAA5271" w14:textId="79D2A5E7" w:rsidR="00134B69" w:rsidRPr="00563D97" w:rsidRDefault="00134B69" w:rsidP="005071D2">
      <w:pPr>
        <w:pStyle w:val="DipnotMetni"/>
        <w:tabs>
          <w:tab w:val="left" w:pos="142"/>
          <w:tab w:val="left" w:pos="284"/>
          <w:tab w:val="left" w:pos="426"/>
        </w:tabs>
        <w:jc w:val="both"/>
        <w:rPr>
          <w:rFonts w:asciiTheme="majorBidi" w:hAnsiTheme="majorBidi"/>
        </w:rPr>
      </w:pPr>
      <w:r w:rsidRPr="00A4797A">
        <w:rPr>
          <w:rStyle w:val="DipnotBavurusu"/>
          <w:rFonts w:asciiTheme="majorBidi" w:hAnsiTheme="majorBidi" w:cstheme="majorBidi"/>
        </w:rPr>
        <w:footnoteRef/>
      </w:r>
      <w:r>
        <w:rPr>
          <w:rFonts w:asciiTheme="majorBidi" w:hAnsiTheme="majorBidi" w:cstheme="majorBidi"/>
        </w:rPr>
        <w:t xml:space="preserve"> </w:t>
      </w:r>
      <w:r w:rsidRPr="00A4797A">
        <w:rPr>
          <w:rFonts w:asciiTheme="majorBidi" w:hAnsiTheme="majorBidi"/>
        </w:rPr>
        <w:t>Alâüddîn</w:t>
      </w:r>
      <w:r>
        <w:rPr>
          <w:rFonts w:asciiTheme="majorBidi" w:hAnsiTheme="majorBidi"/>
        </w:rPr>
        <w:t xml:space="preserve"> Ebû Bekr b. Mes‘ûd b. Ahmed el-</w:t>
      </w:r>
      <w:r w:rsidRPr="00A4797A">
        <w:rPr>
          <w:rFonts w:asciiTheme="majorBidi" w:hAnsiTheme="majorBidi"/>
        </w:rPr>
        <w:t>Kâsânî</w:t>
      </w:r>
      <w:r>
        <w:rPr>
          <w:rFonts w:asciiTheme="majorBidi" w:hAnsiTheme="majorBidi"/>
        </w:rPr>
        <w:t xml:space="preserve">, </w:t>
      </w:r>
      <w:r>
        <w:rPr>
          <w:rFonts w:asciiTheme="majorBidi" w:hAnsiTheme="majorBidi"/>
          <w:i/>
          <w:iCs/>
        </w:rPr>
        <w:t>Bedâi’ü’s-sanâi’ fî tertîbi’ş-şerâi’</w:t>
      </w:r>
      <w:r>
        <w:rPr>
          <w:rFonts w:asciiTheme="majorBidi" w:hAnsiTheme="majorBidi"/>
        </w:rPr>
        <w:t>, thk. Ali Muhammed Mu’avviz &amp; Adil Ahmed Abdulmevcûd (Beyrut: Dâru’l-Kütübi’l-‘İlmiyye, 1424/2003), 2/573.</w:t>
      </w:r>
    </w:p>
  </w:footnote>
  <w:footnote w:id="130">
    <w:p w14:paraId="6A29AA44" w14:textId="77777777" w:rsidR="00134B69" w:rsidRPr="00563D97" w:rsidRDefault="00134B69" w:rsidP="005071D2">
      <w:pPr>
        <w:pStyle w:val="DipnotMetni"/>
        <w:tabs>
          <w:tab w:val="left" w:pos="284"/>
          <w:tab w:val="left" w:pos="426"/>
        </w:tabs>
        <w:jc w:val="both"/>
        <w:rPr>
          <w:rFonts w:asciiTheme="majorBidi" w:hAnsiTheme="majorBidi" w:cstheme="majorBidi"/>
        </w:rPr>
      </w:pPr>
      <w:r w:rsidRPr="00563D97">
        <w:rPr>
          <w:rStyle w:val="DipnotBavurusu"/>
          <w:rFonts w:asciiTheme="majorBidi" w:hAnsiTheme="majorBidi" w:cstheme="majorBidi"/>
        </w:rPr>
        <w:footnoteRef/>
      </w:r>
      <w:r>
        <w:rPr>
          <w:rFonts w:asciiTheme="majorBidi" w:hAnsiTheme="majorBidi" w:cstheme="majorBidi"/>
        </w:rPr>
        <w:t xml:space="preserve"> Mehmet Mevkûfâtî, </w:t>
      </w:r>
      <w:r w:rsidRPr="00407F76">
        <w:rPr>
          <w:rFonts w:asciiTheme="majorBidi" w:hAnsiTheme="majorBidi" w:cstheme="majorBidi"/>
          <w:i/>
          <w:iCs/>
        </w:rPr>
        <w:t>Mevkûfât Multekâ Tercümesi</w:t>
      </w:r>
      <w:r>
        <w:rPr>
          <w:rFonts w:asciiTheme="majorBidi" w:hAnsiTheme="majorBidi" w:cstheme="majorBidi"/>
        </w:rPr>
        <w:t>, sad. Ahmed Davutoğlu (İstanbul: Sağlam Yayınevi, 2016), 1/369.</w:t>
      </w:r>
    </w:p>
  </w:footnote>
  <w:footnote w:id="131">
    <w:p w14:paraId="5B75DE26" w14:textId="77777777" w:rsidR="00134B69" w:rsidRPr="00407F76" w:rsidRDefault="00134B69" w:rsidP="005071D2">
      <w:pPr>
        <w:pStyle w:val="DipnotMetni"/>
        <w:tabs>
          <w:tab w:val="left" w:pos="284"/>
          <w:tab w:val="left" w:pos="426"/>
        </w:tabs>
        <w:jc w:val="both"/>
        <w:rPr>
          <w:rFonts w:asciiTheme="majorBidi" w:hAnsiTheme="majorBidi" w:cstheme="majorBidi"/>
        </w:rPr>
      </w:pPr>
      <w:r w:rsidRPr="00407F76">
        <w:rPr>
          <w:rStyle w:val="DipnotBavurusu"/>
          <w:rFonts w:asciiTheme="majorBidi" w:hAnsiTheme="majorBidi" w:cstheme="majorBidi"/>
        </w:rPr>
        <w:footnoteRef/>
      </w:r>
      <w:r>
        <w:rPr>
          <w:rFonts w:asciiTheme="majorBidi" w:hAnsiTheme="majorBidi" w:cstheme="majorBidi"/>
        </w:rPr>
        <w:t xml:space="preserve"> Mevkûfâtî, </w:t>
      </w:r>
      <w:r w:rsidRPr="00407F76">
        <w:rPr>
          <w:rFonts w:asciiTheme="majorBidi" w:hAnsiTheme="majorBidi" w:cstheme="majorBidi"/>
          <w:i/>
          <w:iCs/>
        </w:rPr>
        <w:t>Mevkûfât</w:t>
      </w:r>
      <w:r>
        <w:rPr>
          <w:rFonts w:asciiTheme="majorBidi" w:hAnsiTheme="majorBidi" w:cstheme="majorBidi"/>
          <w:i/>
          <w:iCs/>
        </w:rPr>
        <w:t xml:space="preserve"> Şerhi</w:t>
      </w:r>
      <w:r>
        <w:rPr>
          <w:rFonts w:asciiTheme="majorBidi" w:hAnsiTheme="majorBidi" w:cstheme="majorBidi"/>
        </w:rPr>
        <w:t xml:space="preserve">, sad. </w:t>
      </w:r>
      <w:r w:rsidRPr="00407F76">
        <w:rPr>
          <w:rFonts w:asciiTheme="majorBidi" w:hAnsiTheme="majorBidi" w:cstheme="majorBidi"/>
        </w:rPr>
        <w:t>Ahmed Davutoğlu</w:t>
      </w:r>
      <w:r>
        <w:rPr>
          <w:rFonts w:asciiTheme="majorBidi" w:hAnsiTheme="majorBidi" w:cstheme="majorBidi"/>
        </w:rPr>
        <w:t>, 369.</w:t>
      </w:r>
    </w:p>
  </w:footnote>
  <w:footnote w:id="132">
    <w:p w14:paraId="53D843C7" w14:textId="77777777" w:rsidR="00134B69" w:rsidRPr="00DF55DE" w:rsidRDefault="00134B69" w:rsidP="005071D2">
      <w:pPr>
        <w:pStyle w:val="DipnotMetni"/>
        <w:tabs>
          <w:tab w:val="left" w:pos="284"/>
          <w:tab w:val="left" w:pos="426"/>
        </w:tabs>
        <w:jc w:val="both"/>
        <w:rPr>
          <w:rFonts w:asciiTheme="majorBidi" w:hAnsiTheme="majorBidi"/>
        </w:rPr>
      </w:pPr>
      <w:r w:rsidRPr="000B72EA">
        <w:rPr>
          <w:rStyle w:val="DipnotBavurusu"/>
          <w:rFonts w:asciiTheme="majorBidi" w:hAnsiTheme="majorBidi" w:cstheme="majorBidi"/>
        </w:rPr>
        <w:footnoteRef/>
      </w:r>
      <w:r>
        <w:rPr>
          <w:rFonts w:asciiTheme="majorBidi" w:hAnsiTheme="majorBidi" w:cstheme="majorBidi"/>
        </w:rPr>
        <w:t xml:space="preserve"> </w:t>
      </w:r>
      <w:r w:rsidRPr="000B72EA">
        <w:rPr>
          <w:rFonts w:asciiTheme="majorBidi" w:hAnsiTheme="majorBidi"/>
        </w:rPr>
        <w:t>Şemsüddî</w:t>
      </w:r>
      <w:r>
        <w:rPr>
          <w:rFonts w:asciiTheme="majorBidi" w:hAnsiTheme="majorBidi"/>
        </w:rPr>
        <w:t>n Muhammed b. Ahmed el-Hatîb eş-</w:t>
      </w:r>
      <w:r w:rsidRPr="000B72EA">
        <w:rPr>
          <w:rFonts w:asciiTheme="majorBidi" w:hAnsiTheme="majorBidi"/>
        </w:rPr>
        <w:t>Şirbînî</w:t>
      </w:r>
      <w:r>
        <w:rPr>
          <w:rFonts w:asciiTheme="majorBidi" w:hAnsiTheme="majorBidi"/>
        </w:rPr>
        <w:t xml:space="preserve">, </w:t>
      </w:r>
      <w:r>
        <w:rPr>
          <w:rFonts w:asciiTheme="majorBidi" w:hAnsiTheme="majorBidi"/>
          <w:i/>
          <w:iCs/>
        </w:rPr>
        <w:t>Muğnî’l-muhtâc ilâ ma’rifeti me’ânî’l-elfâzi’l-Minhâc</w:t>
      </w:r>
      <w:r>
        <w:rPr>
          <w:rFonts w:asciiTheme="majorBidi" w:hAnsiTheme="majorBidi"/>
        </w:rPr>
        <w:t>, nşr. Muhammed Halîl ‘Aytânî (Beyrut, Dâru’l-Ma’rife, 1418/1997), 1/617.</w:t>
      </w:r>
    </w:p>
  </w:footnote>
  <w:footnote w:id="133">
    <w:p w14:paraId="2AACF951" w14:textId="2EE2BB9B" w:rsidR="00134B69" w:rsidRPr="005E655A" w:rsidRDefault="00134B69" w:rsidP="005071D2">
      <w:pPr>
        <w:pStyle w:val="DipnotMetni"/>
        <w:tabs>
          <w:tab w:val="left" w:pos="284"/>
          <w:tab w:val="left" w:pos="426"/>
        </w:tabs>
        <w:jc w:val="both"/>
        <w:rPr>
          <w:rFonts w:asciiTheme="majorBidi" w:hAnsiTheme="majorBidi" w:cstheme="majorBidi"/>
        </w:rPr>
      </w:pPr>
      <w:r w:rsidRPr="005E655A">
        <w:rPr>
          <w:rStyle w:val="DipnotBavurusu"/>
          <w:rFonts w:asciiTheme="majorBidi" w:hAnsiTheme="majorBidi" w:cstheme="majorBidi"/>
        </w:rPr>
        <w:footnoteRef/>
      </w:r>
      <w:r>
        <w:rPr>
          <w:rFonts w:asciiTheme="majorBidi" w:hAnsiTheme="majorBidi" w:cstheme="majorBidi"/>
        </w:rPr>
        <w:t xml:space="preserve"> Muhyiddîn en-Nevevî, </w:t>
      </w:r>
      <w:r w:rsidRPr="005E655A">
        <w:rPr>
          <w:rFonts w:asciiTheme="majorBidi" w:hAnsiTheme="majorBidi" w:cstheme="majorBidi"/>
          <w:i/>
          <w:iCs/>
        </w:rPr>
        <w:t>Kit</w:t>
      </w:r>
      <w:r>
        <w:rPr>
          <w:rFonts w:asciiTheme="majorBidi" w:hAnsiTheme="majorBidi" w:cstheme="majorBidi"/>
          <w:i/>
          <w:iCs/>
        </w:rPr>
        <w:t>âbü’l-mecmû‘ ş</w:t>
      </w:r>
      <w:r w:rsidRPr="005E655A">
        <w:rPr>
          <w:rFonts w:asciiTheme="majorBidi" w:hAnsiTheme="majorBidi" w:cstheme="majorBidi"/>
          <w:i/>
          <w:iCs/>
        </w:rPr>
        <w:t>erhu’l-mühezzeb li’ş-Şirâzî</w:t>
      </w:r>
      <w:r>
        <w:rPr>
          <w:rFonts w:asciiTheme="majorBidi" w:hAnsiTheme="majorBidi" w:cstheme="majorBidi"/>
        </w:rPr>
        <w:t>, thk. Muhammed Necîb et-</w:t>
      </w:r>
      <w:r w:rsidRPr="00943FA6">
        <w:rPr>
          <w:rFonts w:asciiTheme="majorBidi" w:hAnsiTheme="majorBidi" w:cstheme="majorBidi"/>
        </w:rPr>
        <w:t>Tu‘a</w:t>
      </w:r>
      <w:r>
        <w:rPr>
          <w:rFonts w:asciiTheme="majorBidi" w:hAnsiTheme="majorBidi" w:cstheme="majorBidi"/>
        </w:rPr>
        <w:t>ymî (Beyrut: Dâru İhyâi’t-Turâsi’l-‘Arabî, 1415/1995), 6/290.</w:t>
      </w:r>
    </w:p>
  </w:footnote>
  <w:footnote w:id="134">
    <w:p w14:paraId="48E571F7" w14:textId="77777777" w:rsidR="00134B69" w:rsidRPr="00E37823" w:rsidRDefault="00134B69" w:rsidP="005071D2">
      <w:pPr>
        <w:pStyle w:val="DipnotMetni"/>
        <w:tabs>
          <w:tab w:val="left" w:pos="284"/>
          <w:tab w:val="left" w:pos="426"/>
        </w:tabs>
        <w:jc w:val="both"/>
        <w:rPr>
          <w:rFonts w:asciiTheme="majorBidi" w:hAnsiTheme="majorBidi"/>
        </w:rPr>
      </w:pPr>
      <w:r w:rsidRPr="00DF55DE">
        <w:rPr>
          <w:rStyle w:val="DipnotBavurusu"/>
          <w:rFonts w:asciiTheme="majorBidi" w:hAnsiTheme="majorBidi" w:cstheme="majorBidi"/>
        </w:rPr>
        <w:footnoteRef/>
      </w:r>
      <w:r>
        <w:rPr>
          <w:rFonts w:asciiTheme="majorBidi" w:hAnsiTheme="majorBidi" w:cstheme="majorBidi"/>
        </w:rPr>
        <w:t xml:space="preserve"> </w:t>
      </w:r>
      <w:r w:rsidRPr="00DF55DE">
        <w:rPr>
          <w:rFonts w:asciiTheme="majorBidi" w:hAnsiTheme="majorBidi"/>
        </w:rPr>
        <w:t>Ebû Saîd Abdüsselâm b. Saîd b. Habîb et-Tenûhî</w:t>
      </w:r>
      <w:r>
        <w:rPr>
          <w:rFonts w:asciiTheme="majorBidi" w:hAnsiTheme="majorBidi"/>
        </w:rPr>
        <w:t xml:space="preserve"> Sahnûn, </w:t>
      </w:r>
      <w:r>
        <w:rPr>
          <w:rFonts w:asciiTheme="majorBidi" w:hAnsiTheme="majorBidi"/>
          <w:i/>
          <w:iCs/>
        </w:rPr>
        <w:t>el-Müdevvenetü’l-kübrâ</w:t>
      </w:r>
      <w:r>
        <w:rPr>
          <w:rFonts w:asciiTheme="majorBidi" w:hAnsiTheme="majorBidi"/>
        </w:rPr>
        <w:t xml:space="preserve"> (Beyrut, Dâru’l-Kütübi’l-‘İlmiyye, 1415/1994), 1/267.</w:t>
      </w:r>
    </w:p>
  </w:footnote>
  <w:footnote w:id="135">
    <w:p w14:paraId="2551ECE5" w14:textId="77777777" w:rsidR="00134B69" w:rsidRPr="00A34D1B" w:rsidRDefault="00134B69" w:rsidP="005071D2">
      <w:pPr>
        <w:pStyle w:val="DipnotMetni"/>
        <w:tabs>
          <w:tab w:val="left" w:pos="284"/>
          <w:tab w:val="left" w:pos="426"/>
        </w:tabs>
        <w:jc w:val="both"/>
        <w:rPr>
          <w:rFonts w:asciiTheme="majorBidi" w:hAnsiTheme="majorBidi"/>
        </w:rPr>
      </w:pPr>
      <w:r w:rsidRPr="00A34D1B">
        <w:rPr>
          <w:rStyle w:val="DipnotBavurusu"/>
          <w:rFonts w:asciiTheme="majorBidi" w:hAnsiTheme="majorBidi" w:cstheme="majorBidi"/>
        </w:rPr>
        <w:footnoteRef/>
      </w:r>
      <w:r>
        <w:rPr>
          <w:rFonts w:asciiTheme="majorBidi" w:hAnsiTheme="majorBidi" w:cstheme="majorBidi"/>
        </w:rPr>
        <w:t xml:space="preserve"> </w:t>
      </w:r>
      <w:r w:rsidRPr="00A34D1B">
        <w:rPr>
          <w:rFonts w:asciiTheme="majorBidi" w:hAnsiTheme="majorBidi"/>
        </w:rPr>
        <w:t>Ebû Muhammed Muvaffakuddîn</w:t>
      </w:r>
      <w:r>
        <w:rPr>
          <w:rFonts w:asciiTheme="majorBidi" w:hAnsiTheme="majorBidi"/>
        </w:rPr>
        <w:t xml:space="preserve"> İbn Kudâme, </w:t>
      </w:r>
      <w:r>
        <w:rPr>
          <w:rFonts w:asciiTheme="majorBidi" w:hAnsiTheme="majorBidi"/>
          <w:i/>
          <w:iCs/>
        </w:rPr>
        <w:t>el-Muğnî</w:t>
      </w:r>
      <w:r>
        <w:rPr>
          <w:rFonts w:asciiTheme="majorBidi" w:hAnsiTheme="majorBidi"/>
        </w:rPr>
        <w:t xml:space="preserve">, thk. Abdullah b. Abdulmuhsin et-Türkî &amp; Abdulfettah Muhammed el-Hulv (Riyâd: Dâru ‘Alemi’l-Kitâb, 1417/1997), 4/416. </w:t>
      </w:r>
    </w:p>
  </w:footnote>
  <w:footnote w:id="136">
    <w:p w14:paraId="52F9D0B3" w14:textId="77777777" w:rsidR="00134B69" w:rsidRPr="00E50CD7" w:rsidRDefault="00134B69" w:rsidP="005071D2">
      <w:pPr>
        <w:pStyle w:val="DipnotMetni"/>
        <w:tabs>
          <w:tab w:val="left" w:pos="284"/>
          <w:tab w:val="left" w:pos="426"/>
        </w:tabs>
        <w:jc w:val="both"/>
        <w:rPr>
          <w:rFonts w:asciiTheme="majorBidi" w:hAnsiTheme="majorBidi" w:cstheme="majorBidi"/>
        </w:rPr>
      </w:pPr>
      <w:r w:rsidRPr="00E50CD7">
        <w:rPr>
          <w:rStyle w:val="DipnotBavurusu"/>
          <w:rFonts w:asciiTheme="majorBidi" w:hAnsiTheme="majorBidi" w:cstheme="majorBidi"/>
        </w:rPr>
        <w:footnoteRef/>
      </w:r>
      <w:r>
        <w:rPr>
          <w:rFonts w:asciiTheme="majorBidi" w:hAnsiTheme="majorBidi" w:cstheme="majorBidi"/>
        </w:rPr>
        <w:t xml:space="preserve"> </w:t>
      </w:r>
      <w:r w:rsidRPr="00E50CD7">
        <w:rPr>
          <w:rFonts w:asciiTheme="majorBidi" w:hAnsiTheme="majorBidi" w:cstheme="majorBidi"/>
        </w:rPr>
        <w:t xml:space="preserve">İbn Kudâme, </w:t>
      </w:r>
      <w:r w:rsidRPr="00E50CD7">
        <w:rPr>
          <w:rFonts w:asciiTheme="majorBidi" w:hAnsiTheme="majorBidi" w:cstheme="majorBidi"/>
          <w:i/>
          <w:iCs/>
        </w:rPr>
        <w:t>el-Muğnî</w:t>
      </w:r>
      <w:r w:rsidRPr="00E50CD7">
        <w:rPr>
          <w:rFonts w:asciiTheme="majorBidi" w:hAnsiTheme="majorBidi" w:cstheme="majorBidi"/>
        </w:rPr>
        <w:t>, thk. Abdullah b. Abdulmuhsin et-Türkî &amp; Abdulfettah Muhammed el-Hulv</w:t>
      </w:r>
      <w:r>
        <w:rPr>
          <w:rFonts w:asciiTheme="majorBidi" w:hAnsiTheme="majorBidi" w:cstheme="majorBidi"/>
        </w:rPr>
        <w:t>,  4/419</w:t>
      </w:r>
      <w:r w:rsidRPr="00E50CD7">
        <w:rPr>
          <w:rFonts w:asciiTheme="majorBidi" w:hAnsiTheme="majorBidi" w:cstheme="majorBidi"/>
        </w:rPr>
        <w:t>.</w:t>
      </w:r>
    </w:p>
  </w:footnote>
  <w:footnote w:id="137">
    <w:p w14:paraId="54C8561E" w14:textId="72DD2079" w:rsidR="00134B69" w:rsidRPr="005F2E03" w:rsidRDefault="00134B69" w:rsidP="008D7452">
      <w:pPr>
        <w:pStyle w:val="DipnotMetni"/>
        <w:tabs>
          <w:tab w:val="left" w:pos="284"/>
          <w:tab w:val="left" w:pos="426"/>
        </w:tabs>
        <w:jc w:val="both"/>
        <w:rPr>
          <w:rFonts w:asciiTheme="majorBidi" w:hAnsiTheme="majorBidi" w:cstheme="majorBidi"/>
          <w:i/>
          <w:iCs/>
        </w:rPr>
      </w:pPr>
      <w:r w:rsidRPr="000A45CA">
        <w:rPr>
          <w:rStyle w:val="DipnotBavurusu"/>
          <w:rFonts w:asciiTheme="majorBidi" w:hAnsiTheme="majorBidi" w:cstheme="majorBidi"/>
        </w:rPr>
        <w:footnoteRef/>
      </w:r>
      <w:r>
        <w:rPr>
          <w:rFonts w:asciiTheme="majorBidi" w:hAnsiTheme="majorBidi" w:cstheme="majorBidi"/>
        </w:rPr>
        <w:t xml:space="preserve"> Ebu’l-Velîd Muhammed b. Ahmed b. Muhammed el-Kurtûbî İbn Rüşd, </w:t>
      </w:r>
      <w:r w:rsidRPr="000A45CA">
        <w:rPr>
          <w:rFonts w:asciiTheme="majorBidi" w:hAnsiTheme="majorBidi" w:cstheme="majorBidi"/>
          <w:i/>
          <w:iCs/>
        </w:rPr>
        <w:t>Bidâyetü’l-müctehid</w:t>
      </w:r>
      <w:r>
        <w:rPr>
          <w:rFonts w:asciiTheme="majorBidi" w:hAnsiTheme="majorBidi" w:cstheme="majorBidi"/>
        </w:rPr>
        <w:t xml:space="preserve"> </w:t>
      </w:r>
      <w:r>
        <w:rPr>
          <w:rFonts w:asciiTheme="majorBidi" w:hAnsiTheme="majorBidi" w:cstheme="majorBidi"/>
          <w:i/>
          <w:iCs/>
        </w:rPr>
        <w:t>ve nihâyetü’l-müktesi</w:t>
      </w:r>
      <w:r w:rsidRPr="000A45CA">
        <w:rPr>
          <w:rFonts w:asciiTheme="majorBidi" w:hAnsiTheme="majorBidi" w:cstheme="majorBidi"/>
          <w:i/>
          <w:iCs/>
        </w:rPr>
        <w:t>d</w:t>
      </w:r>
      <w:r>
        <w:rPr>
          <w:rFonts w:asciiTheme="majorBidi" w:hAnsiTheme="majorBidi" w:cstheme="majorBidi"/>
        </w:rPr>
        <w:t xml:space="preserve">, thk. Heysem Halîfe </w:t>
      </w:r>
      <w:r w:rsidRPr="00943FA6">
        <w:rPr>
          <w:rFonts w:asciiTheme="majorBidi" w:hAnsiTheme="majorBidi" w:cstheme="majorBidi"/>
        </w:rPr>
        <w:t>Tu‘a</w:t>
      </w:r>
      <w:r>
        <w:rPr>
          <w:rFonts w:asciiTheme="majorBidi" w:hAnsiTheme="majorBidi" w:cstheme="majorBidi"/>
        </w:rPr>
        <w:t>ymî (Beyrut: el-Mektebetü’l-‘Asriyye, 1427/2006), 1/262.</w:t>
      </w:r>
    </w:p>
  </w:footnote>
  <w:footnote w:id="138">
    <w:p w14:paraId="249C96BD" w14:textId="395286C8" w:rsidR="00134B69" w:rsidRPr="00DB136D" w:rsidRDefault="00134B69" w:rsidP="005071D2">
      <w:pPr>
        <w:pStyle w:val="DipnotMetni"/>
        <w:tabs>
          <w:tab w:val="left" w:pos="284"/>
          <w:tab w:val="left" w:pos="426"/>
        </w:tabs>
        <w:jc w:val="both"/>
        <w:rPr>
          <w:rFonts w:asciiTheme="majorBidi" w:hAnsiTheme="majorBidi" w:cstheme="majorBidi"/>
        </w:rPr>
      </w:pPr>
      <w:r w:rsidRPr="00DB136D">
        <w:rPr>
          <w:rStyle w:val="DipnotBavurusu"/>
          <w:rFonts w:asciiTheme="majorBidi" w:hAnsiTheme="majorBidi" w:cstheme="majorBidi"/>
        </w:rPr>
        <w:footnoteRef/>
      </w:r>
      <w:r>
        <w:rPr>
          <w:rFonts w:asciiTheme="majorBidi" w:hAnsiTheme="majorBidi" w:cstheme="majorBidi"/>
        </w:rPr>
        <w:t xml:space="preserve"> </w:t>
      </w:r>
      <w:r w:rsidRPr="00DB136D">
        <w:rPr>
          <w:rFonts w:asciiTheme="majorBidi" w:hAnsiTheme="majorBidi" w:cstheme="majorBidi"/>
        </w:rPr>
        <w:t xml:space="preserve">Ebû Adurrahman Ahmed b. </w:t>
      </w:r>
      <w:r>
        <w:rPr>
          <w:rFonts w:asciiTheme="majorBidi" w:hAnsiTheme="majorBidi" w:cstheme="majorBidi"/>
        </w:rPr>
        <w:t>Şu’ayb</w:t>
      </w:r>
      <w:r w:rsidRPr="00DB136D">
        <w:rPr>
          <w:rFonts w:asciiTheme="majorBidi" w:hAnsiTheme="majorBidi" w:cstheme="majorBidi"/>
        </w:rPr>
        <w:t xml:space="preserve"> b. Ali el-Horâsânîn en-Nesâî, </w:t>
      </w:r>
      <w:r w:rsidRPr="00DB136D">
        <w:rPr>
          <w:rFonts w:asciiTheme="majorBidi" w:hAnsiTheme="majorBidi" w:cstheme="majorBidi"/>
          <w:i/>
          <w:iCs/>
        </w:rPr>
        <w:t>es-Sünenü’s-Suğrâ</w:t>
      </w:r>
      <w:r w:rsidRPr="00DB136D">
        <w:rPr>
          <w:rFonts w:asciiTheme="majorBidi" w:hAnsiTheme="majorBidi" w:cstheme="majorBidi"/>
        </w:rPr>
        <w:t xml:space="preserve">, thk. Abdulfettah Ebû Ğudde (Halep: Mektebü’l-Matbû’âtü’l-İslâmiyye, 1406/1986), “Sıyâm”, </w:t>
      </w:r>
      <w:r w:rsidRPr="00DB136D">
        <w:rPr>
          <w:rFonts w:asciiTheme="majorBidi" w:hAnsiTheme="majorBidi" w:cstheme="majorBidi" w:hint="cs"/>
          <w:rtl/>
        </w:rPr>
        <w:t>5</w:t>
      </w:r>
      <w:r w:rsidRPr="00DB136D">
        <w:rPr>
          <w:rFonts w:asciiTheme="majorBidi" w:hAnsiTheme="majorBidi" w:cstheme="majorBidi"/>
        </w:rPr>
        <w:t xml:space="preserve"> (No. 21</w:t>
      </w:r>
      <w:r>
        <w:rPr>
          <w:rFonts w:asciiTheme="majorBidi" w:hAnsiTheme="majorBidi" w:cstheme="majorBidi"/>
        </w:rPr>
        <w:t xml:space="preserve">16). </w:t>
      </w:r>
    </w:p>
  </w:footnote>
  <w:footnote w:id="139">
    <w:p w14:paraId="264FA255" w14:textId="3E26F4A5" w:rsidR="00134B69" w:rsidRPr="00F12957" w:rsidRDefault="00134B69" w:rsidP="00BC0415">
      <w:pPr>
        <w:pStyle w:val="DipnotMetni"/>
        <w:tabs>
          <w:tab w:val="left" w:pos="284"/>
          <w:tab w:val="left" w:pos="426"/>
        </w:tabs>
        <w:jc w:val="both"/>
        <w:rPr>
          <w:rFonts w:asciiTheme="majorBidi" w:hAnsiTheme="majorBidi" w:cstheme="majorBidi"/>
        </w:rPr>
      </w:pPr>
      <w:r w:rsidRPr="00643F4C">
        <w:rPr>
          <w:rStyle w:val="DipnotBavurusu"/>
          <w:rFonts w:asciiTheme="majorBidi" w:hAnsiTheme="majorBidi" w:cstheme="majorBidi"/>
        </w:rPr>
        <w:footnoteRef/>
      </w:r>
      <w:r>
        <w:rPr>
          <w:rFonts w:asciiTheme="majorBidi" w:hAnsiTheme="majorBidi" w:cstheme="majorBidi"/>
        </w:rPr>
        <w:t xml:space="preserve"> Abdullah ‘Abâdî, </w:t>
      </w:r>
      <w:r>
        <w:rPr>
          <w:rFonts w:asciiTheme="majorBidi" w:hAnsiTheme="majorBidi" w:cstheme="majorBidi"/>
          <w:i/>
          <w:iCs/>
        </w:rPr>
        <w:t>Şerhu bidâyeti’l-müctehid ve nihâyeti’l-</w:t>
      </w:r>
      <w:r>
        <w:rPr>
          <w:rFonts w:asciiTheme="majorBidi" w:hAnsiTheme="majorBidi" w:cstheme="majorBidi"/>
        </w:rPr>
        <w:t xml:space="preserve"> </w:t>
      </w:r>
      <w:r>
        <w:rPr>
          <w:rFonts w:asciiTheme="majorBidi" w:hAnsiTheme="majorBidi" w:cstheme="majorBidi"/>
          <w:i/>
          <w:iCs/>
        </w:rPr>
        <w:t>muktesid</w:t>
      </w:r>
      <w:r>
        <w:rPr>
          <w:rFonts w:asciiTheme="majorBidi" w:hAnsiTheme="majorBidi" w:cstheme="majorBidi"/>
        </w:rPr>
        <w:t xml:space="preserve"> (Kahire: Dâru’s-Selâm, 1416/1995), 2/687; Süleyman b. el-Eş’as el-Ezdî es-Sicistânî Ebû Dâvûd, </w:t>
      </w:r>
      <w:r>
        <w:rPr>
          <w:rFonts w:asciiTheme="majorBidi" w:hAnsiTheme="majorBidi" w:cstheme="majorBidi"/>
          <w:i/>
          <w:iCs/>
        </w:rPr>
        <w:t>Sünen-i Ebî Dâvûd</w:t>
      </w:r>
      <w:r>
        <w:rPr>
          <w:rFonts w:asciiTheme="majorBidi" w:hAnsiTheme="majorBidi" w:cstheme="majorBidi"/>
        </w:rPr>
        <w:t xml:space="preserve">,  nşr. Yâsir Hasan vd. (Beyrut: Müessetü’r-Risâle Nâşirûn, 1436/2015), “Sıyâm”, 13 (No. 2338). </w:t>
      </w:r>
    </w:p>
  </w:footnote>
  <w:footnote w:id="140">
    <w:p w14:paraId="58137044" w14:textId="77777777" w:rsidR="00134B69" w:rsidRPr="00DB136D" w:rsidRDefault="00134B69" w:rsidP="005071D2">
      <w:pPr>
        <w:pStyle w:val="DipnotMetni"/>
        <w:tabs>
          <w:tab w:val="left" w:pos="284"/>
          <w:tab w:val="left" w:pos="426"/>
        </w:tabs>
        <w:jc w:val="both"/>
        <w:rPr>
          <w:rFonts w:asciiTheme="majorBidi" w:hAnsiTheme="majorBidi" w:cstheme="majorBidi"/>
        </w:rPr>
      </w:pPr>
      <w:r w:rsidRPr="00DB136D">
        <w:rPr>
          <w:rStyle w:val="DipnotBavurusu"/>
          <w:rFonts w:asciiTheme="majorBidi" w:hAnsiTheme="majorBidi" w:cstheme="majorBidi"/>
        </w:rPr>
        <w:footnoteRef/>
      </w:r>
      <w:r>
        <w:rPr>
          <w:rFonts w:asciiTheme="majorBidi" w:hAnsiTheme="majorBidi" w:cstheme="majorBidi"/>
        </w:rPr>
        <w:t xml:space="preserve"> </w:t>
      </w:r>
      <w:r w:rsidRPr="005E655A">
        <w:rPr>
          <w:rFonts w:asciiTheme="majorBidi" w:hAnsiTheme="majorBidi" w:cstheme="majorBidi"/>
        </w:rPr>
        <w:t>Ebû Dâvûd</w:t>
      </w:r>
      <w:r>
        <w:rPr>
          <w:rFonts w:asciiTheme="majorBidi" w:hAnsiTheme="majorBidi" w:cstheme="majorBidi"/>
        </w:rPr>
        <w:t xml:space="preserve">, </w:t>
      </w:r>
      <w:r w:rsidRPr="00DB136D">
        <w:rPr>
          <w:rFonts w:asciiTheme="majorBidi" w:hAnsiTheme="majorBidi" w:cstheme="majorBidi"/>
        </w:rPr>
        <w:t>“Sıyâm”, 13 (No. 2338).</w:t>
      </w:r>
    </w:p>
  </w:footnote>
  <w:footnote w:id="141">
    <w:p w14:paraId="7CC6D54A" w14:textId="2B8EF0C2" w:rsidR="00134B69" w:rsidRPr="003A125F" w:rsidRDefault="00134B69" w:rsidP="005071D2">
      <w:pPr>
        <w:pStyle w:val="DipnotMetni"/>
        <w:tabs>
          <w:tab w:val="left" w:pos="284"/>
          <w:tab w:val="left" w:pos="426"/>
        </w:tabs>
        <w:jc w:val="both"/>
        <w:rPr>
          <w:rFonts w:asciiTheme="majorBidi" w:hAnsiTheme="majorBidi" w:cstheme="majorBidi"/>
        </w:rPr>
      </w:pPr>
      <w:r w:rsidRPr="003A125F">
        <w:rPr>
          <w:rStyle w:val="DipnotBavurusu"/>
          <w:rFonts w:asciiTheme="majorBidi" w:hAnsiTheme="majorBidi" w:cstheme="majorBidi"/>
        </w:rPr>
        <w:footnoteRef/>
      </w:r>
      <w:r>
        <w:rPr>
          <w:rFonts w:asciiTheme="majorBidi" w:hAnsiTheme="majorBidi" w:cstheme="majorBidi"/>
        </w:rPr>
        <w:t xml:space="preserve"> Ebu’</w:t>
      </w:r>
      <w:r w:rsidRPr="003A125F">
        <w:rPr>
          <w:rFonts w:asciiTheme="majorBidi" w:hAnsiTheme="majorBidi" w:cstheme="majorBidi"/>
        </w:rPr>
        <w:t>l-Fazl Şihâbüddîn Ahmed b. Alî b. Muhammed el-Askalânî</w:t>
      </w:r>
      <w:r>
        <w:rPr>
          <w:rFonts w:asciiTheme="majorBidi" w:hAnsiTheme="majorBidi" w:cstheme="majorBidi"/>
        </w:rPr>
        <w:t xml:space="preserve"> İbn Hacer, </w:t>
      </w:r>
      <w:r>
        <w:rPr>
          <w:rFonts w:asciiTheme="majorBidi" w:hAnsiTheme="majorBidi" w:cstheme="majorBidi"/>
          <w:i/>
          <w:iCs/>
        </w:rPr>
        <w:t>Tehzîbü’t-tehzîb</w:t>
      </w:r>
      <w:r>
        <w:rPr>
          <w:rFonts w:asciiTheme="majorBidi" w:hAnsiTheme="majorBidi" w:cstheme="majorBidi"/>
        </w:rPr>
        <w:t xml:space="preserve">, nşr. İbrahim ez-Zeybek &amp; Adil Mürşid (b.y., Müessesetü’r-Risâle, 1433/1995), 1/420.  </w:t>
      </w:r>
      <w:r w:rsidRPr="003A125F">
        <w:rPr>
          <w:rFonts w:asciiTheme="majorBidi" w:hAnsiTheme="majorBidi" w:cstheme="majorBidi"/>
        </w:rPr>
        <w:t xml:space="preserve"> </w:t>
      </w:r>
    </w:p>
  </w:footnote>
  <w:footnote w:id="142">
    <w:p w14:paraId="72F169FF" w14:textId="067A63EB" w:rsidR="00134B69" w:rsidRPr="008B361C" w:rsidRDefault="00134B69" w:rsidP="005071D2">
      <w:pPr>
        <w:pStyle w:val="DipnotMetni"/>
        <w:tabs>
          <w:tab w:val="left" w:pos="284"/>
          <w:tab w:val="left" w:pos="426"/>
        </w:tabs>
        <w:jc w:val="both"/>
        <w:rPr>
          <w:rFonts w:asciiTheme="majorBidi" w:hAnsiTheme="majorBidi" w:cstheme="majorBidi"/>
        </w:rPr>
      </w:pPr>
      <w:r w:rsidRPr="008B361C">
        <w:rPr>
          <w:rStyle w:val="DipnotBavurusu"/>
          <w:rFonts w:asciiTheme="majorBidi" w:hAnsiTheme="majorBidi" w:cstheme="majorBidi"/>
        </w:rPr>
        <w:footnoteRef/>
      </w:r>
      <w:r>
        <w:rPr>
          <w:rFonts w:asciiTheme="majorBidi" w:hAnsiTheme="majorBidi" w:cstheme="majorBidi"/>
        </w:rPr>
        <w:t xml:space="preserve"> </w:t>
      </w:r>
      <w:r w:rsidRPr="008B361C">
        <w:rPr>
          <w:rFonts w:asciiTheme="majorBidi" w:hAnsiTheme="majorBidi" w:cstheme="majorBidi"/>
        </w:rPr>
        <w:t xml:space="preserve">Ebû Dâvûd, </w:t>
      </w:r>
      <w:r w:rsidRPr="008B361C">
        <w:rPr>
          <w:rFonts w:asciiTheme="majorBidi" w:hAnsiTheme="majorBidi" w:cstheme="majorBidi"/>
          <w:i/>
          <w:iCs/>
        </w:rPr>
        <w:t>Sünen-i Ebî Dâvûd</w:t>
      </w:r>
      <w:r w:rsidRPr="008B361C">
        <w:rPr>
          <w:rFonts w:asciiTheme="majorBidi" w:hAnsiTheme="majorBidi" w:cstheme="majorBidi"/>
        </w:rPr>
        <w:t xml:space="preserve">, </w:t>
      </w:r>
      <w:r>
        <w:rPr>
          <w:rFonts w:asciiTheme="majorBidi" w:hAnsiTheme="majorBidi" w:cstheme="majorBidi"/>
        </w:rPr>
        <w:t xml:space="preserve"> thk.</w:t>
      </w:r>
      <w:r w:rsidRPr="008B361C">
        <w:rPr>
          <w:rFonts w:asciiTheme="majorBidi" w:hAnsiTheme="majorBidi" w:cstheme="majorBidi"/>
        </w:rPr>
        <w:t xml:space="preserve">. </w:t>
      </w:r>
      <w:r>
        <w:rPr>
          <w:rFonts w:asciiTheme="majorBidi" w:hAnsiTheme="majorBidi" w:cstheme="majorBidi"/>
        </w:rPr>
        <w:t>Şu‘ayb</w:t>
      </w:r>
      <w:r w:rsidRPr="008B361C">
        <w:rPr>
          <w:rFonts w:asciiTheme="majorBidi" w:hAnsiTheme="majorBidi" w:cstheme="majorBidi"/>
        </w:rPr>
        <w:t xml:space="preserve"> </w:t>
      </w:r>
      <w:r>
        <w:rPr>
          <w:rFonts w:asciiTheme="majorBidi" w:hAnsiTheme="majorBidi" w:cstheme="majorBidi"/>
        </w:rPr>
        <w:t>el-Arnavût</w:t>
      </w:r>
      <w:r w:rsidRPr="008B361C">
        <w:rPr>
          <w:rFonts w:asciiTheme="majorBidi" w:hAnsiTheme="majorBidi" w:cstheme="majorBidi"/>
        </w:rPr>
        <w:t xml:space="preserve"> (B</w:t>
      </w:r>
      <w:r>
        <w:rPr>
          <w:rFonts w:asciiTheme="majorBidi" w:hAnsiTheme="majorBidi" w:cstheme="majorBidi"/>
        </w:rPr>
        <w:t>eyrut: Risâletü’l-‘Alemiyye, 1436/2012</w:t>
      </w:r>
      <w:r w:rsidRPr="008B361C">
        <w:rPr>
          <w:rFonts w:asciiTheme="majorBidi" w:hAnsiTheme="majorBidi" w:cstheme="majorBidi"/>
        </w:rPr>
        <w:t>), “Sıyâm”, 13 (No. 2338).</w:t>
      </w:r>
    </w:p>
  </w:footnote>
  <w:footnote w:id="143">
    <w:p w14:paraId="327C4E0E" w14:textId="373B8C5D" w:rsidR="00134B69" w:rsidRPr="00026894" w:rsidRDefault="00134B69" w:rsidP="005071D2">
      <w:pPr>
        <w:pStyle w:val="DipnotMetni"/>
        <w:tabs>
          <w:tab w:val="left" w:pos="284"/>
          <w:tab w:val="left" w:pos="426"/>
        </w:tabs>
        <w:jc w:val="both"/>
        <w:rPr>
          <w:rFonts w:asciiTheme="majorBidi" w:hAnsiTheme="majorBidi" w:cstheme="majorBidi"/>
        </w:rPr>
      </w:pPr>
      <w:r w:rsidRPr="00026894">
        <w:rPr>
          <w:rStyle w:val="DipnotBavurusu"/>
          <w:rFonts w:asciiTheme="majorBidi" w:hAnsiTheme="majorBidi" w:cstheme="majorBidi"/>
        </w:rPr>
        <w:footnoteRef/>
      </w:r>
      <w:r>
        <w:rPr>
          <w:rFonts w:asciiTheme="majorBidi" w:hAnsiTheme="majorBidi" w:cstheme="majorBidi"/>
        </w:rPr>
        <w:t xml:space="preserve"> Ali b. Ömer Dârekutnî, </w:t>
      </w:r>
      <w:r w:rsidRPr="00026894">
        <w:rPr>
          <w:rFonts w:asciiTheme="majorBidi" w:hAnsiTheme="majorBidi" w:cstheme="majorBidi"/>
          <w:i/>
          <w:iCs/>
        </w:rPr>
        <w:t>Sünenü’d-Dârikutnî</w:t>
      </w:r>
      <w:r>
        <w:rPr>
          <w:rFonts w:asciiTheme="majorBidi" w:hAnsiTheme="majorBidi" w:cstheme="majorBidi"/>
        </w:rPr>
        <w:t xml:space="preserve">, thk. Şu‘ayb el-Arnavût vd. (Beyrut: Müessesetü’r-Risâle, 1424/2004), “Sıyâm”, 2 (No. 2191). </w:t>
      </w:r>
    </w:p>
  </w:footnote>
  <w:footnote w:id="144">
    <w:p w14:paraId="65CB30A5" w14:textId="77777777" w:rsidR="00134B69" w:rsidRPr="00090394" w:rsidRDefault="00134B69" w:rsidP="005071D2">
      <w:pPr>
        <w:pStyle w:val="DipnotMetni"/>
        <w:tabs>
          <w:tab w:val="left" w:pos="284"/>
          <w:tab w:val="left" w:pos="426"/>
        </w:tabs>
        <w:jc w:val="both"/>
        <w:rPr>
          <w:rFonts w:asciiTheme="majorBidi" w:hAnsiTheme="majorBidi" w:cstheme="majorBidi"/>
        </w:rPr>
      </w:pPr>
      <w:r w:rsidRPr="00090394">
        <w:rPr>
          <w:rStyle w:val="DipnotBavurusu"/>
          <w:rFonts w:asciiTheme="majorBidi" w:hAnsiTheme="majorBidi" w:cstheme="majorBidi"/>
        </w:rPr>
        <w:footnoteRef/>
      </w:r>
      <w:r>
        <w:rPr>
          <w:rFonts w:asciiTheme="majorBidi" w:hAnsiTheme="majorBidi" w:cstheme="majorBidi"/>
        </w:rPr>
        <w:t xml:space="preserve"> Ebû Bekir Ahmed b. Hüseyin b. Ali b. Musa Beyhakî, </w:t>
      </w:r>
      <w:r w:rsidRPr="00202391">
        <w:rPr>
          <w:rFonts w:asciiTheme="majorBidi" w:hAnsiTheme="majorBidi" w:cstheme="majorBidi"/>
          <w:i/>
          <w:iCs/>
        </w:rPr>
        <w:t>es-Sünenü’s-sağîr</w:t>
      </w:r>
      <w:r>
        <w:rPr>
          <w:rFonts w:asciiTheme="majorBidi" w:hAnsiTheme="majorBidi" w:cstheme="majorBidi"/>
        </w:rPr>
        <w:t>, thk. Abdulmu’tî Emin Kal’âcî (Karatâşî: Cami’u’d-Dirâsâti’l-İslâmiyye, 1410/1989), “Sıyâm”, 5 (No. 1312).</w:t>
      </w:r>
    </w:p>
  </w:footnote>
  <w:footnote w:id="145">
    <w:p w14:paraId="3F1627AC" w14:textId="77777777" w:rsidR="00134B69" w:rsidRPr="001B5F0D" w:rsidRDefault="00134B69" w:rsidP="005071D2">
      <w:pPr>
        <w:pStyle w:val="DipnotMetni"/>
        <w:tabs>
          <w:tab w:val="left" w:pos="284"/>
          <w:tab w:val="left" w:pos="426"/>
        </w:tabs>
        <w:jc w:val="both"/>
        <w:rPr>
          <w:rFonts w:asciiTheme="majorBidi" w:hAnsiTheme="majorBidi" w:cstheme="majorBidi"/>
        </w:rPr>
      </w:pPr>
      <w:r w:rsidRPr="001B5F0D">
        <w:rPr>
          <w:rStyle w:val="DipnotBavurusu"/>
          <w:rFonts w:asciiTheme="majorBidi" w:hAnsiTheme="majorBidi" w:cstheme="majorBidi"/>
        </w:rPr>
        <w:footnoteRef/>
      </w:r>
      <w:r>
        <w:rPr>
          <w:rFonts w:asciiTheme="majorBidi" w:hAnsiTheme="majorBidi" w:cstheme="majorBidi"/>
        </w:rPr>
        <w:t xml:space="preserve"> Ahmed b. Hanbel, </w:t>
      </w:r>
      <w:r>
        <w:rPr>
          <w:rFonts w:asciiTheme="majorBidi" w:hAnsiTheme="majorBidi" w:cstheme="majorBidi"/>
          <w:i/>
          <w:iCs/>
        </w:rPr>
        <w:t>el-Müsned</w:t>
      </w:r>
      <w:r>
        <w:rPr>
          <w:rFonts w:asciiTheme="majorBidi" w:hAnsiTheme="majorBidi" w:cstheme="majorBidi"/>
        </w:rPr>
        <w:t>, 31/191 (No. 18895).</w:t>
      </w:r>
    </w:p>
  </w:footnote>
  <w:footnote w:id="146">
    <w:p w14:paraId="4FFCC361" w14:textId="77777777" w:rsidR="00134B69" w:rsidRPr="009B584F" w:rsidRDefault="00134B69" w:rsidP="005071D2">
      <w:pPr>
        <w:pStyle w:val="DipnotMetni"/>
        <w:tabs>
          <w:tab w:val="left" w:pos="284"/>
          <w:tab w:val="left" w:pos="426"/>
        </w:tabs>
        <w:jc w:val="both"/>
        <w:rPr>
          <w:rFonts w:asciiTheme="majorBidi" w:hAnsiTheme="majorBidi" w:cstheme="majorBidi"/>
        </w:rPr>
      </w:pPr>
      <w:r w:rsidRPr="009B584F">
        <w:rPr>
          <w:rStyle w:val="DipnotBavurusu"/>
          <w:rFonts w:asciiTheme="majorBidi" w:hAnsiTheme="majorBidi" w:cstheme="majorBidi"/>
        </w:rPr>
        <w:footnoteRef/>
      </w:r>
      <w:r w:rsidRPr="009B584F">
        <w:rPr>
          <w:rFonts w:asciiTheme="majorBidi" w:hAnsiTheme="majorBidi" w:cstheme="majorBidi"/>
        </w:rPr>
        <w:t xml:space="preserve"> </w:t>
      </w:r>
      <w:r>
        <w:rPr>
          <w:rFonts w:asciiTheme="majorBidi" w:hAnsiTheme="majorBidi" w:cstheme="majorBidi"/>
        </w:rPr>
        <w:t>Nesâî, “Sıyâm”, 5 (No. 2116)</w:t>
      </w:r>
    </w:p>
  </w:footnote>
  <w:footnote w:id="147">
    <w:p w14:paraId="2EE04E89" w14:textId="77777777" w:rsidR="00134B69" w:rsidRPr="009B584F" w:rsidRDefault="00134B69" w:rsidP="005071D2">
      <w:pPr>
        <w:pStyle w:val="DipnotMetni"/>
        <w:tabs>
          <w:tab w:val="left" w:pos="284"/>
          <w:tab w:val="left" w:pos="426"/>
        </w:tabs>
        <w:jc w:val="both"/>
        <w:rPr>
          <w:rFonts w:asciiTheme="majorBidi" w:hAnsiTheme="majorBidi" w:cstheme="majorBidi"/>
        </w:rPr>
      </w:pPr>
      <w:r w:rsidRPr="009B584F">
        <w:rPr>
          <w:rStyle w:val="DipnotBavurusu"/>
          <w:rFonts w:asciiTheme="majorBidi" w:hAnsiTheme="majorBidi" w:cstheme="majorBidi"/>
        </w:rPr>
        <w:footnoteRef/>
      </w:r>
      <w:r w:rsidRPr="009B584F">
        <w:rPr>
          <w:rFonts w:asciiTheme="majorBidi" w:hAnsiTheme="majorBidi" w:cstheme="majorBidi"/>
        </w:rPr>
        <w:t xml:space="preserve"> </w:t>
      </w:r>
      <w:r>
        <w:rPr>
          <w:rFonts w:asciiTheme="majorBidi" w:hAnsiTheme="majorBidi" w:cstheme="majorBidi"/>
        </w:rPr>
        <w:t>Ebû Dâvûd, “Sıyâm”, 13 (No. 2338).</w:t>
      </w:r>
    </w:p>
  </w:footnote>
  <w:footnote w:id="148">
    <w:p w14:paraId="6E319FA1" w14:textId="6B733A3C" w:rsidR="00134B69" w:rsidRPr="004E0CDA" w:rsidRDefault="00134B69" w:rsidP="005071D2">
      <w:pPr>
        <w:pStyle w:val="DipnotMetni"/>
        <w:tabs>
          <w:tab w:val="left" w:pos="284"/>
          <w:tab w:val="left" w:pos="426"/>
        </w:tabs>
        <w:jc w:val="both"/>
        <w:rPr>
          <w:rFonts w:asciiTheme="majorBidi" w:hAnsiTheme="majorBidi" w:cstheme="majorBidi"/>
          <w:rtl/>
        </w:rPr>
      </w:pPr>
      <w:r w:rsidRPr="004E0CDA">
        <w:rPr>
          <w:rStyle w:val="DipnotBavurusu"/>
          <w:rFonts w:asciiTheme="majorBidi" w:hAnsiTheme="majorBidi" w:cstheme="majorBidi"/>
        </w:rPr>
        <w:footnoteRef/>
      </w:r>
      <w:r w:rsidRPr="004E0CDA">
        <w:rPr>
          <w:rFonts w:asciiTheme="majorBidi" w:hAnsiTheme="majorBidi" w:cstheme="majorBidi"/>
        </w:rPr>
        <w:t xml:space="preserve"> </w:t>
      </w:r>
      <w:r>
        <w:rPr>
          <w:rFonts w:asciiTheme="majorBidi" w:hAnsiTheme="majorBidi" w:cstheme="majorBidi"/>
        </w:rPr>
        <w:t xml:space="preserve">İbn Rüşd, </w:t>
      </w:r>
      <w:r w:rsidRPr="004E0CDA">
        <w:rPr>
          <w:rFonts w:asciiTheme="majorBidi" w:hAnsiTheme="majorBidi" w:cstheme="majorBidi"/>
          <w:i/>
          <w:iCs/>
        </w:rPr>
        <w:t>Bidâye</w:t>
      </w:r>
      <w:r>
        <w:rPr>
          <w:rFonts w:asciiTheme="majorBidi" w:hAnsiTheme="majorBidi" w:cstheme="majorBidi"/>
        </w:rPr>
        <w:t>,</w:t>
      </w:r>
      <w:r w:rsidRPr="004E0CDA">
        <w:rPr>
          <w:rFonts w:asciiTheme="majorBidi" w:hAnsiTheme="majorBidi" w:cstheme="majorBidi"/>
          <w:sz w:val="22"/>
          <w:szCs w:val="22"/>
        </w:rPr>
        <w:t xml:space="preserve"> </w:t>
      </w:r>
      <w:r>
        <w:rPr>
          <w:rFonts w:asciiTheme="majorBidi" w:hAnsiTheme="majorBidi" w:cstheme="majorBidi"/>
        </w:rPr>
        <w:t>thk</w:t>
      </w:r>
      <w:r w:rsidRPr="004E0CDA">
        <w:rPr>
          <w:rFonts w:asciiTheme="majorBidi" w:hAnsiTheme="majorBidi" w:cstheme="majorBidi"/>
        </w:rPr>
        <w:t xml:space="preserve">. Heysem Halîfe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 xml:space="preserve">aymî, 1/262. </w:t>
      </w:r>
    </w:p>
  </w:footnote>
  <w:footnote w:id="149">
    <w:p w14:paraId="00C5D6BB" w14:textId="77777777" w:rsidR="00134B69" w:rsidRPr="00BE2302" w:rsidRDefault="00134B69" w:rsidP="005071D2">
      <w:pPr>
        <w:pStyle w:val="DipnotMetni"/>
        <w:tabs>
          <w:tab w:val="left" w:pos="284"/>
          <w:tab w:val="left" w:pos="426"/>
        </w:tabs>
        <w:jc w:val="both"/>
        <w:rPr>
          <w:rFonts w:asciiTheme="majorBidi" w:hAnsiTheme="majorBidi" w:cstheme="majorBidi"/>
          <w:rtl/>
        </w:rPr>
      </w:pPr>
      <w:r w:rsidRPr="00BE2302">
        <w:rPr>
          <w:rStyle w:val="DipnotBavurusu"/>
          <w:rFonts w:asciiTheme="majorBidi" w:hAnsiTheme="majorBidi" w:cstheme="majorBidi"/>
        </w:rPr>
        <w:footnoteRef/>
      </w:r>
      <w:r>
        <w:rPr>
          <w:rFonts w:asciiTheme="majorBidi" w:hAnsiTheme="majorBidi" w:cstheme="majorBidi"/>
        </w:rPr>
        <w:t xml:space="preserve"> Nesâî, “Sıyâm”, 5 (2113).</w:t>
      </w:r>
    </w:p>
  </w:footnote>
  <w:footnote w:id="150">
    <w:p w14:paraId="40CB857F" w14:textId="77777777" w:rsidR="00134B69" w:rsidRPr="00942B5B" w:rsidRDefault="00134B69" w:rsidP="005071D2">
      <w:pPr>
        <w:pStyle w:val="DipnotMetni"/>
        <w:tabs>
          <w:tab w:val="left" w:pos="284"/>
          <w:tab w:val="left" w:pos="426"/>
        </w:tabs>
        <w:jc w:val="both"/>
        <w:rPr>
          <w:rFonts w:asciiTheme="majorBidi" w:hAnsiTheme="majorBidi" w:cstheme="majorBidi"/>
        </w:rPr>
      </w:pPr>
      <w:r w:rsidRPr="00942B5B">
        <w:rPr>
          <w:rStyle w:val="DipnotBavurusu"/>
          <w:rFonts w:asciiTheme="majorBidi" w:hAnsiTheme="majorBidi" w:cstheme="majorBidi"/>
        </w:rPr>
        <w:footnoteRef/>
      </w:r>
      <w:r w:rsidRPr="00942B5B">
        <w:rPr>
          <w:rFonts w:asciiTheme="majorBidi" w:hAnsiTheme="majorBidi" w:cstheme="majorBidi"/>
        </w:rPr>
        <w:t xml:space="preserve"> </w:t>
      </w:r>
      <w:r>
        <w:rPr>
          <w:rFonts w:asciiTheme="majorBidi" w:hAnsiTheme="majorBidi" w:cstheme="majorBidi"/>
        </w:rPr>
        <w:t>Ebû Dâvûd, “Sıyâm”, 14 (2341).</w:t>
      </w:r>
    </w:p>
  </w:footnote>
  <w:footnote w:id="151">
    <w:p w14:paraId="5ACD3081" w14:textId="77777777" w:rsidR="00134B69" w:rsidRPr="004D1035" w:rsidRDefault="00134B69" w:rsidP="005071D2">
      <w:pPr>
        <w:pStyle w:val="DipnotMetni"/>
        <w:tabs>
          <w:tab w:val="left" w:pos="284"/>
          <w:tab w:val="left" w:pos="426"/>
        </w:tabs>
        <w:jc w:val="both"/>
        <w:rPr>
          <w:rFonts w:asciiTheme="majorBidi" w:hAnsiTheme="majorBidi"/>
        </w:rPr>
      </w:pPr>
      <w:r w:rsidRPr="00BA11F6">
        <w:rPr>
          <w:rStyle w:val="DipnotBavurusu"/>
          <w:rFonts w:asciiTheme="majorBidi" w:hAnsiTheme="majorBidi" w:cstheme="majorBidi"/>
        </w:rPr>
        <w:footnoteRef/>
      </w:r>
      <w:r w:rsidRPr="00BA11F6">
        <w:rPr>
          <w:rFonts w:asciiTheme="majorBidi" w:hAnsiTheme="majorBidi" w:cstheme="majorBidi"/>
        </w:rPr>
        <w:t xml:space="preserve"> </w:t>
      </w:r>
      <w:r w:rsidRPr="00BA11F6">
        <w:rPr>
          <w:rFonts w:asciiTheme="majorBidi" w:hAnsiTheme="majorBidi"/>
        </w:rPr>
        <w:t xml:space="preserve">Ebû Îsâ </w:t>
      </w:r>
      <w:r>
        <w:rPr>
          <w:rFonts w:asciiTheme="majorBidi" w:hAnsiTheme="majorBidi"/>
        </w:rPr>
        <w:t xml:space="preserve">Muhammed b. Îsâ b. Sevre </w:t>
      </w:r>
      <w:r w:rsidRPr="00BA11F6">
        <w:rPr>
          <w:rFonts w:asciiTheme="majorBidi" w:hAnsiTheme="majorBidi"/>
        </w:rPr>
        <w:t>Tirmizî</w:t>
      </w:r>
      <w:r>
        <w:rPr>
          <w:rFonts w:asciiTheme="majorBidi" w:hAnsiTheme="majorBidi"/>
        </w:rPr>
        <w:t xml:space="preserve">, </w:t>
      </w:r>
      <w:r>
        <w:rPr>
          <w:rFonts w:asciiTheme="majorBidi" w:hAnsiTheme="majorBidi"/>
          <w:i/>
          <w:iCs/>
        </w:rPr>
        <w:t>el-Câmi’u’l-kebîr</w:t>
      </w:r>
      <w:r>
        <w:rPr>
          <w:rFonts w:asciiTheme="majorBidi" w:hAnsiTheme="majorBidi"/>
        </w:rPr>
        <w:t>, thk, Beşşâr ‘Avvâd Ma’rûf (Beyrut: Dârü’l-Ğarbi’l-İslâmî, 1996), “Ebvâbü’s-savm”, 7 (No. 691).</w:t>
      </w:r>
    </w:p>
  </w:footnote>
  <w:footnote w:id="152">
    <w:p w14:paraId="0CCAA23A" w14:textId="77777777" w:rsidR="00134B69" w:rsidRPr="00A15B06" w:rsidRDefault="00134B69" w:rsidP="005071D2">
      <w:pPr>
        <w:pStyle w:val="DipnotMetni"/>
        <w:tabs>
          <w:tab w:val="left" w:pos="284"/>
          <w:tab w:val="left" w:pos="426"/>
        </w:tabs>
        <w:rPr>
          <w:rFonts w:asciiTheme="majorBidi" w:hAnsiTheme="majorBidi" w:cstheme="majorBidi"/>
        </w:rPr>
      </w:pPr>
      <w:r w:rsidRPr="00A15B06">
        <w:rPr>
          <w:rStyle w:val="DipnotBavurusu"/>
          <w:rFonts w:asciiTheme="majorBidi" w:hAnsiTheme="majorBidi" w:cstheme="majorBidi"/>
        </w:rPr>
        <w:footnoteRef/>
      </w:r>
      <w:r w:rsidRPr="00A15B06">
        <w:rPr>
          <w:rFonts w:asciiTheme="majorBidi" w:hAnsiTheme="majorBidi" w:cstheme="majorBidi"/>
        </w:rPr>
        <w:t xml:space="preserve"> Nesâî, “Sıyâm”, 5 (No. 2113).</w:t>
      </w:r>
    </w:p>
  </w:footnote>
  <w:footnote w:id="153">
    <w:p w14:paraId="54BE4AFC" w14:textId="77777777" w:rsidR="00134B69" w:rsidRPr="004D1035" w:rsidRDefault="00134B69" w:rsidP="005071D2">
      <w:pPr>
        <w:pStyle w:val="DipnotMetni"/>
        <w:tabs>
          <w:tab w:val="left" w:pos="284"/>
          <w:tab w:val="left" w:pos="426"/>
        </w:tabs>
        <w:jc w:val="both"/>
        <w:rPr>
          <w:rFonts w:asciiTheme="majorBidi" w:hAnsiTheme="majorBidi"/>
        </w:rPr>
      </w:pPr>
      <w:r w:rsidRPr="009F409D">
        <w:rPr>
          <w:rStyle w:val="DipnotBavurusu"/>
          <w:rFonts w:asciiTheme="majorBidi" w:hAnsiTheme="majorBidi" w:cstheme="majorBidi"/>
        </w:rPr>
        <w:footnoteRef/>
      </w:r>
      <w:r>
        <w:rPr>
          <w:rFonts w:asciiTheme="majorBidi" w:hAnsiTheme="majorBidi" w:cstheme="majorBidi"/>
        </w:rPr>
        <w:t xml:space="preserve"> </w:t>
      </w:r>
      <w:r w:rsidRPr="0053741C">
        <w:rPr>
          <w:rFonts w:asciiTheme="majorBidi" w:hAnsiTheme="majorBidi"/>
        </w:rPr>
        <w:t>Ebû Abdillâh Muhammed b. Yezîd Mâce el-Kazvînî</w:t>
      </w:r>
      <w:r>
        <w:rPr>
          <w:rFonts w:asciiTheme="majorBidi" w:hAnsiTheme="majorBidi"/>
        </w:rPr>
        <w:t xml:space="preserve"> İbn Mâce, </w:t>
      </w:r>
      <w:r>
        <w:rPr>
          <w:rFonts w:asciiTheme="majorBidi" w:hAnsiTheme="majorBidi"/>
          <w:i/>
          <w:iCs/>
        </w:rPr>
        <w:t>Sünen-i İbn Mâce</w:t>
      </w:r>
      <w:r>
        <w:rPr>
          <w:rFonts w:asciiTheme="majorBidi" w:hAnsiTheme="majorBidi"/>
        </w:rPr>
        <w:t>, thk.   Muhammed Fuâd Abdulbaki (Kahire: Dâru İhyâi Kütübi’l-‘Arabiyye, ts.), “Sıyâm”, 6 (1652).</w:t>
      </w:r>
    </w:p>
  </w:footnote>
  <w:footnote w:id="154">
    <w:p w14:paraId="234F7D11" w14:textId="77777777" w:rsidR="00134B69" w:rsidRPr="00DC5316" w:rsidRDefault="00134B69" w:rsidP="005071D2">
      <w:pPr>
        <w:pStyle w:val="DipnotMetni"/>
        <w:tabs>
          <w:tab w:val="left" w:pos="284"/>
          <w:tab w:val="left" w:pos="426"/>
        </w:tabs>
        <w:rPr>
          <w:rFonts w:asciiTheme="majorBidi" w:hAnsiTheme="majorBidi" w:cstheme="majorBidi"/>
        </w:rPr>
      </w:pPr>
      <w:r w:rsidRPr="00DC5316">
        <w:rPr>
          <w:rStyle w:val="DipnotBavurusu"/>
          <w:rFonts w:asciiTheme="majorBidi" w:hAnsiTheme="majorBidi" w:cstheme="majorBidi"/>
        </w:rPr>
        <w:footnoteRef/>
      </w:r>
      <w:r>
        <w:rPr>
          <w:rFonts w:asciiTheme="majorBidi" w:hAnsiTheme="majorBidi" w:cstheme="majorBidi"/>
        </w:rPr>
        <w:t xml:space="preserve"> Nesâî, “Sıyâm”, 5 (No. 2113).</w:t>
      </w:r>
    </w:p>
  </w:footnote>
  <w:footnote w:id="155">
    <w:p w14:paraId="3B7DAEA5" w14:textId="77777777" w:rsidR="00134B69" w:rsidRPr="00DC5316" w:rsidRDefault="00134B69" w:rsidP="005071D2">
      <w:pPr>
        <w:pStyle w:val="DipnotMetni"/>
        <w:tabs>
          <w:tab w:val="left" w:pos="284"/>
          <w:tab w:val="left" w:pos="426"/>
        </w:tabs>
        <w:rPr>
          <w:rFonts w:asciiTheme="majorBidi" w:hAnsiTheme="majorBidi" w:cstheme="majorBidi"/>
        </w:rPr>
      </w:pPr>
      <w:r w:rsidRPr="00DC5316">
        <w:rPr>
          <w:rStyle w:val="DipnotBavurusu"/>
          <w:rFonts w:asciiTheme="majorBidi" w:hAnsiTheme="majorBidi" w:cstheme="majorBidi"/>
        </w:rPr>
        <w:footnoteRef/>
      </w:r>
      <w:r w:rsidRPr="00DC5316">
        <w:rPr>
          <w:rFonts w:asciiTheme="majorBidi" w:hAnsiTheme="majorBidi" w:cstheme="majorBidi"/>
        </w:rPr>
        <w:t xml:space="preserve"> </w:t>
      </w:r>
      <w:r>
        <w:rPr>
          <w:rFonts w:asciiTheme="majorBidi" w:hAnsiTheme="majorBidi" w:cstheme="majorBidi"/>
        </w:rPr>
        <w:t>Ebû Dâvûd, “Sıyâm”, 14 (2341).</w:t>
      </w:r>
    </w:p>
  </w:footnote>
  <w:footnote w:id="156">
    <w:p w14:paraId="5FA1D5FE" w14:textId="77777777" w:rsidR="00134B69" w:rsidRPr="00DC5316" w:rsidRDefault="00134B69" w:rsidP="005071D2">
      <w:pPr>
        <w:pStyle w:val="DipnotMetni"/>
        <w:tabs>
          <w:tab w:val="left" w:pos="284"/>
          <w:tab w:val="left" w:pos="426"/>
        </w:tabs>
        <w:rPr>
          <w:rFonts w:asciiTheme="majorBidi" w:hAnsiTheme="majorBidi" w:cstheme="majorBidi"/>
        </w:rPr>
      </w:pPr>
      <w:r w:rsidRPr="00DC5316">
        <w:rPr>
          <w:rStyle w:val="DipnotBavurusu"/>
          <w:rFonts w:asciiTheme="majorBidi" w:hAnsiTheme="majorBidi" w:cstheme="majorBidi"/>
        </w:rPr>
        <w:footnoteRef/>
      </w:r>
      <w:r w:rsidRPr="00DC5316">
        <w:rPr>
          <w:rFonts w:asciiTheme="majorBidi" w:hAnsiTheme="majorBidi" w:cstheme="majorBidi"/>
        </w:rPr>
        <w:t xml:space="preserve"> Ebû Dâvûd, “Sıyâm”, 14 (2341).</w:t>
      </w:r>
    </w:p>
  </w:footnote>
  <w:footnote w:id="157">
    <w:p w14:paraId="5E9B5A3F" w14:textId="770A8B80" w:rsidR="00134B69" w:rsidRPr="002031FE" w:rsidRDefault="00134B69" w:rsidP="008D7452">
      <w:pPr>
        <w:pStyle w:val="DipnotMetni"/>
        <w:tabs>
          <w:tab w:val="left" w:pos="284"/>
          <w:tab w:val="left" w:pos="426"/>
        </w:tabs>
        <w:rPr>
          <w:rFonts w:asciiTheme="majorBidi" w:hAnsiTheme="majorBidi" w:cstheme="majorBidi"/>
        </w:rPr>
      </w:pPr>
      <w:r w:rsidRPr="002031FE">
        <w:rPr>
          <w:rStyle w:val="DipnotBavurusu"/>
          <w:rFonts w:asciiTheme="majorBidi" w:hAnsiTheme="majorBidi" w:cstheme="majorBidi"/>
        </w:rPr>
        <w:footnoteRef/>
      </w:r>
      <w:r>
        <w:rPr>
          <w:rFonts w:asciiTheme="majorBidi" w:hAnsiTheme="majorBidi" w:cstheme="majorBidi"/>
        </w:rPr>
        <w:t xml:space="preserve"> İbn Rüşd, </w:t>
      </w:r>
      <w:r>
        <w:rPr>
          <w:rFonts w:asciiTheme="majorBidi" w:hAnsiTheme="majorBidi" w:cstheme="majorBidi"/>
          <w:i/>
          <w:iCs/>
        </w:rPr>
        <w:t>Bidâye</w:t>
      </w:r>
      <w:r>
        <w:rPr>
          <w:rFonts w:asciiTheme="majorBidi" w:hAnsiTheme="majorBidi" w:cstheme="majorBidi"/>
        </w:rPr>
        <w:t>, thk</w:t>
      </w:r>
      <w:r w:rsidRPr="00DE6A28">
        <w:rPr>
          <w:rFonts w:asciiTheme="majorBidi" w:hAnsiTheme="majorBidi" w:cstheme="majorBidi"/>
        </w:rPr>
        <w:t xml:space="preserve">. Heysem Halîfe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 xml:space="preserve">aymî, 1/263; </w:t>
      </w:r>
      <w:r w:rsidRPr="002E722E">
        <w:rPr>
          <w:rFonts w:asciiTheme="majorBidi" w:hAnsiTheme="majorBidi" w:cstheme="majorBidi"/>
        </w:rPr>
        <w:t>Tirmizî</w:t>
      </w:r>
      <w:r>
        <w:rPr>
          <w:rFonts w:asciiTheme="majorBidi" w:hAnsiTheme="majorBidi" w:cstheme="majorBidi"/>
        </w:rPr>
        <w:t xml:space="preserve">, </w:t>
      </w:r>
      <w:r w:rsidRPr="002E722E">
        <w:rPr>
          <w:rFonts w:asciiTheme="majorBidi" w:hAnsiTheme="majorBidi" w:cstheme="majorBidi"/>
        </w:rPr>
        <w:t>“Ebvâbü’s-savm”, 7 (No. 691).</w:t>
      </w:r>
    </w:p>
  </w:footnote>
  <w:footnote w:id="158">
    <w:p w14:paraId="08E20F16" w14:textId="3CD21738" w:rsidR="00134B69" w:rsidRPr="00750C04" w:rsidRDefault="00134B69" w:rsidP="008D7452">
      <w:pPr>
        <w:pStyle w:val="DipnotMetni"/>
        <w:tabs>
          <w:tab w:val="left" w:pos="284"/>
          <w:tab w:val="left" w:pos="426"/>
        </w:tabs>
        <w:rPr>
          <w:rFonts w:asciiTheme="majorBidi" w:hAnsiTheme="majorBidi" w:cstheme="majorBidi"/>
        </w:rPr>
      </w:pPr>
      <w:r w:rsidRPr="00750C04">
        <w:rPr>
          <w:rStyle w:val="DipnotBavurusu"/>
          <w:rFonts w:asciiTheme="majorBidi" w:hAnsiTheme="majorBidi" w:cstheme="majorBidi"/>
        </w:rPr>
        <w:footnoteRef/>
      </w:r>
      <w:r w:rsidRPr="00750C04">
        <w:rPr>
          <w:rFonts w:asciiTheme="majorBidi" w:hAnsiTheme="majorBidi" w:cstheme="majorBidi"/>
        </w:rPr>
        <w:t xml:space="preserve"> İbn Rüşd, </w:t>
      </w:r>
      <w:r w:rsidRPr="00750C04">
        <w:rPr>
          <w:rFonts w:asciiTheme="majorBidi" w:hAnsiTheme="majorBidi" w:cstheme="majorBidi"/>
          <w:i/>
          <w:iCs/>
        </w:rPr>
        <w:t>Bidâye</w:t>
      </w:r>
      <w:r w:rsidRPr="00750C04">
        <w:rPr>
          <w:rFonts w:asciiTheme="majorBidi" w:hAnsiTheme="majorBidi" w:cstheme="majorBidi"/>
        </w:rPr>
        <w:t>,</w:t>
      </w:r>
      <w:r>
        <w:rPr>
          <w:rFonts w:asciiTheme="majorBidi" w:hAnsiTheme="majorBidi" w:cstheme="majorBidi"/>
        </w:rPr>
        <w:t xml:space="preserve"> thk</w:t>
      </w:r>
      <w:r w:rsidRPr="00DE6A28">
        <w:rPr>
          <w:rFonts w:asciiTheme="majorBidi" w:hAnsiTheme="majorBidi" w:cstheme="majorBidi"/>
        </w:rPr>
        <w:t xml:space="preserve">. Heysem Halîfe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w:t>
      </w:r>
      <w:r w:rsidRPr="00750C04">
        <w:rPr>
          <w:rFonts w:asciiTheme="majorBidi" w:hAnsiTheme="majorBidi" w:cstheme="majorBidi"/>
        </w:rPr>
        <w:t>1/263.</w:t>
      </w:r>
    </w:p>
  </w:footnote>
  <w:footnote w:id="159">
    <w:p w14:paraId="63697D8E" w14:textId="77777777" w:rsidR="00134B69" w:rsidRPr="00A40744" w:rsidRDefault="00134B69" w:rsidP="005071D2">
      <w:pPr>
        <w:pStyle w:val="DipnotMetni"/>
        <w:tabs>
          <w:tab w:val="left" w:pos="284"/>
          <w:tab w:val="left" w:pos="426"/>
        </w:tabs>
        <w:jc w:val="both"/>
        <w:rPr>
          <w:rFonts w:asciiTheme="majorBidi" w:hAnsiTheme="majorBidi" w:cstheme="majorBidi"/>
        </w:rPr>
      </w:pPr>
      <w:r w:rsidRPr="00A40744">
        <w:rPr>
          <w:rStyle w:val="DipnotBavurusu"/>
          <w:rFonts w:asciiTheme="majorBidi" w:hAnsiTheme="majorBidi" w:cstheme="majorBidi"/>
        </w:rPr>
        <w:footnoteRef/>
      </w:r>
      <w:r>
        <w:rPr>
          <w:rFonts w:asciiTheme="majorBidi" w:hAnsiTheme="majorBidi" w:cstheme="majorBidi"/>
        </w:rPr>
        <w:t xml:space="preserve"> Ebû Dâvûd, “Sıyâm”, 13 (2339</w:t>
      </w:r>
      <w:r w:rsidRPr="00A40744">
        <w:rPr>
          <w:rFonts w:asciiTheme="majorBidi" w:hAnsiTheme="majorBidi" w:cstheme="majorBidi"/>
        </w:rPr>
        <w:t xml:space="preserve">). </w:t>
      </w:r>
    </w:p>
  </w:footnote>
  <w:footnote w:id="160">
    <w:p w14:paraId="6102A420" w14:textId="77777777" w:rsidR="00134B69" w:rsidRPr="009111E2" w:rsidRDefault="00134B69" w:rsidP="005071D2">
      <w:pPr>
        <w:pStyle w:val="DipnotMetni"/>
        <w:tabs>
          <w:tab w:val="left" w:pos="284"/>
          <w:tab w:val="left" w:pos="426"/>
        </w:tabs>
        <w:rPr>
          <w:rFonts w:asciiTheme="majorBidi" w:hAnsiTheme="majorBidi" w:cstheme="majorBidi"/>
        </w:rPr>
      </w:pPr>
      <w:r w:rsidRPr="009111E2">
        <w:rPr>
          <w:rStyle w:val="DipnotBavurusu"/>
          <w:rFonts w:asciiTheme="majorBidi" w:hAnsiTheme="majorBidi" w:cstheme="majorBidi"/>
        </w:rPr>
        <w:footnoteRef/>
      </w:r>
      <w:r w:rsidRPr="009111E2">
        <w:rPr>
          <w:rFonts w:asciiTheme="majorBidi" w:hAnsiTheme="majorBidi" w:cstheme="majorBidi"/>
        </w:rPr>
        <w:t xml:space="preserve"> Ahmed b. Hanbel, </w:t>
      </w:r>
      <w:r w:rsidRPr="009111E2">
        <w:rPr>
          <w:rFonts w:asciiTheme="majorBidi" w:hAnsiTheme="majorBidi" w:cstheme="majorBidi"/>
          <w:i/>
          <w:iCs/>
        </w:rPr>
        <w:t>el-Müsned</w:t>
      </w:r>
      <w:r>
        <w:rPr>
          <w:rFonts w:asciiTheme="majorBidi" w:hAnsiTheme="majorBidi" w:cstheme="majorBidi"/>
        </w:rPr>
        <w:t>, 31/120 (No. 18824</w:t>
      </w:r>
      <w:r w:rsidRPr="009111E2">
        <w:rPr>
          <w:rFonts w:asciiTheme="majorBidi" w:hAnsiTheme="majorBidi" w:cstheme="majorBidi"/>
        </w:rPr>
        <w:t>).</w:t>
      </w:r>
    </w:p>
  </w:footnote>
  <w:footnote w:id="161">
    <w:p w14:paraId="3D5F3CE9" w14:textId="77777777" w:rsidR="00134B69" w:rsidRPr="00287476" w:rsidRDefault="00134B69" w:rsidP="005071D2">
      <w:pPr>
        <w:pStyle w:val="DipnotMetni"/>
        <w:tabs>
          <w:tab w:val="left" w:pos="284"/>
          <w:tab w:val="left" w:pos="426"/>
        </w:tabs>
        <w:rPr>
          <w:rFonts w:asciiTheme="majorBidi" w:hAnsiTheme="majorBidi" w:cstheme="majorBidi"/>
        </w:rPr>
      </w:pPr>
      <w:r w:rsidRPr="00287476">
        <w:rPr>
          <w:rStyle w:val="DipnotBavurusu"/>
          <w:rFonts w:asciiTheme="majorBidi" w:hAnsiTheme="majorBidi" w:cstheme="majorBidi"/>
        </w:rPr>
        <w:footnoteRef/>
      </w:r>
      <w:r w:rsidRPr="00287476">
        <w:rPr>
          <w:rFonts w:asciiTheme="majorBidi" w:hAnsiTheme="majorBidi" w:cstheme="majorBidi"/>
        </w:rPr>
        <w:t xml:space="preserve"> Ebû Dâvûd, “Sıyâm”, 13 (2339).</w:t>
      </w:r>
    </w:p>
  </w:footnote>
  <w:footnote w:id="162">
    <w:p w14:paraId="09B095F5" w14:textId="76254017" w:rsidR="00134B69" w:rsidRPr="00CC773A" w:rsidRDefault="00134B69" w:rsidP="009D7368">
      <w:pPr>
        <w:pStyle w:val="DipnotMetni"/>
        <w:tabs>
          <w:tab w:val="left" w:pos="284"/>
          <w:tab w:val="left" w:pos="426"/>
        </w:tabs>
        <w:rPr>
          <w:rFonts w:asciiTheme="majorBidi" w:hAnsiTheme="majorBidi" w:cstheme="majorBidi"/>
        </w:rPr>
      </w:pPr>
      <w:r w:rsidRPr="0024099A">
        <w:rPr>
          <w:rStyle w:val="DipnotBavurusu"/>
          <w:rFonts w:asciiTheme="majorBidi" w:hAnsiTheme="majorBidi" w:cstheme="majorBidi"/>
        </w:rPr>
        <w:footnoteRef/>
      </w:r>
      <w:r>
        <w:rPr>
          <w:rFonts w:asciiTheme="majorBidi" w:hAnsiTheme="majorBidi" w:cstheme="majorBidi"/>
        </w:rPr>
        <w:t xml:space="preserve"> </w:t>
      </w:r>
      <w:r w:rsidRPr="0024099A">
        <w:rPr>
          <w:rFonts w:asciiTheme="majorBidi" w:hAnsiTheme="majorBidi" w:cstheme="majorBidi"/>
        </w:rPr>
        <w:t xml:space="preserve">İbn Rüşd, </w:t>
      </w:r>
      <w:r w:rsidRPr="0024099A">
        <w:rPr>
          <w:rFonts w:asciiTheme="majorBidi" w:hAnsiTheme="majorBidi" w:cstheme="majorBidi"/>
          <w:i/>
          <w:iCs/>
        </w:rPr>
        <w:t>Bidâye</w:t>
      </w:r>
      <w:r>
        <w:rPr>
          <w:rFonts w:asciiTheme="majorBidi" w:hAnsiTheme="majorBidi" w:cstheme="majorBidi"/>
        </w:rPr>
        <w:t>, thk. Heysem Halîfe Tu</w:t>
      </w:r>
      <w:r w:rsidRPr="00943FA6">
        <w:rPr>
          <w:rFonts w:asciiTheme="majorBidi" w:hAnsiTheme="majorBidi" w:cstheme="majorBidi"/>
        </w:rPr>
        <w:t>‘</w:t>
      </w:r>
      <w:r>
        <w:rPr>
          <w:rFonts w:asciiTheme="majorBidi" w:hAnsiTheme="majorBidi" w:cstheme="majorBidi"/>
        </w:rPr>
        <w:t>aymî, 1/262-263.</w:t>
      </w:r>
    </w:p>
  </w:footnote>
  <w:footnote w:id="163">
    <w:p w14:paraId="56758D47" w14:textId="77777777" w:rsidR="00134B69" w:rsidRPr="00B17098" w:rsidRDefault="00134B69" w:rsidP="005071D2">
      <w:pPr>
        <w:pStyle w:val="DipnotMetni"/>
        <w:tabs>
          <w:tab w:val="left" w:pos="284"/>
          <w:tab w:val="left" w:pos="426"/>
        </w:tabs>
        <w:jc w:val="both"/>
        <w:rPr>
          <w:rFonts w:asciiTheme="majorBidi" w:hAnsiTheme="majorBidi" w:cstheme="majorBidi"/>
        </w:rPr>
      </w:pPr>
      <w:r w:rsidRPr="00B17098">
        <w:rPr>
          <w:rStyle w:val="DipnotBavurusu"/>
          <w:rFonts w:asciiTheme="majorBidi" w:hAnsiTheme="majorBidi" w:cstheme="majorBidi"/>
        </w:rPr>
        <w:footnoteRef/>
      </w:r>
      <w:r w:rsidRPr="00B17098">
        <w:rPr>
          <w:rFonts w:asciiTheme="majorBidi" w:hAnsiTheme="majorBidi" w:cstheme="majorBidi"/>
        </w:rPr>
        <w:t xml:space="preserve"> </w:t>
      </w:r>
      <w:r>
        <w:rPr>
          <w:rFonts w:asciiTheme="majorBidi" w:hAnsiTheme="majorBidi" w:cstheme="majorBidi"/>
        </w:rPr>
        <w:t xml:space="preserve">Mehmet Şener, “İmsâk”, </w:t>
      </w:r>
      <w:r w:rsidRPr="002D1C4F">
        <w:rPr>
          <w:rFonts w:asciiTheme="majorBidi" w:hAnsiTheme="majorBidi" w:cstheme="majorBidi"/>
          <w:i/>
          <w:iCs/>
        </w:rPr>
        <w:t>Diyanet Vakfı İslâm Ansiklopedisi</w:t>
      </w:r>
      <w:r>
        <w:rPr>
          <w:rFonts w:asciiTheme="majorBidi" w:hAnsiTheme="majorBidi" w:cstheme="majorBidi"/>
        </w:rPr>
        <w:t xml:space="preserve"> (İstanbul: TDV Yayınları, 2000</w:t>
      </w:r>
      <w:r w:rsidRPr="002D1C4F">
        <w:rPr>
          <w:rFonts w:asciiTheme="majorBidi" w:hAnsiTheme="majorBidi" w:cstheme="majorBidi"/>
        </w:rPr>
        <w:t xml:space="preserve">), </w:t>
      </w:r>
      <w:r>
        <w:rPr>
          <w:rFonts w:asciiTheme="majorBidi" w:hAnsiTheme="majorBidi" w:cstheme="majorBidi"/>
        </w:rPr>
        <w:t>22/238.</w:t>
      </w:r>
    </w:p>
  </w:footnote>
  <w:footnote w:id="164">
    <w:p w14:paraId="76B9BC40" w14:textId="1B9F7874" w:rsidR="00134B69" w:rsidRPr="005A3BF2" w:rsidRDefault="00134B69" w:rsidP="005071D2">
      <w:pPr>
        <w:pStyle w:val="DipnotMetni"/>
        <w:tabs>
          <w:tab w:val="left" w:pos="284"/>
          <w:tab w:val="left" w:pos="426"/>
        </w:tabs>
        <w:jc w:val="both"/>
        <w:rPr>
          <w:rFonts w:asciiTheme="majorBidi" w:hAnsiTheme="majorBidi"/>
        </w:rPr>
      </w:pPr>
      <w:r w:rsidRPr="00F158A3">
        <w:rPr>
          <w:rStyle w:val="DipnotBavurusu"/>
          <w:rFonts w:asciiTheme="majorBidi" w:hAnsiTheme="majorBidi" w:cstheme="majorBidi"/>
        </w:rPr>
        <w:footnoteRef/>
      </w:r>
      <w:r>
        <w:rPr>
          <w:rFonts w:asciiTheme="majorBidi" w:hAnsiTheme="majorBidi" w:cstheme="majorBidi"/>
        </w:rPr>
        <w:t xml:space="preserve"> </w:t>
      </w:r>
      <w:r w:rsidRPr="00CB5BF2">
        <w:rPr>
          <w:rFonts w:asciiTheme="majorBidi" w:hAnsiTheme="majorBidi" w:cstheme="majorBidi"/>
        </w:rPr>
        <w:t xml:space="preserve">İbn Kudâme, </w:t>
      </w:r>
      <w:r w:rsidRPr="00CB5BF2">
        <w:rPr>
          <w:rFonts w:asciiTheme="majorBidi" w:hAnsiTheme="majorBidi" w:cstheme="majorBidi"/>
          <w:i/>
          <w:iCs/>
        </w:rPr>
        <w:t>el-Muğnî</w:t>
      </w:r>
      <w:r w:rsidRPr="00CB5BF2">
        <w:rPr>
          <w:rFonts w:asciiTheme="majorBidi" w:hAnsiTheme="majorBidi" w:cstheme="majorBidi"/>
        </w:rPr>
        <w:t>, thk. Abdullah b. Abdulmuhsin et-Türkî &amp; Abdulfettah Muhammed el-Hulv</w:t>
      </w:r>
      <w:r>
        <w:rPr>
          <w:rFonts w:asciiTheme="majorBidi" w:hAnsiTheme="majorBidi" w:cstheme="majorBidi"/>
        </w:rPr>
        <w:t xml:space="preserve">,  4/325; </w:t>
      </w:r>
      <w:r w:rsidRPr="00CB5BF2">
        <w:rPr>
          <w:rFonts w:asciiTheme="majorBidi" w:hAnsiTheme="majorBidi" w:cstheme="majorBidi"/>
        </w:rPr>
        <w:t xml:space="preserve">Kâsânî, </w:t>
      </w:r>
      <w:r w:rsidRPr="00CB5BF2">
        <w:rPr>
          <w:rFonts w:asciiTheme="majorBidi" w:hAnsiTheme="majorBidi" w:cstheme="majorBidi"/>
          <w:i/>
          <w:iCs/>
        </w:rPr>
        <w:t>Bedâ</w:t>
      </w:r>
      <w:r>
        <w:rPr>
          <w:rFonts w:asciiTheme="majorBidi" w:hAnsiTheme="majorBidi" w:cstheme="majorBidi"/>
          <w:i/>
          <w:iCs/>
        </w:rPr>
        <w:t>i’ü’s-sanâi’</w:t>
      </w:r>
      <w:r w:rsidRPr="00CB5BF2">
        <w:rPr>
          <w:rFonts w:asciiTheme="majorBidi" w:hAnsiTheme="majorBidi" w:cstheme="majorBidi"/>
        </w:rPr>
        <w:t>, thk. Ali Muhammed Mu’avviz &amp; Adil Ahmed Abdulmevcûd</w:t>
      </w:r>
      <w:r>
        <w:rPr>
          <w:rFonts w:asciiTheme="majorBidi" w:hAnsiTheme="majorBidi" w:cstheme="majorBidi"/>
        </w:rPr>
        <w:t xml:space="preserve"> (Beyrut: Dâru’l-Kütübi’l-‘İlmiyye, 2003), 2/554; </w:t>
      </w:r>
      <w:r w:rsidRPr="00CB5BF2">
        <w:rPr>
          <w:rFonts w:asciiTheme="majorBidi" w:hAnsiTheme="majorBidi" w:cstheme="majorBidi"/>
        </w:rPr>
        <w:t xml:space="preserve">Sahnûn, </w:t>
      </w:r>
      <w:r w:rsidRPr="00CB5BF2">
        <w:rPr>
          <w:rFonts w:asciiTheme="majorBidi" w:hAnsiTheme="majorBidi" w:cstheme="majorBidi"/>
          <w:i/>
          <w:iCs/>
        </w:rPr>
        <w:t>el-Müdevvenetü’l-kübrâ</w:t>
      </w:r>
      <w:r>
        <w:rPr>
          <w:rFonts w:asciiTheme="majorBidi" w:hAnsiTheme="majorBidi" w:cstheme="majorBidi"/>
        </w:rPr>
        <w:t xml:space="preserve">, 1/265; </w:t>
      </w:r>
      <w:r w:rsidRPr="00CB5BF2">
        <w:rPr>
          <w:rFonts w:asciiTheme="majorBidi" w:hAnsiTheme="majorBidi"/>
        </w:rPr>
        <w:t>Ahmed b. Alî b. Muhammed el-Askalânî</w:t>
      </w:r>
      <w:r>
        <w:rPr>
          <w:rFonts w:asciiTheme="majorBidi" w:hAnsiTheme="majorBidi"/>
        </w:rPr>
        <w:t xml:space="preserve"> İbn Hacer, </w:t>
      </w:r>
      <w:r>
        <w:rPr>
          <w:rFonts w:asciiTheme="majorBidi" w:hAnsiTheme="majorBidi"/>
          <w:i/>
          <w:iCs/>
        </w:rPr>
        <w:t>Fethü’l-bârî bi şerh-i sahîhi’l-buhârî</w:t>
      </w:r>
      <w:r>
        <w:rPr>
          <w:rFonts w:asciiTheme="majorBidi" w:hAnsiTheme="majorBidi"/>
        </w:rPr>
        <w:t>, thk. Şu‘ayb el-Arnavût (Beyrut: Dârü’r-Riâleti’l-‘Alemiyye, 1434/2013), 6/318.</w:t>
      </w:r>
    </w:p>
  </w:footnote>
  <w:footnote w:id="165">
    <w:p w14:paraId="4E77CCD3" w14:textId="5B500A11" w:rsidR="00134B69" w:rsidRPr="006077DC" w:rsidRDefault="00134B69" w:rsidP="005071D2">
      <w:pPr>
        <w:pStyle w:val="DipnotMetni"/>
        <w:tabs>
          <w:tab w:val="left" w:pos="284"/>
          <w:tab w:val="left" w:pos="426"/>
        </w:tabs>
        <w:jc w:val="both"/>
        <w:rPr>
          <w:rFonts w:asciiTheme="majorBidi" w:hAnsiTheme="majorBidi" w:cstheme="majorBidi"/>
        </w:rPr>
      </w:pPr>
      <w:r w:rsidRPr="006077DC">
        <w:rPr>
          <w:rStyle w:val="DipnotBavurusu"/>
          <w:rFonts w:asciiTheme="majorBidi" w:hAnsiTheme="majorBidi" w:cstheme="majorBidi"/>
        </w:rPr>
        <w:footnoteRef/>
      </w:r>
      <w:r w:rsidRPr="006077DC">
        <w:rPr>
          <w:rFonts w:asciiTheme="majorBidi" w:hAnsiTheme="majorBidi" w:cstheme="majorBidi"/>
        </w:rPr>
        <w:t xml:space="preserve"> İbn Hacer, </w:t>
      </w:r>
      <w:r w:rsidRPr="006077DC">
        <w:rPr>
          <w:rFonts w:asciiTheme="majorBidi" w:hAnsiTheme="majorBidi" w:cstheme="majorBidi"/>
          <w:i/>
          <w:iCs/>
        </w:rPr>
        <w:t>Fethü’l-bârî</w:t>
      </w:r>
      <w:r w:rsidRPr="006077DC">
        <w:rPr>
          <w:rFonts w:asciiTheme="majorBidi" w:hAnsiTheme="majorBidi" w:cstheme="majorBidi"/>
        </w:rPr>
        <w:t xml:space="preserve">, thk. </w:t>
      </w:r>
      <w:r>
        <w:rPr>
          <w:rFonts w:asciiTheme="majorBidi" w:hAnsiTheme="majorBidi" w:cstheme="majorBidi"/>
        </w:rPr>
        <w:t>Şu‘ayb</w:t>
      </w:r>
      <w:r w:rsidRPr="006077DC">
        <w:rPr>
          <w:rFonts w:asciiTheme="majorBidi" w:hAnsiTheme="majorBidi" w:cstheme="majorBidi"/>
        </w:rPr>
        <w:t xml:space="preserve"> </w:t>
      </w:r>
      <w:r>
        <w:rPr>
          <w:rFonts w:asciiTheme="majorBidi" w:hAnsiTheme="majorBidi" w:cstheme="majorBidi"/>
        </w:rPr>
        <w:t>el-Arnavût</w:t>
      </w:r>
      <w:r w:rsidRPr="006077DC">
        <w:rPr>
          <w:rFonts w:asciiTheme="majorBidi" w:hAnsiTheme="majorBidi" w:cstheme="majorBidi"/>
        </w:rPr>
        <w:t>,</w:t>
      </w:r>
      <w:r>
        <w:rPr>
          <w:rFonts w:asciiTheme="majorBidi" w:hAnsiTheme="majorBidi" w:cstheme="majorBidi"/>
        </w:rPr>
        <w:t xml:space="preserve"> 6/317</w:t>
      </w:r>
      <w:r w:rsidRPr="006077DC">
        <w:rPr>
          <w:rFonts w:asciiTheme="majorBidi" w:hAnsiTheme="majorBidi" w:cstheme="majorBidi"/>
        </w:rPr>
        <w:t>.</w:t>
      </w:r>
    </w:p>
  </w:footnote>
  <w:footnote w:id="166">
    <w:p w14:paraId="64F991F1" w14:textId="5C4A3C69" w:rsidR="00134B69" w:rsidRPr="00EF2DE6" w:rsidRDefault="00134B69" w:rsidP="005071D2">
      <w:pPr>
        <w:pStyle w:val="DipnotMetni"/>
        <w:tabs>
          <w:tab w:val="left" w:pos="284"/>
          <w:tab w:val="left" w:pos="426"/>
        </w:tabs>
        <w:rPr>
          <w:rFonts w:asciiTheme="majorBidi" w:hAnsiTheme="majorBidi" w:cstheme="majorBidi"/>
        </w:rPr>
      </w:pPr>
      <w:r w:rsidRPr="00EF2DE6">
        <w:rPr>
          <w:rStyle w:val="DipnotBavurusu"/>
          <w:rFonts w:asciiTheme="majorBidi" w:hAnsiTheme="majorBidi" w:cstheme="majorBidi"/>
        </w:rPr>
        <w:footnoteRef/>
      </w:r>
      <w:r w:rsidRPr="00EF2DE6">
        <w:rPr>
          <w:rFonts w:asciiTheme="majorBidi" w:hAnsiTheme="majorBidi" w:cstheme="majorBidi"/>
        </w:rPr>
        <w:t xml:space="preserve"> İbn Rüşd, </w:t>
      </w:r>
      <w:r w:rsidRPr="00EF2DE6">
        <w:rPr>
          <w:rFonts w:asciiTheme="majorBidi" w:hAnsiTheme="majorBidi" w:cstheme="majorBidi"/>
          <w:i/>
          <w:iCs/>
        </w:rPr>
        <w:t>Bidâye</w:t>
      </w:r>
      <w:r>
        <w:rPr>
          <w:rFonts w:asciiTheme="majorBidi" w:hAnsiTheme="majorBidi" w:cstheme="majorBidi"/>
        </w:rPr>
        <w:t>, thk</w:t>
      </w:r>
      <w:r w:rsidRPr="001B3249">
        <w:rPr>
          <w:rFonts w:asciiTheme="majorBidi" w:hAnsiTheme="majorBidi" w:cstheme="majorBidi"/>
        </w:rPr>
        <w:t xml:space="preserve">. Heysem Halîfe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 1/265</w:t>
      </w:r>
      <w:r w:rsidRPr="00EF2DE6">
        <w:rPr>
          <w:rFonts w:asciiTheme="majorBidi" w:hAnsiTheme="majorBidi" w:cstheme="majorBidi"/>
        </w:rPr>
        <w:t>.</w:t>
      </w:r>
    </w:p>
  </w:footnote>
  <w:footnote w:id="167">
    <w:p w14:paraId="5560BBD7" w14:textId="77777777" w:rsidR="00134B69" w:rsidRPr="00AA2CB3" w:rsidRDefault="00134B69" w:rsidP="005071D2">
      <w:pPr>
        <w:pStyle w:val="DipnotMetni"/>
        <w:tabs>
          <w:tab w:val="left" w:pos="284"/>
          <w:tab w:val="left" w:pos="426"/>
        </w:tabs>
        <w:rPr>
          <w:rFonts w:asciiTheme="majorBidi" w:hAnsiTheme="majorBidi" w:cstheme="majorBidi"/>
        </w:rPr>
      </w:pPr>
      <w:r w:rsidRPr="00AA2CB3">
        <w:rPr>
          <w:rStyle w:val="DipnotBavurusu"/>
          <w:rFonts w:asciiTheme="majorBidi" w:hAnsiTheme="majorBidi" w:cstheme="majorBidi"/>
        </w:rPr>
        <w:footnoteRef/>
      </w:r>
      <w:r w:rsidRPr="00AA2CB3">
        <w:rPr>
          <w:rFonts w:asciiTheme="majorBidi" w:hAnsiTheme="majorBidi" w:cstheme="majorBidi"/>
        </w:rPr>
        <w:t xml:space="preserve"> </w:t>
      </w:r>
      <w:r>
        <w:rPr>
          <w:rFonts w:asciiTheme="majorBidi" w:hAnsiTheme="majorBidi" w:cstheme="majorBidi"/>
        </w:rPr>
        <w:t xml:space="preserve">Nesâî, “Sıyâm”, 20 (2152). </w:t>
      </w:r>
    </w:p>
  </w:footnote>
  <w:footnote w:id="168">
    <w:p w14:paraId="7B131985" w14:textId="7588D3BA" w:rsidR="00134B69" w:rsidRPr="005E0BED" w:rsidRDefault="00134B69" w:rsidP="005071D2">
      <w:pPr>
        <w:pStyle w:val="DipnotMetni"/>
        <w:tabs>
          <w:tab w:val="left" w:pos="284"/>
          <w:tab w:val="left" w:pos="426"/>
        </w:tabs>
        <w:rPr>
          <w:rFonts w:asciiTheme="majorBidi" w:hAnsiTheme="majorBidi" w:cstheme="majorBidi"/>
        </w:rPr>
      </w:pPr>
      <w:r w:rsidRPr="005E0BED">
        <w:rPr>
          <w:rStyle w:val="DipnotBavurusu"/>
          <w:rFonts w:asciiTheme="majorBidi" w:hAnsiTheme="majorBidi" w:cstheme="majorBidi"/>
        </w:rPr>
        <w:footnoteRef/>
      </w:r>
      <w:r w:rsidRPr="005E0BED">
        <w:rPr>
          <w:rFonts w:asciiTheme="majorBidi" w:hAnsiTheme="majorBidi" w:cstheme="majorBidi"/>
        </w:rPr>
        <w:t xml:space="preserve"> Ebû Abdillâh Muhammed b. Yezîd Mâce el-Kazvînî</w:t>
      </w:r>
      <w:r>
        <w:rPr>
          <w:rFonts w:asciiTheme="majorBidi" w:hAnsiTheme="majorBidi" w:cstheme="majorBidi"/>
        </w:rPr>
        <w:t xml:space="preserve"> İbn Mâce, </w:t>
      </w:r>
      <w:r>
        <w:rPr>
          <w:rFonts w:asciiTheme="majorBidi" w:hAnsiTheme="majorBidi" w:cstheme="majorBidi"/>
          <w:i/>
          <w:iCs/>
        </w:rPr>
        <w:t>Sünen-i İbn-i Mâce</w:t>
      </w:r>
      <w:r>
        <w:rPr>
          <w:rFonts w:asciiTheme="majorBidi" w:hAnsiTheme="majorBidi" w:cstheme="majorBidi"/>
        </w:rPr>
        <w:t>, thk. Şu‘ayb el-Arnavût vd. (Beyrut: Dâru Risâleti’l-‘Alemiyye, 1430/2009), “Sıyâm”, 23 (No: 1695).</w:t>
      </w:r>
    </w:p>
  </w:footnote>
  <w:footnote w:id="169">
    <w:p w14:paraId="26C6EB2B" w14:textId="77777777" w:rsidR="00134B69" w:rsidRPr="005E0BED" w:rsidRDefault="00134B69" w:rsidP="005071D2">
      <w:pPr>
        <w:pStyle w:val="DipnotMetni"/>
        <w:tabs>
          <w:tab w:val="left" w:pos="284"/>
          <w:tab w:val="left" w:pos="426"/>
        </w:tabs>
        <w:rPr>
          <w:rFonts w:asciiTheme="majorBidi" w:hAnsiTheme="majorBidi" w:cstheme="majorBidi"/>
        </w:rPr>
      </w:pPr>
      <w:r w:rsidRPr="005E0BED">
        <w:rPr>
          <w:rStyle w:val="DipnotBavurusu"/>
          <w:rFonts w:asciiTheme="majorBidi" w:hAnsiTheme="majorBidi" w:cstheme="majorBidi"/>
        </w:rPr>
        <w:footnoteRef/>
      </w:r>
      <w:r>
        <w:rPr>
          <w:rFonts w:asciiTheme="majorBidi" w:hAnsiTheme="majorBidi" w:cstheme="majorBidi"/>
        </w:rPr>
        <w:t xml:space="preserve"> </w:t>
      </w:r>
      <w:r w:rsidRPr="005E0BED">
        <w:rPr>
          <w:rFonts w:asciiTheme="majorBidi" w:hAnsiTheme="majorBidi" w:cstheme="majorBidi"/>
        </w:rPr>
        <w:t xml:space="preserve">Ahmed b. Hanbel, </w:t>
      </w:r>
      <w:r w:rsidRPr="005E0BED">
        <w:rPr>
          <w:rFonts w:asciiTheme="majorBidi" w:hAnsiTheme="majorBidi" w:cstheme="majorBidi"/>
          <w:i/>
          <w:iCs/>
        </w:rPr>
        <w:t>el-Müsned</w:t>
      </w:r>
      <w:r>
        <w:rPr>
          <w:rFonts w:asciiTheme="majorBidi" w:hAnsiTheme="majorBidi" w:cstheme="majorBidi"/>
        </w:rPr>
        <w:t>, 38/407 (No. 23400</w:t>
      </w:r>
      <w:r w:rsidRPr="005E0BED">
        <w:rPr>
          <w:rFonts w:asciiTheme="majorBidi" w:hAnsiTheme="majorBidi" w:cstheme="majorBidi"/>
        </w:rPr>
        <w:t>).</w:t>
      </w:r>
    </w:p>
  </w:footnote>
  <w:footnote w:id="170">
    <w:p w14:paraId="3838A12B" w14:textId="77777777" w:rsidR="00134B69" w:rsidRPr="00482CE7" w:rsidRDefault="00134B69" w:rsidP="005071D2">
      <w:pPr>
        <w:pStyle w:val="DipnotMetni"/>
        <w:tabs>
          <w:tab w:val="left" w:pos="284"/>
          <w:tab w:val="left" w:pos="426"/>
        </w:tabs>
        <w:rPr>
          <w:rFonts w:asciiTheme="majorBidi" w:hAnsiTheme="majorBidi" w:cstheme="majorBidi"/>
        </w:rPr>
      </w:pPr>
      <w:r w:rsidRPr="00482CE7">
        <w:rPr>
          <w:rStyle w:val="DipnotBavurusu"/>
          <w:rFonts w:asciiTheme="majorBidi" w:hAnsiTheme="majorBidi" w:cstheme="majorBidi"/>
        </w:rPr>
        <w:footnoteRef/>
      </w:r>
      <w:r w:rsidRPr="00482CE7">
        <w:rPr>
          <w:rFonts w:asciiTheme="majorBidi" w:hAnsiTheme="majorBidi" w:cstheme="majorBidi"/>
        </w:rPr>
        <w:t xml:space="preserve"> Nesâî, “Sıyâm”, 20 (2152</w:t>
      </w:r>
      <w:r>
        <w:rPr>
          <w:rFonts w:asciiTheme="majorBidi" w:hAnsiTheme="majorBidi" w:cstheme="majorBidi"/>
        </w:rPr>
        <w:t xml:space="preserve"> No’lu hadise düşülen ta’lîk</w:t>
      </w:r>
      <w:r w:rsidRPr="00482CE7">
        <w:rPr>
          <w:rFonts w:asciiTheme="majorBidi" w:hAnsiTheme="majorBidi" w:cstheme="majorBidi"/>
        </w:rPr>
        <w:t>).</w:t>
      </w:r>
    </w:p>
  </w:footnote>
  <w:footnote w:id="171">
    <w:p w14:paraId="6F8BD293" w14:textId="77777777" w:rsidR="00134B69" w:rsidRPr="001227E9" w:rsidRDefault="00134B69" w:rsidP="005071D2">
      <w:pPr>
        <w:pStyle w:val="DipnotMetni"/>
        <w:tabs>
          <w:tab w:val="left" w:pos="284"/>
          <w:tab w:val="left" w:pos="426"/>
        </w:tabs>
        <w:rPr>
          <w:rFonts w:asciiTheme="majorBidi" w:hAnsiTheme="majorBidi" w:cstheme="majorBidi"/>
        </w:rPr>
      </w:pPr>
      <w:r w:rsidRPr="001227E9">
        <w:rPr>
          <w:rStyle w:val="DipnotBavurusu"/>
          <w:rFonts w:asciiTheme="majorBidi" w:hAnsiTheme="majorBidi" w:cstheme="majorBidi"/>
        </w:rPr>
        <w:footnoteRef/>
      </w:r>
      <w:r w:rsidRPr="001227E9">
        <w:rPr>
          <w:rFonts w:asciiTheme="majorBidi" w:hAnsiTheme="majorBidi" w:cstheme="majorBidi"/>
        </w:rPr>
        <w:t xml:space="preserve"> Ahmed b. Hanbel, </w:t>
      </w:r>
      <w:r w:rsidRPr="001227E9">
        <w:rPr>
          <w:rFonts w:asciiTheme="majorBidi" w:hAnsiTheme="majorBidi" w:cstheme="majorBidi"/>
          <w:i/>
          <w:iCs/>
        </w:rPr>
        <w:t>el-Müsned</w:t>
      </w:r>
      <w:r>
        <w:rPr>
          <w:rFonts w:asciiTheme="majorBidi" w:hAnsiTheme="majorBidi" w:cstheme="majorBidi"/>
        </w:rPr>
        <w:t>, 38/382 (No: 23361</w:t>
      </w:r>
      <w:r w:rsidRPr="001227E9">
        <w:rPr>
          <w:rFonts w:asciiTheme="majorBidi" w:hAnsiTheme="majorBidi" w:cstheme="majorBidi"/>
        </w:rPr>
        <w:t>).</w:t>
      </w:r>
    </w:p>
  </w:footnote>
  <w:footnote w:id="172">
    <w:p w14:paraId="46750C2D" w14:textId="5F344570" w:rsidR="00134B69" w:rsidRDefault="00134B69" w:rsidP="005071D2">
      <w:pPr>
        <w:pStyle w:val="DipnotMetni"/>
        <w:tabs>
          <w:tab w:val="left" w:pos="284"/>
          <w:tab w:val="left" w:pos="426"/>
        </w:tabs>
      </w:pPr>
      <w:r>
        <w:rPr>
          <w:rStyle w:val="DipnotBavurusu"/>
        </w:rPr>
        <w:footnoteRef/>
      </w:r>
      <w:r>
        <w:t xml:space="preserve"> </w:t>
      </w:r>
      <w:r w:rsidRPr="00BC6582">
        <w:rPr>
          <w:rFonts w:asciiTheme="majorBidi" w:hAnsiTheme="majorBidi" w:cstheme="majorBidi"/>
        </w:rPr>
        <w:t>Ebû Dâvûd, “Sıyâm”, 17 (2348).</w:t>
      </w:r>
    </w:p>
  </w:footnote>
  <w:footnote w:id="173">
    <w:p w14:paraId="22BFE6D7" w14:textId="77777777" w:rsidR="00134B69" w:rsidRPr="00480480" w:rsidRDefault="00134B69" w:rsidP="005071D2">
      <w:pPr>
        <w:pStyle w:val="DipnotMetni"/>
        <w:tabs>
          <w:tab w:val="left" w:pos="284"/>
          <w:tab w:val="left" w:pos="426"/>
        </w:tabs>
        <w:jc w:val="both"/>
        <w:rPr>
          <w:rFonts w:asciiTheme="majorBidi" w:hAnsiTheme="majorBidi"/>
        </w:rPr>
      </w:pPr>
      <w:r w:rsidRPr="00B8724D">
        <w:rPr>
          <w:rStyle w:val="DipnotBavurusu"/>
          <w:rFonts w:asciiTheme="majorBidi" w:hAnsiTheme="majorBidi" w:cstheme="majorBidi"/>
        </w:rPr>
        <w:footnoteRef/>
      </w:r>
      <w:r>
        <w:rPr>
          <w:rFonts w:asciiTheme="majorBidi" w:hAnsiTheme="majorBidi" w:cstheme="majorBidi"/>
        </w:rPr>
        <w:t xml:space="preserve"> </w:t>
      </w:r>
      <w:r w:rsidRPr="00B8724D">
        <w:rPr>
          <w:rFonts w:asciiTheme="majorBidi" w:hAnsiTheme="majorBidi"/>
        </w:rPr>
        <w:t xml:space="preserve">Ebû Îsâ </w:t>
      </w:r>
      <w:r>
        <w:rPr>
          <w:rFonts w:asciiTheme="majorBidi" w:hAnsiTheme="majorBidi"/>
        </w:rPr>
        <w:t xml:space="preserve">Muhammed b. Îsâ b. Sevre et-Tirmizî, </w:t>
      </w:r>
      <w:r>
        <w:rPr>
          <w:rFonts w:asciiTheme="majorBidi" w:hAnsiTheme="majorBidi"/>
          <w:i/>
          <w:iCs/>
        </w:rPr>
        <w:t>Sünenü’t-Tirmizî</w:t>
      </w:r>
      <w:r>
        <w:rPr>
          <w:rFonts w:asciiTheme="majorBidi" w:hAnsiTheme="majorBidi"/>
        </w:rPr>
        <w:t>, thk. Ahmet Muhammed Şâkir vd. (b.y.: Şirketü Mektebeti ve Matba’ati Mustafa el-Bâbî el-Halebî, 1395/1975), “Sıyâm”, 15 (No: 705).</w:t>
      </w:r>
    </w:p>
  </w:footnote>
  <w:footnote w:id="174">
    <w:p w14:paraId="37078126" w14:textId="77777777" w:rsidR="00134B69" w:rsidRPr="00480480" w:rsidRDefault="00134B69" w:rsidP="005071D2">
      <w:pPr>
        <w:pStyle w:val="DipnotMetni"/>
        <w:tabs>
          <w:tab w:val="left" w:pos="284"/>
          <w:tab w:val="left" w:pos="426"/>
        </w:tabs>
        <w:jc w:val="both"/>
        <w:rPr>
          <w:rFonts w:asciiTheme="majorBidi" w:hAnsiTheme="majorBidi" w:cstheme="majorBidi"/>
          <w:rtl/>
        </w:rPr>
      </w:pPr>
      <w:r w:rsidRPr="00480480">
        <w:rPr>
          <w:rStyle w:val="DipnotBavurusu"/>
          <w:rFonts w:asciiTheme="majorBidi" w:hAnsiTheme="majorBidi" w:cstheme="majorBidi"/>
        </w:rPr>
        <w:footnoteRef/>
      </w:r>
      <w:r w:rsidRPr="00480480">
        <w:rPr>
          <w:rFonts w:asciiTheme="majorBidi" w:hAnsiTheme="majorBidi" w:cstheme="majorBidi"/>
        </w:rPr>
        <w:t xml:space="preserve"> </w:t>
      </w:r>
      <w:r>
        <w:rPr>
          <w:rFonts w:asciiTheme="majorBidi" w:hAnsiTheme="majorBidi" w:cstheme="majorBidi"/>
        </w:rPr>
        <w:t xml:space="preserve">Ahmed b. Hanbel, </w:t>
      </w:r>
      <w:r w:rsidRPr="00480480">
        <w:rPr>
          <w:rFonts w:asciiTheme="majorBidi" w:hAnsiTheme="majorBidi" w:cstheme="majorBidi"/>
          <w:i/>
          <w:iCs/>
        </w:rPr>
        <w:t>el-Müsned</w:t>
      </w:r>
      <w:r>
        <w:rPr>
          <w:rFonts w:asciiTheme="majorBidi" w:hAnsiTheme="majorBidi" w:cstheme="majorBidi"/>
        </w:rPr>
        <w:t>, 26/218-219 (No. 16291</w:t>
      </w:r>
      <w:r w:rsidRPr="00480480">
        <w:rPr>
          <w:rFonts w:asciiTheme="majorBidi" w:hAnsiTheme="majorBidi" w:cstheme="majorBidi"/>
        </w:rPr>
        <w:t>).</w:t>
      </w:r>
    </w:p>
  </w:footnote>
  <w:footnote w:id="175">
    <w:p w14:paraId="35F26DBD" w14:textId="77777777" w:rsidR="00134B69" w:rsidRPr="00704436" w:rsidRDefault="00134B69" w:rsidP="005071D2">
      <w:pPr>
        <w:pStyle w:val="DipnotMetni"/>
        <w:tabs>
          <w:tab w:val="left" w:pos="284"/>
          <w:tab w:val="left" w:pos="426"/>
        </w:tabs>
        <w:jc w:val="both"/>
        <w:rPr>
          <w:rFonts w:asciiTheme="majorBidi" w:hAnsiTheme="majorBidi" w:cstheme="majorBidi"/>
        </w:rPr>
      </w:pPr>
      <w:r w:rsidRPr="00704436">
        <w:rPr>
          <w:rStyle w:val="DipnotBavurusu"/>
          <w:rFonts w:asciiTheme="majorBidi" w:hAnsiTheme="majorBidi" w:cstheme="majorBidi"/>
        </w:rPr>
        <w:footnoteRef/>
      </w:r>
      <w:r w:rsidRPr="00704436">
        <w:rPr>
          <w:rFonts w:asciiTheme="majorBidi" w:hAnsiTheme="majorBidi" w:cstheme="majorBidi"/>
        </w:rPr>
        <w:t xml:space="preserve"> Ebû Ca‘fer Ahmed b. Muhammed b. Selâme el-Ezdî Tahavî, Şerhu Me’âni’l-asâr, thk. Muhammed Zehrî en-Neccâr  (Beyrut: ‘Alemü’l-Kütûb, 1414/1994), 2/52-53.</w:t>
      </w:r>
    </w:p>
  </w:footnote>
  <w:footnote w:id="176">
    <w:p w14:paraId="3068CAD2" w14:textId="77777777" w:rsidR="00134B69" w:rsidRPr="00704436" w:rsidRDefault="00134B69" w:rsidP="005071D2">
      <w:pPr>
        <w:pStyle w:val="DipnotMetni"/>
        <w:tabs>
          <w:tab w:val="left" w:pos="284"/>
          <w:tab w:val="left" w:pos="426"/>
        </w:tabs>
        <w:jc w:val="both"/>
        <w:rPr>
          <w:rFonts w:asciiTheme="majorBidi" w:hAnsiTheme="majorBidi" w:cstheme="majorBidi"/>
        </w:rPr>
      </w:pPr>
      <w:r w:rsidRPr="00704436">
        <w:rPr>
          <w:rStyle w:val="DipnotBavurusu"/>
          <w:rFonts w:asciiTheme="majorBidi" w:hAnsiTheme="majorBidi" w:cstheme="majorBidi"/>
        </w:rPr>
        <w:footnoteRef/>
      </w:r>
      <w:r w:rsidRPr="00704436">
        <w:rPr>
          <w:rFonts w:asciiTheme="majorBidi" w:hAnsiTheme="majorBidi" w:cstheme="majorBidi"/>
        </w:rPr>
        <w:t xml:space="preserve"> Ebû Abdillâh Mâlik b. Enes b. Mâlik el-Asbahî el-Yemenî İmam Mali</w:t>
      </w:r>
      <w:r>
        <w:rPr>
          <w:rFonts w:asciiTheme="majorBidi" w:hAnsiTheme="majorBidi" w:cstheme="majorBidi"/>
        </w:rPr>
        <w:t xml:space="preserve">k, Muvattaü’l-İmâm Malik, thk. </w:t>
      </w:r>
      <w:r w:rsidRPr="00704436">
        <w:rPr>
          <w:rFonts w:asciiTheme="majorBidi" w:hAnsiTheme="majorBidi" w:cstheme="majorBidi"/>
        </w:rPr>
        <w:t>Muhammed Mustafa el-‘Azamî (Abudabi: Müessesetü Zâyed b. Sultan en-Nahyân li’l-a’mâli’l-hayriyye ve’l-insâniyye, 1425/2004), “Salât”, 242.</w:t>
      </w:r>
    </w:p>
  </w:footnote>
  <w:footnote w:id="177">
    <w:p w14:paraId="3F39A7FD" w14:textId="1700D420" w:rsidR="00134B69" w:rsidRDefault="00134B69" w:rsidP="005071D2">
      <w:pPr>
        <w:pStyle w:val="DipnotMetni"/>
        <w:tabs>
          <w:tab w:val="left" w:pos="284"/>
          <w:tab w:val="left" w:pos="426"/>
        </w:tabs>
        <w:jc w:val="both"/>
      </w:pPr>
      <w:r w:rsidRPr="00704436">
        <w:rPr>
          <w:rStyle w:val="DipnotBavurusu"/>
          <w:rFonts w:asciiTheme="majorBidi" w:hAnsiTheme="majorBidi" w:cstheme="majorBidi"/>
        </w:rPr>
        <w:footnoteRef/>
      </w:r>
      <w:r>
        <w:rPr>
          <w:rFonts w:asciiTheme="majorBidi" w:hAnsiTheme="majorBidi" w:cstheme="majorBidi"/>
        </w:rPr>
        <w:t xml:space="preserve"> </w:t>
      </w:r>
      <w:r w:rsidRPr="00616514">
        <w:rPr>
          <w:rFonts w:asciiTheme="majorBidi" w:hAnsiTheme="majorBidi" w:cstheme="majorBidi"/>
          <w:i/>
          <w:iCs/>
        </w:rPr>
        <w:t>Kur’ân-ı Kerîm Meâli</w:t>
      </w:r>
      <w:r w:rsidRPr="00616514">
        <w:rPr>
          <w:rFonts w:asciiTheme="majorBidi" w:hAnsiTheme="majorBidi" w:cstheme="majorBidi"/>
        </w:rPr>
        <w:t xml:space="preserve">, çev. </w:t>
      </w:r>
      <w:r>
        <w:rPr>
          <w:rFonts w:asciiTheme="majorBidi" w:hAnsiTheme="majorBidi" w:cstheme="majorBidi"/>
        </w:rPr>
        <w:t>Halîl</w:t>
      </w:r>
      <w:r w:rsidRPr="00616514">
        <w:rPr>
          <w:rFonts w:asciiTheme="majorBidi" w:hAnsiTheme="majorBidi" w:cstheme="majorBidi"/>
        </w:rPr>
        <w:t xml:space="preserve"> Altuntaş &amp; Muzaffer Şahin (Ankara: Diyanet İş</w:t>
      </w:r>
      <w:r>
        <w:rPr>
          <w:rFonts w:asciiTheme="majorBidi" w:hAnsiTheme="majorBidi" w:cstheme="majorBidi"/>
        </w:rPr>
        <w:t>leri Başkanlığı Yayınları, 2003</w:t>
      </w:r>
      <w:r w:rsidRPr="00616514">
        <w:rPr>
          <w:rFonts w:asciiTheme="majorBidi" w:hAnsiTheme="majorBidi" w:cstheme="majorBidi"/>
        </w:rPr>
        <w:t>),</w:t>
      </w:r>
      <w:r>
        <w:rPr>
          <w:rFonts w:asciiTheme="majorBidi" w:hAnsiTheme="majorBidi" w:cstheme="majorBidi"/>
        </w:rPr>
        <w:t xml:space="preserve"> </w:t>
      </w:r>
      <w:r w:rsidRPr="00704436">
        <w:rPr>
          <w:rFonts w:asciiTheme="majorBidi" w:hAnsiTheme="majorBidi" w:cstheme="majorBidi"/>
        </w:rPr>
        <w:t>el-Bakara 2/187.</w:t>
      </w:r>
    </w:p>
  </w:footnote>
  <w:footnote w:id="178">
    <w:p w14:paraId="21EE7C9D" w14:textId="77777777" w:rsidR="00134B69" w:rsidRPr="00704436" w:rsidRDefault="00134B69" w:rsidP="005071D2">
      <w:pPr>
        <w:pStyle w:val="DipnotMetni"/>
        <w:tabs>
          <w:tab w:val="left" w:pos="284"/>
          <w:tab w:val="left" w:pos="426"/>
        </w:tabs>
        <w:rPr>
          <w:rFonts w:asciiTheme="majorBidi" w:hAnsiTheme="majorBidi" w:cstheme="majorBidi"/>
        </w:rPr>
      </w:pPr>
      <w:r w:rsidRPr="00704436">
        <w:rPr>
          <w:rStyle w:val="DipnotBavurusu"/>
          <w:rFonts w:asciiTheme="majorBidi" w:hAnsiTheme="majorBidi" w:cstheme="majorBidi"/>
        </w:rPr>
        <w:footnoteRef/>
      </w:r>
      <w:r w:rsidRPr="00704436">
        <w:rPr>
          <w:rFonts w:asciiTheme="majorBidi" w:hAnsiTheme="majorBidi" w:cstheme="majorBidi"/>
        </w:rPr>
        <w:t xml:space="preserve"> Tahavî, Şerhu Me’âni’l-asâr, thk. Muhammed Zehrî en-Neccâr, 2/53.</w:t>
      </w:r>
    </w:p>
  </w:footnote>
  <w:footnote w:id="179">
    <w:p w14:paraId="552F557F" w14:textId="0A980A15" w:rsidR="00134B69" w:rsidRPr="00704436" w:rsidRDefault="00134B69" w:rsidP="005071D2">
      <w:pPr>
        <w:pStyle w:val="DipnotMetni"/>
        <w:tabs>
          <w:tab w:val="left" w:pos="284"/>
          <w:tab w:val="left" w:pos="426"/>
        </w:tabs>
        <w:jc w:val="both"/>
        <w:rPr>
          <w:rFonts w:asciiTheme="majorBidi" w:hAnsiTheme="majorBidi" w:cstheme="majorBidi"/>
        </w:rPr>
      </w:pPr>
      <w:r w:rsidRPr="00704436">
        <w:rPr>
          <w:rStyle w:val="DipnotBavurusu"/>
          <w:rFonts w:asciiTheme="majorBidi" w:hAnsiTheme="majorBidi" w:cstheme="majorBidi"/>
        </w:rPr>
        <w:footnoteRef/>
      </w:r>
      <w:r w:rsidRPr="00704436">
        <w:rPr>
          <w:rFonts w:asciiTheme="majorBidi" w:hAnsiTheme="majorBidi" w:cstheme="majorBidi"/>
        </w:rPr>
        <w:t xml:space="preserve"> Ebû Dâvûd, Sünen-i Ebî Dâvûd,  thk. </w:t>
      </w:r>
      <w:r>
        <w:rPr>
          <w:rFonts w:asciiTheme="majorBidi" w:hAnsiTheme="majorBidi" w:cstheme="majorBidi"/>
        </w:rPr>
        <w:t>Şu‘ayb</w:t>
      </w:r>
      <w:r w:rsidRPr="00704436">
        <w:rPr>
          <w:rFonts w:asciiTheme="majorBidi" w:hAnsiTheme="majorBidi" w:cstheme="majorBidi"/>
        </w:rPr>
        <w:t xml:space="preserve"> </w:t>
      </w:r>
      <w:r>
        <w:rPr>
          <w:rFonts w:asciiTheme="majorBidi" w:hAnsiTheme="majorBidi" w:cstheme="majorBidi"/>
        </w:rPr>
        <w:t>el-Arnavût</w:t>
      </w:r>
      <w:r w:rsidRPr="00704436">
        <w:rPr>
          <w:rFonts w:asciiTheme="majorBidi" w:hAnsiTheme="majorBidi" w:cstheme="majorBidi"/>
        </w:rPr>
        <w:t xml:space="preserve"> (Beyrut: er-Risâletü’l’Alemiyye, 1433/2012), “Sıyâm”, 17 (2348 No’lu hadisin dipnotu).</w:t>
      </w:r>
    </w:p>
  </w:footnote>
  <w:footnote w:id="180">
    <w:p w14:paraId="13EFC766" w14:textId="7FF19AFD" w:rsidR="00134B69" w:rsidRPr="00704436" w:rsidRDefault="00134B69" w:rsidP="005071D2">
      <w:pPr>
        <w:pStyle w:val="DipnotMetni"/>
        <w:tabs>
          <w:tab w:val="left" w:pos="284"/>
          <w:tab w:val="left" w:pos="426"/>
        </w:tabs>
        <w:jc w:val="both"/>
        <w:rPr>
          <w:rFonts w:asciiTheme="majorBidi" w:hAnsiTheme="majorBidi" w:cstheme="majorBidi"/>
        </w:rPr>
      </w:pPr>
      <w:r w:rsidRPr="00704436">
        <w:rPr>
          <w:rStyle w:val="DipnotBavurusu"/>
          <w:rFonts w:asciiTheme="majorBidi" w:hAnsiTheme="majorBidi" w:cstheme="majorBidi"/>
        </w:rPr>
        <w:footnoteRef/>
      </w:r>
      <w:r>
        <w:rPr>
          <w:rFonts w:asciiTheme="majorBidi" w:hAnsiTheme="majorBidi" w:cstheme="majorBidi"/>
        </w:rPr>
        <w:t xml:space="preserve"> </w:t>
      </w:r>
      <w:r w:rsidRPr="00704436">
        <w:rPr>
          <w:rFonts w:asciiTheme="majorBidi" w:hAnsiTheme="majorBidi" w:cstheme="majorBidi"/>
        </w:rPr>
        <w:t xml:space="preserve">Vehbe Zuhaylî, İslâm Fıkıh Ansiklopedisi, çev. Ahmed Efe vd.  (İstanbul: Risale Yay. 1992), 3/110; İbn Hacer, Fethü’l-bârî, thk. </w:t>
      </w:r>
      <w:r>
        <w:rPr>
          <w:rFonts w:asciiTheme="majorBidi" w:hAnsiTheme="majorBidi" w:cstheme="majorBidi"/>
        </w:rPr>
        <w:t>Şu‘ayb</w:t>
      </w:r>
      <w:r w:rsidRPr="00704436">
        <w:rPr>
          <w:rFonts w:asciiTheme="majorBidi" w:hAnsiTheme="majorBidi" w:cstheme="majorBidi"/>
        </w:rPr>
        <w:t xml:space="preserve"> </w:t>
      </w:r>
      <w:r>
        <w:rPr>
          <w:rFonts w:asciiTheme="majorBidi" w:hAnsiTheme="majorBidi" w:cstheme="majorBidi"/>
        </w:rPr>
        <w:t>el-Arnavût</w:t>
      </w:r>
      <w:r w:rsidRPr="00704436">
        <w:rPr>
          <w:rFonts w:asciiTheme="majorBidi" w:hAnsiTheme="majorBidi" w:cstheme="majorBidi"/>
        </w:rPr>
        <w:t>, 6/318.</w:t>
      </w:r>
    </w:p>
  </w:footnote>
  <w:footnote w:id="181">
    <w:p w14:paraId="70C15ADC" w14:textId="40A6AFAD" w:rsidR="00134B69" w:rsidRPr="000B0813" w:rsidRDefault="00134B69" w:rsidP="005071D2">
      <w:pPr>
        <w:pStyle w:val="DipnotMetni"/>
        <w:tabs>
          <w:tab w:val="left" w:pos="284"/>
          <w:tab w:val="left" w:pos="426"/>
        </w:tabs>
        <w:rPr>
          <w:rFonts w:asciiTheme="majorBidi" w:hAnsiTheme="majorBidi" w:cstheme="majorBidi"/>
        </w:rPr>
      </w:pPr>
      <w:r w:rsidRPr="000B0813">
        <w:rPr>
          <w:rStyle w:val="DipnotBavurusu"/>
          <w:rFonts w:asciiTheme="majorBidi" w:hAnsiTheme="majorBidi" w:cstheme="majorBidi"/>
        </w:rPr>
        <w:footnoteRef/>
      </w:r>
      <w:r w:rsidRPr="000B0813">
        <w:rPr>
          <w:rFonts w:asciiTheme="majorBidi" w:hAnsiTheme="majorBidi" w:cstheme="majorBidi"/>
        </w:rPr>
        <w:t xml:space="preserve"> İbn Rüşd, Bidâye, </w:t>
      </w:r>
      <w:r>
        <w:rPr>
          <w:rFonts w:asciiTheme="majorBidi" w:hAnsiTheme="majorBidi" w:cstheme="majorBidi"/>
        </w:rPr>
        <w:t>thk</w:t>
      </w:r>
      <w:r w:rsidRPr="001031B6">
        <w:rPr>
          <w:rFonts w:asciiTheme="majorBidi" w:hAnsiTheme="majorBidi" w:cstheme="majorBidi"/>
        </w:rPr>
        <w:t xml:space="preserve">. Heysem Halîfe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w:t>
      </w:r>
      <w:r w:rsidRPr="001031B6">
        <w:rPr>
          <w:rFonts w:asciiTheme="majorBidi" w:hAnsiTheme="majorBidi" w:cstheme="majorBidi"/>
        </w:rPr>
        <w:t xml:space="preserve"> </w:t>
      </w:r>
      <w:r w:rsidRPr="000B0813">
        <w:rPr>
          <w:rFonts w:asciiTheme="majorBidi" w:hAnsiTheme="majorBidi" w:cstheme="majorBidi"/>
        </w:rPr>
        <w:t>1/265.</w:t>
      </w:r>
    </w:p>
  </w:footnote>
  <w:footnote w:id="182">
    <w:p w14:paraId="44C79CB6" w14:textId="2CDCAB81" w:rsidR="00134B69" w:rsidRPr="00F433D0" w:rsidRDefault="00134B69" w:rsidP="005071D2">
      <w:pPr>
        <w:pStyle w:val="DipnotMetni"/>
        <w:tabs>
          <w:tab w:val="left" w:pos="284"/>
          <w:tab w:val="left" w:pos="426"/>
        </w:tabs>
        <w:rPr>
          <w:rFonts w:asciiTheme="majorBidi" w:hAnsiTheme="majorBidi" w:cstheme="majorBidi"/>
        </w:rPr>
      </w:pPr>
      <w:r w:rsidRPr="00F433D0">
        <w:rPr>
          <w:rStyle w:val="DipnotBavurusu"/>
          <w:rFonts w:asciiTheme="majorBidi" w:hAnsiTheme="majorBidi" w:cstheme="majorBidi"/>
        </w:rPr>
        <w:footnoteRef/>
      </w:r>
      <w:r w:rsidRPr="00F433D0">
        <w:rPr>
          <w:rFonts w:asciiTheme="majorBidi" w:hAnsiTheme="majorBidi" w:cstheme="majorBidi"/>
        </w:rPr>
        <w:t xml:space="preserve"> </w:t>
      </w:r>
      <w:r>
        <w:rPr>
          <w:rFonts w:asciiTheme="majorBidi" w:hAnsiTheme="majorBidi" w:cstheme="majorBidi"/>
        </w:rPr>
        <w:t>İbn Rüşd, Bidâye, thk</w:t>
      </w:r>
      <w:r w:rsidRPr="001031B6">
        <w:rPr>
          <w:rFonts w:asciiTheme="majorBidi" w:hAnsiTheme="majorBidi" w:cstheme="majorBidi"/>
        </w:rPr>
        <w:t xml:space="preserve">. Heysem Halîfe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w:t>
      </w:r>
      <w:r w:rsidRPr="001031B6">
        <w:rPr>
          <w:rFonts w:asciiTheme="majorBidi" w:hAnsiTheme="majorBidi" w:cstheme="majorBidi"/>
        </w:rPr>
        <w:t xml:space="preserve"> </w:t>
      </w:r>
      <w:r>
        <w:rPr>
          <w:rFonts w:asciiTheme="majorBidi" w:hAnsiTheme="majorBidi" w:cstheme="majorBidi"/>
        </w:rPr>
        <w:t>1/264</w:t>
      </w:r>
      <w:r w:rsidRPr="00F433D0">
        <w:rPr>
          <w:rFonts w:asciiTheme="majorBidi" w:hAnsiTheme="majorBidi" w:cstheme="majorBidi"/>
        </w:rPr>
        <w:t>.</w:t>
      </w:r>
    </w:p>
  </w:footnote>
  <w:footnote w:id="183">
    <w:p w14:paraId="38D3D672" w14:textId="77777777" w:rsidR="00134B69" w:rsidRPr="00AF76A0" w:rsidRDefault="00134B69" w:rsidP="005071D2">
      <w:pPr>
        <w:pStyle w:val="DipnotMetni"/>
        <w:tabs>
          <w:tab w:val="left" w:pos="284"/>
          <w:tab w:val="left" w:pos="426"/>
        </w:tabs>
        <w:jc w:val="both"/>
        <w:rPr>
          <w:rFonts w:asciiTheme="majorBidi" w:hAnsiTheme="majorBidi" w:cstheme="majorBidi"/>
        </w:rPr>
      </w:pPr>
      <w:r w:rsidRPr="00AF76A0">
        <w:rPr>
          <w:rStyle w:val="DipnotBavurusu"/>
          <w:rFonts w:asciiTheme="majorBidi" w:hAnsiTheme="majorBidi" w:cstheme="majorBidi"/>
        </w:rPr>
        <w:footnoteRef/>
      </w:r>
      <w:r w:rsidRPr="00AF76A0">
        <w:rPr>
          <w:rFonts w:asciiTheme="majorBidi" w:hAnsiTheme="majorBidi" w:cstheme="majorBidi"/>
        </w:rPr>
        <w:t xml:space="preserve"> Tahavî, </w:t>
      </w:r>
      <w:r w:rsidRPr="00AF76A0">
        <w:rPr>
          <w:rFonts w:asciiTheme="majorBidi" w:hAnsiTheme="majorBidi" w:cstheme="majorBidi"/>
          <w:i/>
          <w:iCs/>
        </w:rPr>
        <w:t>Şerhu Me’âni’l-asâr</w:t>
      </w:r>
      <w:r>
        <w:rPr>
          <w:rFonts w:asciiTheme="majorBidi" w:hAnsiTheme="majorBidi" w:cstheme="majorBidi"/>
        </w:rPr>
        <w:t>, thk. Muhammed Zehrî en-Neccâr, 2/</w:t>
      </w:r>
      <w:r w:rsidRPr="00AF76A0">
        <w:rPr>
          <w:rFonts w:asciiTheme="majorBidi" w:hAnsiTheme="majorBidi" w:cstheme="majorBidi"/>
        </w:rPr>
        <w:t>53.</w:t>
      </w:r>
    </w:p>
  </w:footnote>
  <w:footnote w:id="184">
    <w:p w14:paraId="31D6B592" w14:textId="2A2FDBC7" w:rsidR="00134B69" w:rsidRPr="0045270F" w:rsidRDefault="00134B69" w:rsidP="005071D2">
      <w:pPr>
        <w:pStyle w:val="DipnotMetni"/>
        <w:tabs>
          <w:tab w:val="left" w:pos="284"/>
          <w:tab w:val="left" w:pos="426"/>
        </w:tabs>
        <w:jc w:val="both"/>
        <w:rPr>
          <w:rFonts w:asciiTheme="majorBidi" w:hAnsiTheme="majorBidi" w:cstheme="majorBidi"/>
        </w:rPr>
      </w:pPr>
      <w:r w:rsidRPr="0045270F">
        <w:rPr>
          <w:rStyle w:val="DipnotBavurusu"/>
          <w:rFonts w:asciiTheme="majorBidi" w:hAnsiTheme="majorBidi" w:cstheme="majorBidi"/>
        </w:rPr>
        <w:footnoteRef/>
      </w:r>
      <w:r w:rsidRPr="0045270F">
        <w:rPr>
          <w:rFonts w:asciiTheme="majorBidi" w:hAnsiTheme="majorBidi" w:cstheme="majorBidi"/>
        </w:rPr>
        <w:t xml:space="preserve"> İbn Rüşd, </w:t>
      </w:r>
      <w:r w:rsidRPr="0045270F">
        <w:rPr>
          <w:rFonts w:asciiTheme="majorBidi" w:hAnsiTheme="majorBidi" w:cstheme="majorBidi"/>
          <w:i/>
          <w:iCs/>
        </w:rPr>
        <w:t>Bidâye</w:t>
      </w:r>
      <w:r>
        <w:rPr>
          <w:rFonts w:asciiTheme="majorBidi" w:hAnsiTheme="majorBidi" w:cstheme="majorBidi"/>
        </w:rPr>
        <w:t>, thk</w:t>
      </w:r>
      <w:r w:rsidRPr="00E82736">
        <w:rPr>
          <w:rFonts w:asciiTheme="majorBidi" w:hAnsiTheme="majorBidi" w:cstheme="majorBidi"/>
        </w:rPr>
        <w:t xml:space="preserve">. Heysem Halîfe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 1/266</w:t>
      </w:r>
      <w:r w:rsidRPr="0045270F">
        <w:rPr>
          <w:rFonts w:asciiTheme="majorBidi" w:hAnsiTheme="majorBidi" w:cstheme="majorBidi"/>
        </w:rPr>
        <w:t>.</w:t>
      </w:r>
    </w:p>
  </w:footnote>
  <w:footnote w:id="185">
    <w:p w14:paraId="150079EF" w14:textId="4A621ECF" w:rsidR="00134B69" w:rsidRPr="00686BFE" w:rsidRDefault="00134B69" w:rsidP="005071D2">
      <w:pPr>
        <w:pStyle w:val="DipnotMetni"/>
        <w:tabs>
          <w:tab w:val="left" w:pos="284"/>
          <w:tab w:val="left" w:pos="426"/>
        </w:tabs>
        <w:jc w:val="both"/>
        <w:rPr>
          <w:rFonts w:asciiTheme="majorBidi" w:hAnsiTheme="majorBidi" w:cstheme="majorBidi"/>
        </w:rPr>
      </w:pPr>
      <w:r w:rsidRPr="00DE3DC1">
        <w:rPr>
          <w:rStyle w:val="DipnotBavurusu"/>
          <w:rFonts w:asciiTheme="majorBidi" w:hAnsiTheme="majorBidi" w:cstheme="majorBidi"/>
        </w:rPr>
        <w:footnoteRef/>
      </w:r>
      <w:r>
        <w:rPr>
          <w:rFonts w:asciiTheme="majorBidi" w:hAnsiTheme="majorBidi" w:cstheme="majorBidi"/>
        </w:rPr>
        <w:t xml:space="preserve"> Ebu’l-Hasan Burhânuddîn Ali b. Ebû Bekir el-Fargânî el-Merginânî, </w:t>
      </w:r>
      <w:r>
        <w:rPr>
          <w:rFonts w:asciiTheme="majorBidi" w:hAnsiTheme="majorBidi" w:cstheme="majorBidi"/>
          <w:i/>
          <w:iCs/>
        </w:rPr>
        <w:t>el-Hidâye şerhu bidâyeti’l-mübtedî</w:t>
      </w:r>
      <w:r>
        <w:rPr>
          <w:rFonts w:asciiTheme="majorBidi" w:hAnsiTheme="majorBidi" w:cstheme="majorBidi"/>
        </w:rPr>
        <w:t>, nşr. Muhammed Adnan Dervîş (Beyrut: Şirketü Dâri’l-Erkâm b. Ebî’l-Erkâm, ts.), 1/148.</w:t>
      </w:r>
    </w:p>
  </w:footnote>
  <w:footnote w:id="186">
    <w:p w14:paraId="4E527BC6" w14:textId="77777777" w:rsidR="00134B69" w:rsidRPr="00A30428" w:rsidRDefault="00134B69" w:rsidP="005071D2">
      <w:pPr>
        <w:pStyle w:val="DipnotMetni"/>
        <w:tabs>
          <w:tab w:val="left" w:pos="284"/>
          <w:tab w:val="left" w:pos="426"/>
        </w:tabs>
        <w:jc w:val="both"/>
        <w:rPr>
          <w:rFonts w:asciiTheme="majorBidi" w:hAnsiTheme="majorBidi" w:cstheme="majorBidi"/>
        </w:rPr>
      </w:pPr>
      <w:r w:rsidRPr="00A30428">
        <w:rPr>
          <w:rStyle w:val="DipnotBavurusu"/>
          <w:rFonts w:asciiTheme="majorBidi" w:hAnsiTheme="majorBidi" w:cstheme="majorBidi"/>
        </w:rPr>
        <w:footnoteRef/>
      </w:r>
      <w:r w:rsidRPr="00A30428">
        <w:rPr>
          <w:rFonts w:asciiTheme="majorBidi" w:hAnsiTheme="majorBidi" w:cstheme="majorBidi"/>
        </w:rPr>
        <w:t xml:space="preserve"> Hatîb eş-Şirbînî, </w:t>
      </w:r>
      <w:r w:rsidRPr="00A30428">
        <w:rPr>
          <w:rFonts w:asciiTheme="majorBidi" w:hAnsiTheme="majorBidi" w:cstheme="majorBidi"/>
          <w:i/>
          <w:iCs/>
        </w:rPr>
        <w:t>Muğnî’l-muhtâc</w:t>
      </w:r>
      <w:r>
        <w:rPr>
          <w:rFonts w:asciiTheme="majorBidi" w:hAnsiTheme="majorBidi" w:cstheme="majorBidi"/>
        </w:rPr>
        <w:t>, nşr. Muhammed Halîl ‘Aytânî, 1/630.</w:t>
      </w:r>
    </w:p>
  </w:footnote>
  <w:footnote w:id="187">
    <w:p w14:paraId="4D632C60" w14:textId="77777777" w:rsidR="00134B69" w:rsidRPr="00F305CF" w:rsidRDefault="00134B69" w:rsidP="005071D2">
      <w:pPr>
        <w:pStyle w:val="DipnotMetni"/>
        <w:tabs>
          <w:tab w:val="left" w:pos="284"/>
          <w:tab w:val="left" w:pos="426"/>
        </w:tabs>
        <w:jc w:val="both"/>
        <w:rPr>
          <w:rFonts w:asciiTheme="majorBidi" w:hAnsiTheme="majorBidi" w:cstheme="majorBidi"/>
        </w:rPr>
      </w:pPr>
      <w:r w:rsidRPr="00F305CF">
        <w:rPr>
          <w:rStyle w:val="DipnotBavurusu"/>
          <w:rFonts w:asciiTheme="majorBidi" w:hAnsiTheme="majorBidi" w:cstheme="majorBidi"/>
        </w:rPr>
        <w:footnoteRef/>
      </w:r>
      <w:r w:rsidRPr="00F305CF">
        <w:rPr>
          <w:rFonts w:asciiTheme="majorBidi" w:hAnsiTheme="majorBidi" w:cstheme="majorBidi"/>
        </w:rPr>
        <w:t xml:space="preserve"> </w:t>
      </w:r>
      <w:r>
        <w:rPr>
          <w:rFonts w:asciiTheme="majorBidi" w:hAnsiTheme="majorBidi" w:cstheme="majorBidi"/>
        </w:rPr>
        <w:t xml:space="preserve">Sahnûn, </w:t>
      </w:r>
      <w:r w:rsidRPr="00F305CF">
        <w:rPr>
          <w:rFonts w:asciiTheme="majorBidi" w:hAnsiTheme="majorBidi" w:cstheme="majorBidi"/>
          <w:i/>
          <w:iCs/>
        </w:rPr>
        <w:t>el-Müdevvenetü’l-kübrâ</w:t>
      </w:r>
      <w:r>
        <w:rPr>
          <w:rFonts w:asciiTheme="majorBidi" w:hAnsiTheme="majorBidi" w:cstheme="majorBidi"/>
        </w:rPr>
        <w:t>, 1/268-269.</w:t>
      </w:r>
    </w:p>
  </w:footnote>
  <w:footnote w:id="188">
    <w:p w14:paraId="70AA49B8" w14:textId="77777777" w:rsidR="00134B69" w:rsidRPr="00F66BED" w:rsidRDefault="00134B69" w:rsidP="005071D2">
      <w:pPr>
        <w:pStyle w:val="DipnotMetni"/>
        <w:tabs>
          <w:tab w:val="left" w:pos="284"/>
          <w:tab w:val="left" w:pos="426"/>
        </w:tabs>
        <w:jc w:val="both"/>
        <w:rPr>
          <w:rFonts w:asciiTheme="majorBidi" w:hAnsiTheme="majorBidi" w:cstheme="majorBidi"/>
        </w:rPr>
      </w:pPr>
      <w:r w:rsidRPr="00F66BED">
        <w:rPr>
          <w:rStyle w:val="DipnotBavurusu"/>
          <w:rFonts w:asciiTheme="majorBidi" w:hAnsiTheme="majorBidi" w:cstheme="majorBidi"/>
        </w:rPr>
        <w:footnoteRef/>
      </w:r>
      <w:r>
        <w:rPr>
          <w:rFonts w:asciiTheme="majorBidi" w:hAnsiTheme="majorBidi" w:cstheme="majorBidi"/>
        </w:rPr>
        <w:t xml:space="preserve"> Necati Yeniel &amp; Hüseyin Kayapınar</w:t>
      </w:r>
      <w:r w:rsidRPr="00F66BED">
        <w:rPr>
          <w:rFonts w:asciiTheme="majorBidi" w:hAnsiTheme="majorBidi" w:cstheme="majorBidi"/>
        </w:rPr>
        <w:t xml:space="preserve">, </w:t>
      </w:r>
      <w:r w:rsidRPr="00364577">
        <w:rPr>
          <w:rFonts w:asciiTheme="majorBidi" w:hAnsiTheme="majorBidi" w:cstheme="majorBidi"/>
          <w:i/>
          <w:iCs/>
        </w:rPr>
        <w:t xml:space="preserve">Sünen-i Ebû Dâvûd Terceme ve Şerhi </w:t>
      </w:r>
      <w:r w:rsidRPr="00F66BED">
        <w:rPr>
          <w:rFonts w:asciiTheme="majorBidi" w:hAnsiTheme="majorBidi" w:cstheme="majorBidi"/>
        </w:rPr>
        <w:t>(İstanb</w:t>
      </w:r>
      <w:r>
        <w:rPr>
          <w:rFonts w:asciiTheme="majorBidi" w:hAnsiTheme="majorBidi" w:cstheme="majorBidi"/>
        </w:rPr>
        <w:t>ul: 1989, Şamil Yayınevi), 9/243</w:t>
      </w:r>
      <w:r w:rsidRPr="00F66BED">
        <w:rPr>
          <w:rFonts w:asciiTheme="majorBidi" w:hAnsiTheme="majorBidi" w:cstheme="majorBidi"/>
        </w:rPr>
        <w:t>.</w:t>
      </w:r>
    </w:p>
  </w:footnote>
  <w:footnote w:id="189">
    <w:p w14:paraId="4FDB18CB" w14:textId="77777777" w:rsidR="00134B69" w:rsidRPr="00CA1924" w:rsidRDefault="00134B69" w:rsidP="005071D2">
      <w:pPr>
        <w:pStyle w:val="DipnotMetni"/>
        <w:tabs>
          <w:tab w:val="left" w:pos="284"/>
          <w:tab w:val="left" w:pos="426"/>
        </w:tabs>
        <w:jc w:val="both"/>
        <w:rPr>
          <w:rFonts w:asciiTheme="majorBidi" w:hAnsiTheme="majorBidi" w:cstheme="majorBidi"/>
        </w:rPr>
      </w:pPr>
      <w:r w:rsidRPr="007911E3">
        <w:rPr>
          <w:rStyle w:val="DipnotBavurusu"/>
          <w:rFonts w:asciiTheme="majorBidi" w:hAnsiTheme="majorBidi" w:cstheme="majorBidi"/>
        </w:rPr>
        <w:footnoteRef/>
      </w:r>
      <w:r w:rsidRPr="007911E3">
        <w:rPr>
          <w:rFonts w:asciiTheme="majorBidi" w:hAnsiTheme="majorBidi" w:cstheme="majorBidi"/>
        </w:rPr>
        <w:t xml:space="preserve"> </w:t>
      </w:r>
      <w:r>
        <w:rPr>
          <w:rFonts w:asciiTheme="majorBidi" w:hAnsiTheme="majorBidi" w:cstheme="majorBidi"/>
        </w:rPr>
        <w:t xml:space="preserve">Mansûr b. Yunus b. Selâhattin el-Buhûtî, </w:t>
      </w:r>
      <w:r w:rsidRPr="00CA1924">
        <w:rPr>
          <w:rFonts w:asciiTheme="majorBidi" w:hAnsiTheme="majorBidi" w:cstheme="majorBidi"/>
          <w:i/>
          <w:iCs/>
        </w:rPr>
        <w:t>Keşşâfü’l-kınâ’</w:t>
      </w:r>
      <w:r>
        <w:rPr>
          <w:rFonts w:asciiTheme="majorBidi" w:hAnsiTheme="majorBidi" w:cstheme="majorBidi"/>
        </w:rPr>
        <w:t>, thk. Muhammed Emin ed-Dınnâvî (Beyrut: ‘Âlemü’l-kütûb, 1417/1997), 2/151.</w:t>
      </w:r>
    </w:p>
  </w:footnote>
  <w:footnote w:id="190">
    <w:p w14:paraId="235314D1" w14:textId="77777777" w:rsidR="00134B69" w:rsidRPr="006E5D26" w:rsidRDefault="00134B69" w:rsidP="005071D2">
      <w:pPr>
        <w:pStyle w:val="DipnotMetni"/>
        <w:tabs>
          <w:tab w:val="left" w:pos="284"/>
          <w:tab w:val="left" w:pos="426"/>
        </w:tabs>
        <w:jc w:val="both"/>
        <w:rPr>
          <w:rFonts w:asciiTheme="majorBidi" w:hAnsiTheme="majorBidi" w:cstheme="majorBidi"/>
        </w:rPr>
      </w:pPr>
      <w:r w:rsidRPr="006E5D26">
        <w:rPr>
          <w:rStyle w:val="DipnotBavurusu"/>
          <w:rFonts w:asciiTheme="majorBidi" w:hAnsiTheme="majorBidi" w:cstheme="majorBidi"/>
        </w:rPr>
        <w:footnoteRef/>
      </w:r>
      <w:r>
        <w:rPr>
          <w:rFonts w:asciiTheme="majorBidi" w:hAnsiTheme="majorBidi" w:cstheme="majorBidi"/>
        </w:rPr>
        <w:t xml:space="preserve"> </w:t>
      </w:r>
      <w:r w:rsidRPr="00D25590">
        <w:rPr>
          <w:rFonts w:asciiTheme="majorBidi" w:hAnsiTheme="majorBidi" w:cstheme="majorBidi"/>
        </w:rPr>
        <w:t xml:space="preserve">İbn Kudâme, </w:t>
      </w:r>
      <w:r w:rsidRPr="00D25590">
        <w:rPr>
          <w:rFonts w:asciiTheme="majorBidi" w:hAnsiTheme="majorBidi" w:cstheme="majorBidi"/>
          <w:i/>
          <w:iCs/>
        </w:rPr>
        <w:t>el-Muğnî</w:t>
      </w:r>
      <w:r w:rsidRPr="00D25590">
        <w:rPr>
          <w:rFonts w:asciiTheme="majorBidi" w:hAnsiTheme="majorBidi" w:cstheme="majorBidi"/>
        </w:rPr>
        <w:t>,</w:t>
      </w:r>
      <w:r w:rsidRPr="00364577">
        <w:t xml:space="preserve"> </w:t>
      </w:r>
      <w:r w:rsidRPr="00364577">
        <w:rPr>
          <w:rFonts w:asciiTheme="majorBidi" w:hAnsiTheme="majorBidi" w:cstheme="majorBidi"/>
        </w:rPr>
        <w:t>thk. Abdullah b. Abdulmuhsin et-Türkî &amp; Abdulfettah Muhammed el-Hulv</w:t>
      </w:r>
      <w:r>
        <w:rPr>
          <w:rFonts w:asciiTheme="majorBidi" w:hAnsiTheme="majorBidi" w:cstheme="majorBidi"/>
        </w:rPr>
        <w:t>, 4/361-362.</w:t>
      </w:r>
    </w:p>
  </w:footnote>
  <w:footnote w:id="191">
    <w:p w14:paraId="45524D13" w14:textId="55AAD478" w:rsidR="00134B69" w:rsidRPr="00871318" w:rsidRDefault="00134B69" w:rsidP="005071D2">
      <w:pPr>
        <w:pStyle w:val="DipnotMetni"/>
        <w:tabs>
          <w:tab w:val="left" w:pos="284"/>
          <w:tab w:val="left" w:pos="426"/>
        </w:tabs>
        <w:rPr>
          <w:rFonts w:asciiTheme="majorBidi" w:hAnsiTheme="majorBidi" w:cstheme="majorBidi"/>
        </w:rPr>
      </w:pPr>
      <w:r w:rsidRPr="00871318">
        <w:rPr>
          <w:rStyle w:val="DipnotBavurusu"/>
          <w:rFonts w:asciiTheme="majorBidi" w:hAnsiTheme="majorBidi" w:cstheme="majorBidi"/>
        </w:rPr>
        <w:footnoteRef/>
      </w:r>
      <w:r w:rsidRPr="00871318">
        <w:rPr>
          <w:rFonts w:asciiTheme="majorBidi" w:hAnsiTheme="majorBidi" w:cstheme="majorBidi"/>
        </w:rPr>
        <w:t xml:space="preserve"> İbn Rüşd, </w:t>
      </w:r>
      <w:r w:rsidRPr="00871318">
        <w:rPr>
          <w:rFonts w:asciiTheme="majorBidi" w:hAnsiTheme="majorBidi" w:cstheme="majorBidi"/>
          <w:i/>
          <w:iCs/>
        </w:rPr>
        <w:t>Bidâye</w:t>
      </w:r>
      <w:r w:rsidRPr="00871318">
        <w:rPr>
          <w:rFonts w:asciiTheme="majorBidi" w:hAnsiTheme="majorBidi" w:cstheme="majorBidi"/>
        </w:rPr>
        <w:t>,</w:t>
      </w:r>
      <w:r>
        <w:rPr>
          <w:rFonts w:asciiTheme="majorBidi" w:hAnsiTheme="majorBidi" w:cstheme="majorBidi"/>
        </w:rPr>
        <w:t xml:space="preserve"> </w:t>
      </w:r>
      <w:r w:rsidRPr="00871318">
        <w:rPr>
          <w:rFonts w:asciiTheme="majorBidi" w:hAnsiTheme="majorBidi" w:cstheme="majorBidi"/>
        </w:rPr>
        <w:t xml:space="preserve"> </w:t>
      </w:r>
      <w:r>
        <w:rPr>
          <w:rFonts w:asciiTheme="majorBidi" w:hAnsiTheme="majorBidi" w:cstheme="majorBidi"/>
        </w:rPr>
        <w:t>thk</w:t>
      </w:r>
      <w:r w:rsidRPr="00E82736">
        <w:rPr>
          <w:rFonts w:asciiTheme="majorBidi" w:hAnsiTheme="majorBidi" w:cstheme="majorBidi"/>
        </w:rPr>
        <w:t xml:space="preserve">. Heysem Halîfe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 xml:space="preserve">aymî, </w:t>
      </w:r>
      <w:r w:rsidRPr="00871318">
        <w:rPr>
          <w:rFonts w:asciiTheme="majorBidi" w:hAnsiTheme="majorBidi" w:cstheme="majorBidi"/>
        </w:rPr>
        <w:t>1/266.</w:t>
      </w:r>
    </w:p>
  </w:footnote>
  <w:footnote w:id="192">
    <w:p w14:paraId="01639FC2" w14:textId="77777777" w:rsidR="00134B69" w:rsidRPr="00D27411" w:rsidRDefault="00134B69" w:rsidP="005071D2">
      <w:pPr>
        <w:pStyle w:val="DipnotMetni"/>
        <w:tabs>
          <w:tab w:val="left" w:pos="284"/>
          <w:tab w:val="left" w:pos="426"/>
        </w:tabs>
        <w:jc w:val="both"/>
        <w:rPr>
          <w:rFonts w:asciiTheme="majorBidi" w:hAnsiTheme="majorBidi" w:cstheme="majorBidi"/>
        </w:rPr>
      </w:pPr>
      <w:r w:rsidRPr="00C66880">
        <w:rPr>
          <w:rStyle w:val="DipnotBavurusu"/>
          <w:rFonts w:asciiTheme="majorBidi" w:hAnsiTheme="majorBidi" w:cstheme="majorBidi"/>
        </w:rPr>
        <w:footnoteRef/>
      </w:r>
      <w:r w:rsidRPr="00C66880">
        <w:rPr>
          <w:rFonts w:asciiTheme="majorBidi" w:hAnsiTheme="majorBidi" w:cstheme="majorBidi"/>
        </w:rPr>
        <w:t xml:space="preserve"> </w:t>
      </w:r>
      <w:r>
        <w:rPr>
          <w:rFonts w:asciiTheme="majorBidi" w:hAnsiTheme="majorBidi" w:cstheme="majorBidi"/>
        </w:rPr>
        <w:t xml:space="preserve">Ahmed Naim &amp; Kamil Miras, </w:t>
      </w:r>
      <w:r>
        <w:rPr>
          <w:rFonts w:asciiTheme="majorBidi" w:hAnsiTheme="majorBidi" w:cstheme="majorBidi"/>
          <w:i/>
          <w:iCs/>
        </w:rPr>
        <w:t xml:space="preserve">Sahîh-i Buhâri Muhtasarı Tecrîd-i Sarîh Tercemesi </w:t>
      </w:r>
      <w:r>
        <w:rPr>
          <w:rFonts w:asciiTheme="majorBidi" w:hAnsiTheme="majorBidi" w:cstheme="majorBidi"/>
        </w:rPr>
        <w:t>(Ankara: Türk Tarih Kurumu Basımevi, 1984), 1/235.</w:t>
      </w:r>
    </w:p>
  </w:footnote>
  <w:footnote w:id="193">
    <w:p w14:paraId="65F47E63" w14:textId="7EA8010A" w:rsidR="00134B69" w:rsidRPr="006F4C54" w:rsidRDefault="00134B69" w:rsidP="005071D2">
      <w:pPr>
        <w:pStyle w:val="DipnotMetni"/>
        <w:tabs>
          <w:tab w:val="left" w:pos="284"/>
          <w:tab w:val="left" w:pos="426"/>
        </w:tabs>
        <w:jc w:val="both"/>
        <w:rPr>
          <w:rFonts w:asciiTheme="majorBidi" w:hAnsiTheme="majorBidi" w:cstheme="majorBidi"/>
        </w:rPr>
      </w:pPr>
      <w:r w:rsidRPr="006F4C54">
        <w:rPr>
          <w:rStyle w:val="DipnotBavurusu"/>
          <w:rFonts w:asciiTheme="majorBidi" w:hAnsiTheme="majorBidi" w:cstheme="majorBidi"/>
        </w:rPr>
        <w:footnoteRef/>
      </w:r>
      <w:r w:rsidRPr="006F4C54">
        <w:rPr>
          <w:rFonts w:asciiTheme="majorBidi" w:hAnsiTheme="majorBidi" w:cstheme="majorBidi"/>
        </w:rPr>
        <w:t xml:space="preserve"> İbn Rüşd, </w:t>
      </w:r>
      <w:r w:rsidRPr="006F4C54">
        <w:rPr>
          <w:rFonts w:asciiTheme="majorBidi" w:hAnsiTheme="majorBidi" w:cstheme="majorBidi"/>
          <w:i/>
          <w:iCs/>
        </w:rPr>
        <w:t>Bidâye</w:t>
      </w:r>
      <w:r w:rsidRPr="006F4C54">
        <w:rPr>
          <w:rFonts w:asciiTheme="majorBidi" w:hAnsiTheme="majorBidi" w:cstheme="majorBidi"/>
        </w:rPr>
        <w:t xml:space="preserve">, </w:t>
      </w:r>
      <w:r>
        <w:rPr>
          <w:rFonts w:asciiTheme="majorBidi" w:hAnsiTheme="majorBidi" w:cstheme="majorBidi"/>
        </w:rPr>
        <w:t>thk</w:t>
      </w:r>
      <w:r w:rsidRPr="00E82736">
        <w:rPr>
          <w:rFonts w:asciiTheme="majorBidi" w:hAnsiTheme="majorBidi" w:cstheme="majorBidi"/>
        </w:rPr>
        <w:t xml:space="preserve">. Heysem Halîfe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 xml:space="preserve">aymî, </w:t>
      </w:r>
      <w:r w:rsidRPr="006F4C54">
        <w:rPr>
          <w:rFonts w:asciiTheme="majorBidi" w:hAnsiTheme="majorBidi" w:cstheme="majorBidi"/>
        </w:rPr>
        <w:t>1/266.</w:t>
      </w:r>
    </w:p>
  </w:footnote>
  <w:footnote w:id="194">
    <w:p w14:paraId="6FA17C8C" w14:textId="77777777" w:rsidR="00134B69" w:rsidRPr="00B251CE" w:rsidRDefault="00134B69" w:rsidP="005071D2">
      <w:pPr>
        <w:pStyle w:val="DipnotMetni"/>
        <w:tabs>
          <w:tab w:val="left" w:pos="284"/>
          <w:tab w:val="left" w:pos="426"/>
        </w:tabs>
        <w:jc w:val="both"/>
        <w:rPr>
          <w:rFonts w:asciiTheme="majorBidi" w:hAnsiTheme="majorBidi"/>
        </w:rPr>
      </w:pPr>
      <w:r w:rsidRPr="00B85448">
        <w:rPr>
          <w:rStyle w:val="DipnotBavurusu"/>
          <w:rFonts w:asciiTheme="majorBidi" w:hAnsiTheme="majorBidi" w:cstheme="majorBidi"/>
        </w:rPr>
        <w:footnoteRef/>
      </w:r>
      <w:r>
        <w:rPr>
          <w:rFonts w:asciiTheme="majorBidi" w:hAnsiTheme="majorBidi" w:cstheme="majorBidi"/>
        </w:rPr>
        <w:t xml:space="preserve"> </w:t>
      </w:r>
      <w:r w:rsidRPr="00651A8E">
        <w:rPr>
          <w:rFonts w:asciiTheme="majorBidi" w:hAnsiTheme="majorBidi"/>
        </w:rPr>
        <w:t>Ebû Abdillâh Muhammed b. İsmâîl b. İbrâhîm el-Cu‘fî el-Buhârî</w:t>
      </w:r>
      <w:r>
        <w:rPr>
          <w:rFonts w:asciiTheme="majorBidi" w:hAnsiTheme="majorBidi"/>
        </w:rPr>
        <w:t xml:space="preserve">, </w:t>
      </w:r>
      <w:r>
        <w:rPr>
          <w:rFonts w:asciiTheme="majorBidi" w:hAnsiTheme="majorBidi"/>
          <w:i/>
          <w:iCs/>
        </w:rPr>
        <w:t>el-Câmi’ü’l-müsnedü’s-sahîhü’l-muhtasar min umûri Resûlillâhi ve sünenihi ve eyyâmih</w:t>
      </w:r>
      <w:r>
        <w:rPr>
          <w:rFonts w:asciiTheme="majorBidi" w:hAnsiTheme="majorBidi"/>
        </w:rPr>
        <w:t xml:space="preserve">, nşr. Muhammed Züheyr b. Nâsır en-Nâsır (b.y.: Dârü Tavki’n-Necât, 1422), “Savm”, 4 (No: 1928). </w:t>
      </w:r>
    </w:p>
  </w:footnote>
  <w:footnote w:id="195">
    <w:p w14:paraId="2133F156" w14:textId="784E0D4E" w:rsidR="00134B69" w:rsidRPr="00CF7D61" w:rsidRDefault="00134B69" w:rsidP="005071D2">
      <w:pPr>
        <w:pStyle w:val="DipnotMetni"/>
        <w:tabs>
          <w:tab w:val="left" w:pos="284"/>
          <w:tab w:val="left" w:pos="426"/>
        </w:tabs>
        <w:jc w:val="both"/>
        <w:rPr>
          <w:rFonts w:asciiTheme="majorBidi" w:hAnsiTheme="majorBidi"/>
        </w:rPr>
      </w:pPr>
      <w:r w:rsidRPr="00B251CE">
        <w:rPr>
          <w:rStyle w:val="DipnotBavurusu"/>
          <w:rFonts w:asciiTheme="majorBidi" w:hAnsiTheme="majorBidi" w:cstheme="majorBidi"/>
        </w:rPr>
        <w:footnoteRef/>
      </w:r>
      <w:r w:rsidRPr="00B251CE">
        <w:rPr>
          <w:rFonts w:asciiTheme="majorBidi" w:hAnsiTheme="majorBidi" w:cstheme="majorBidi"/>
        </w:rPr>
        <w:t xml:space="preserve"> </w:t>
      </w:r>
      <w:r>
        <w:rPr>
          <w:rFonts w:asciiTheme="majorBidi" w:hAnsiTheme="majorBidi" w:cstheme="majorBidi"/>
        </w:rPr>
        <w:t>E</w:t>
      </w:r>
      <w:r>
        <w:rPr>
          <w:rFonts w:asciiTheme="majorBidi" w:hAnsiTheme="majorBidi"/>
        </w:rPr>
        <w:t>bu</w:t>
      </w:r>
      <w:r w:rsidRPr="00B251CE">
        <w:rPr>
          <w:rFonts w:asciiTheme="majorBidi" w:hAnsiTheme="majorBidi"/>
        </w:rPr>
        <w:t>’l-Hüseyn Müslim b. el-Haccâc b. Müslim el-Kuşeyrî</w:t>
      </w:r>
      <w:r>
        <w:rPr>
          <w:rFonts w:asciiTheme="majorBidi" w:hAnsiTheme="majorBidi"/>
        </w:rPr>
        <w:t xml:space="preserve"> Müslim, </w:t>
      </w:r>
      <w:r>
        <w:rPr>
          <w:rFonts w:asciiTheme="majorBidi" w:hAnsiTheme="majorBidi"/>
          <w:i/>
          <w:iCs/>
        </w:rPr>
        <w:t>Sahîh-i Müslim</w:t>
      </w:r>
      <w:r>
        <w:rPr>
          <w:rFonts w:asciiTheme="majorBidi" w:hAnsiTheme="majorBidi"/>
        </w:rPr>
        <w:t xml:space="preserve">, nşr. Ebû Suhayb el-Kermî (Riyâd: Beytü’l-Efkâri’d-Düveliyye, 1419/1998), “Sıyâm”, 65 vd. </w:t>
      </w:r>
    </w:p>
  </w:footnote>
  <w:footnote w:id="196">
    <w:p w14:paraId="60BE2810" w14:textId="77777777" w:rsidR="00134B69" w:rsidRPr="00CD5E7D" w:rsidRDefault="00134B69" w:rsidP="005071D2">
      <w:pPr>
        <w:pStyle w:val="DipnotMetni"/>
        <w:tabs>
          <w:tab w:val="left" w:pos="284"/>
          <w:tab w:val="left" w:pos="426"/>
        </w:tabs>
        <w:jc w:val="both"/>
        <w:rPr>
          <w:rFonts w:asciiTheme="majorBidi" w:hAnsiTheme="majorBidi"/>
        </w:rPr>
      </w:pPr>
      <w:r w:rsidRPr="00CF7D61">
        <w:rPr>
          <w:rStyle w:val="DipnotBavurusu"/>
          <w:rFonts w:asciiTheme="majorBidi" w:hAnsiTheme="majorBidi" w:cstheme="majorBidi"/>
        </w:rPr>
        <w:footnoteRef/>
      </w:r>
      <w:r w:rsidRPr="00CF7D61">
        <w:rPr>
          <w:rFonts w:asciiTheme="majorBidi" w:hAnsiTheme="majorBidi" w:cstheme="majorBidi"/>
        </w:rPr>
        <w:t xml:space="preserve"> </w:t>
      </w:r>
      <w:r>
        <w:rPr>
          <w:rFonts w:asciiTheme="majorBidi" w:hAnsiTheme="majorBidi"/>
        </w:rPr>
        <w:t>İbn Mâce, “Ebvâbü’s-sıyâm”, 19 (No: 1686).</w:t>
      </w:r>
      <w:r w:rsidRPr="00CF7D61">
        <w:rPr>
          <w:rFonts w:asciiTheme="majorBidi" w:hAnsiTheme="majorBidi"/>
        </w:rPr>
        <w:t> </w:t>
      </w:r>
    </w:p>
  </w:footnote>
  <w:footnote w:id="197">
    <w:p w14:paraId="7A13D403" w14:textId="58E2D1CB" w:rsidR="00134B69" w:rsidRPr="00416174" w:rsidRDefault="00134B69" w:rsidP="005071D2">
      <w:pPr>
        <w:pStyle w:val="DipnotMetni"/>
        <w:tabs>
          <w:tab w:val="left" w:pos="284"/>
          <w:tab w:val="left" w:pos="426"/>
        </w:tabs>
        <w:jc w:val="both"/>
        <w:rPr>
          <w:rFonts w:asciiTheme="majorBidi" w:hAnsiTheme="majorBidi" w:cstheme="majorBidi"/>
        </w:rPr>
      </w:pPr>
      <w:r w:rsidRPr="00416174">
        <w:rPr>
          <w:rStyle w:val="DipnotBavurusu"/>
          <w:rFonts w:asciiTheme="majorBidi" w:hAnsiTheme="majorBidi" w:cstheme="majorBidi"/>
        </w:rPr>
        <w:footnoteRef/>
      </w:r>
      <w:r>
        <w:rPr>
          <w:rFonts w:asciiTheme="majorBidi" w:hAnsiTheme="majorBidi" w:cstheme="majorBidi"/>
        </w:rPr>
        <w:t xml:space="preserve"> </w:t>
      </w:r>
      <w:r w:rsidRPr="00416174">
        <w:rPr>
          <w:rFonts w:asciiTheme="majorBidi" w:hAnsiTheme="majorBidi" w:cstheme="majorBidi"/>
        </w:rPr>
        <w:t xml:space="preserve">İbn Rüşd, </w:t>
      </w:r>
      <w:r w:rsidRPr="00416174">
        <w:rPr>
          <w:rFonts w:asciiTheme="majorBidi" w:hAnsiTheme="majorBidi" w:cstheme="majorBidi"/>
          <w:i/>
          <w:iCs/>
        </w:rPr>
        <w:t>Bidâye</w:t>
      </w:r>
      <w:r w:rsidRPr="00416174">
        <w:rPr>
          <w:rFonts w:asciiTheme="majorBidi" w:hAnsiTheme="majorBidi" w:cstheme="majorBidi"/>
        </w:rPr>
        <w:t xml:space="preserve">, </w:t>
      </w:r>
      <w:r>
        <w:rPr>
          <w:rFonts w:asciiTheme="majorBidi" w:hAnsiTheme="majorBidi" w:cstheme="majorBidi"/>
        </w:rPr>
        <w:t>thk</w:t>
      </w:r>
      <w:r w:rsidRPr="00E82736">
        <w:rPr>
          <w:rFonts w:asciiTheme="majorBidi" w:hAnsiTheme="majorBidi" w:cstheme="majorBidi"/>
        </w:rPr>
        <w:t xml:space="preserve">. Heysem Halîfe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 xml:space="preserve">aymî, </w:t>
      </w:r>
      <w:r w:rsidRPr="00416174">
        <w:rPr>
          <w:rFonts w:asciiTheme="majorBidi" w:hAnsiTheme="majorBidi" w:cstheme="majorBidi"/>
        </w:rPr>
        <w:t>1/266.</w:t>
      </w:r>
    </w:p>
  </w:footnote>
  <w:footnote w:id="198">
    <w:p w14:paraId="65B96E00" w14:textId="77777777" w:rsidR="00134B69" w:rsidRPr="00416174" w:rsidRDefault="00134B69" w:rsidP="005071D2">
      <w:pPr>
        <w:pStyle w:val="DipnotMetni"/>
        <w:tabs>
          <w:tab w:val="left" w:pos="284"/>
          <w:tab w:val="left" w:pos="426"/>
        </w:tabs>
        <w:jc w:val="both"/>
        <w:rPr>
          <w:rFonts w:asciiTheme="majorBidi" w:hAnsiTheme="majorBidi" w:cstheme="majorBidi"/>
        </w:rPr>
      </w:pPr>
      <w:r w:rsidRPr="00416174">
        <w:rPr>
          <w:rStyle w:val="DipnotBavurusu"/>
          <w:rFonts w:asciiTheme="majorBidi" w:hAnsiTheme="majorBidi" w:cstheme="majorBidi"/>
        </w:rPr>
        <w:footnoteRef/>
      </w:r>
      <w:r w:rsidRPr="00416174">
        <w:rPr>
          <w:rFonts w:asciiTheme="majorBidi" w:hAnsiTheme="majorBidi" w:cstheme="majorBidi"/>
        </w:rPr>
        <w:t xml:space="preserve"> Tahavî, </w:t>
      </w:r>
      <w:r w:rsidRPr="00416174">
        <w:rPr>
          <w:rFonts w:asciiTheme="majorBidi" w:hAnsiTheme="majorBidi" w:cstheme="majorBidi"/>
          <w:i/>
          <w:iCs/>
        </w:rPr>
        <w:t>Şerhu Me’âni’l-asâr</w:t>
      </w:r>
      <w:r w:rsidRPr="00416174">
        <w:rPr>
          <w:rFonts w:asciiTheme="majorBidi" w:hAnsiTheme="majorBidi" w:cstheme="majorBidi"/>
        </w:rPr>
        <w:t>,</w:t>
      </w:r>
      <w:r>
        <w:rPr>
          <w:rFonts w:asciiTheme="majorBidi" w:hAnsiTheme="majorBidi" w:cstheme="majorBidi"/>
        </w:rPr>
        <w:t xml:space="preserve"> </w:t>
      </w:r>
      <w:r w:rsidRPr="00364577">
        <w:rPr>
          <w:rFonts w:asciiTheme="majorBidi" w:hAnsiTheme="majorBidi" w:cstheme="majorBidi"/>
        </w:rPr>
        <w:t>thk. Muhammed Zehrî en-Neccâr</w:t>
      </w:r>
      <w:r>
        <w:rPr>
          <w:rFonts w:asciiTheme="majorBidi" w:hAnsiTheme="majorBidi" w:cstheme="majorBidi"/>
        </w:rPr>
        <w:t>, 2/89</w:t>
      </w:r>
      <w:r w:rsidRPr="00416174">
        <w:rPr>
          <w:rFonts w:asciiTheme="majorBidi" w:hAnsiTheme="majorBidi" w:cstheme="majorBidi"/>
        </w:rPr>
        <w:t>.</w:t>
      </w:r>
    </w:p>
  </w:footnote>
  <w:footnote w:id="199">
    <w:p w14:paraId="15BDDA08" w14:textId="1DC9F5E4" w:rsidR="00134B69" w:rsidRPr="00BF7DA8" w:rsidRDefault="00134B69" w:rsidP="005071D2">
      <w:pPr>
        <w:pStyle w:val="DipnotMetni"/>
        <w:tabs>
          <w:tab w:val="left" w:pos="284"/>
          <w:tab w:val="left" w:pos="426"/>
        </w:tabs>
        <w:jc w:val="both"/>
        <w:rPr>
          <w:rFonts w:asciiTheme="majorBidi" w:hAnsiTheme="majorBidi" w:cstheme="majorBidi"/>
        </w:rPr>
      </w:pPr>
      <w:r w:rsidRPr="00BF7DA8">
        <w:rPr>
          <w:rStyle w:val="DipnotBavurusu"/>
          <w:rFonts w:asciiTheme="majorBidi" w:hAnsiTheme="majorBidi" w:cstheme="majorBidi"/>
        </w:rPr>
        <w:footnoteRef/>
      </w:r>
      <w:r w:rsidRPr="00BF7DA8">
        <w:rPr>
          <w:rFonts w:asciiTheme="majorBidi" w:hAnsiTheme="majorBidi" w:cstheme="majorBidi"/>
        </w:rPr>
        <w:t xml:space="preserve"> </w:t>
      </w:r>
      <w:r>
        <w:rPr>
          <w:rFonts w:asciiTheme="majorBidi" w:hAnsiTheme="majorBidi" w:cstheme="majorBidi"/>
        </w:rPr>
        <w:t xml:space="preserve">İbn Mâce, </w:t>
      </w:r>
      <w:r w:rsidRPr="00BF7DA8">
        <w:rPr>
          <w:rFonts w:asciiTheme="majorBidi" w:hAnsiTheme="majorBidi" w:cstheme="majorBidi"/>
        </w:rPr>
        <w:t>“Ebvâbü’s-sıyâm”</w:t>
      </w:r>
      <w:r>
        <w:rPr>
          <w:rFonts w:asciiTheme="majorBidi" w:hAnsiTheme="majorBidi" w:cstheme="majorBidi"/>
        </w:rPr>
        <w:t>, 19 (No: 1686).</w:t>
      </w:r>
    </w:p>
  </w:footnote>
  <w:footnote w:id="200">
    <w:p w14:paraId="2F622B31" w14:textId="77777777" w:rsidR="00134B69" w:rsidRPr="00DF0D62" w:rsidRDefault="00134B69" w:rsidP="005071D2">
      <w:pPr>
        <w:pStyle w:val="DipnotMetni"/>
        <w:tabs>
          <w:tab w:val="left" w:pos="284"/>
          <w:tab w:val="left" w:pos="426"/>
        </w:tabs>
        <w:jc w:val="both"/>
        <w:rPr>
          <w:rFonts w:asciiTheme="majorBidi" w:hAnsiTheme="majorBidi" w:cstheme="majorBidi"/>
        </w:rPr>
      </w:pPr>
      <w:r w:rsidRPr="00BF7DA8">
        <w:rPr>
          <w:rStyle w:val="DipnotBavurusu"/>
          <w:rFonts w:asciiTheme="majorBidi" w:hAnsiTheme="majorBidi" w:cstheme="majorBidi"/>
        </w:rPr>
        <w:footnoteRef/>
      </w:r>
      <w:r w:rsidRPr="00BF7DA8">
        <w:rPr>
          <w:rFonts w:asciiTheme="majorBidi" w:hAnsiTheme="majorBidi" w:cstheme="majorBidi"/>
        </w:rPr>
        <w:t xml:space="preserve"> </w:t>
      </w:r>
      <w:r w:rsidRPr="00DF0D62">
        <w:rPr>
          <w:rFonts w:asciiTheme="majorBidi" w:hAnsiTheme="majorBidi" w:cstheme="majorBidi"/>
        </w:rPr>
        <w:t>Ebü’l-Fazl Şihâbüddîn Ahmed b. Alî b. Muhammed el-Askalânî İbn Hacer</w:t>
      </w:r>
      <w:r>
        <w:rPr>
          <w:rFonts w:asciiTheme="majorBidi" w:hAnsiTheme="majorBidi" w:cstheme="majorBidi"/>
        </w:rPr>
        <w:t xml:space="preserve">, </w:t>
      </w:r>
      <w:r>
        <w:rPr>
          <w:rFonts w:asciiTheme="majorBidi" w:hAnsiTheme="majorBidi" w:cstheme="majorBidi"/>
          <w:i/>
          <w:iCs/>
        </w:rPr>
        <w:t>Takrîbü’t-tehzîb</w:t>
      </w:r>
      <w:r>
        <w:rPr>
          <w:rFonts w:asciiTheme="majorBidi" w:hAnsiTheme="majorBidi" w:cstheme="majorBidi"/>
        </w:rPr>
        <w:t>, nşr. Âdil Mürşid (Beyrut: Müessesetü’r-Risâle, 1420/1999), 603.</w:t>
      </w:r>
    </w:p>
  </w:footnote>
  <w:footnote w:id="201">
    <w:p w14:paraId="641FB8D0" w14:textId="77777777" w:rsidR="00134B69" w:rsidRPr="00785F20" w:rsidRDefault="00134B69" w:rsidP="005071D2">
      <w:pPr>
        <w:pStyle w:val="DipnotMetni"/>
        <w:tabs>
          <w:tab w:val="left" w:pos="284"/>
          <w:tab w:val="left" w:pos="426"/>
        </w:tabs>
        <w:rPr>
          <w:rFonts w:asciiTheme="majorBidi" w:hAnsiTheme="majorBidi" w:cstheme="majorBidi"/>
        </w:rPr>
      </w:pPr>
      <w:r w:rsidRPr="00785F20">
        <w:rPr>
          <w:rStyle w:val="DipnotBavurusu"/>
          <w:rFonts w:asciiTheme="majorBidi" w:hAnsiTheme="majorBidi" w:cstheme="majorBidi"/>
        </w:rPr>
        <w:footnoteRef/>
      </w:r>
      <w:r w:rsidRPr="00785F20">
        <w:rPr>
          <w:rFonts w:asciiTheme="majorBidi" w:hAnsiTheme="majorBidi" w:cstheme="majorBidi"/>
        </w:rPr>
        <w:t xml:space="preserve"> </w:t>
      </w:r>
      <w:r>
        <w:rPr>
          <w:rFonts w:asciiTheme="majorBidi" w:hAnsiTheme="majorBidi" w:cstheme="majorBidi"/>
        </w:rPr>
        <w:t xml:space="preserve">Halîl İbrahim Kutlay, </w:t>
      </w:r>
      <w:r>
        <w:rPr>
          <w:rFonts w:asciiTheme="majorBidi" w:hAnsiTheme="majorBidi" w:cstheme="majorBidi"/>
          <w:i/>
          <w:iCs/>
        </w:rPr>
        <w:t>Hadiste Sened</w:t>
      </w:r>
      <w:r w:rsidRPr="00D944FC">
        <w:rPr>
          <w:rFonts w:asciiTheme="majorBidi" w:hAnsiTheme="majorBidi" w:cstheme="majorBidi"/>
          <w:i/>
          <w:iCs/>
        </w:rPr>
        <w:t xml:space="preserve"> Tenkidi</w:t>
      </w:r>
      <w:r>
        <w:rPr>
          <w:rFonts w:asciiTheme="majorBidi" w:hAnsiTheme="majorBidi" w:cstheme="majorBidi"/>
        </w:rPr>
        <w:t xml:space="preserve"> (İstanbul: Elif Yay., 2015), 178.</w:t>
      </w:r>
    </w:p>
  </w:footnote>
  <w:footnote w:id="202">
    <w:p w14:paraId="3001DE60" w14:textId="3E965064" w:rsidR="00134B69" w:rsidRPr="00E82736" w:rsidRDefault="00134B69" w:rsidP="005071D2">
      <w:pPr>
        <w:pStyle w:val="DipnotMetni"/>
        <w:tabs>
          <w:tab w:val="left" w:pos="284"/>
          <w:tab w:val="left" w:pos="426"/>
        </w:tabs>
        <w:rPr>
          <w:rFonts w:asciiTheme="majorBidi" w:hAnsiTheme="majorBidi" w:cstheme="majorBidi"/>
        </w:rPr>
      </w:pPr>
      <w:r w:rsidRPr="00E82736">
        <w:rPr>
          <w:rStyle w:val="DipnotBavurusu"/>
          <w:rFonts w:asciiTheme="majorBidi" w:hAnsiTheme="majorBidi" w:cstheme="majorBidi"/>
        </w:rPr>
        <w:footnoteRef/>
      </w:r>
      <w:r w:rsidRPr="00E82736">
        <w:rPr>
          <w:rFonts w:asciiTheme="majorBidi" w:hAnsiTheme="majorBidi" w:cstheme="majorBidi"/>
        </w:rPr>
        <w:t xml:space="preserve"> İbn Rüşd, </w:t>
      </w:r>
      <w:r w:rsidRPr="00E82736">
        <w:rPr>
          <w:rFonts w:asciiTheme="majorBidi" w:hAnsiTheme="majorBidi" w:cstheme="majorBidi"/>
          <w:i/>
          <w:iCs/>
        </w:rPr>
        <w:t>Bidâye</w:t>
      </w:r>
      <w:r>
        <w:rPr>
          <w:rFonts w:asciiTheme="majorBidi" w:hAnsiTheme="majorBidi" w:cstheme="majorBidi"/>
        </w:rPr>
        <w:t>, thk</w:t>
      </w:r>
      <w:r w:rsidRPr="00E82736">
        <w:rPr>
          <w:rFonts w:asciiTheme="majorBidi" w:hAnsiTheme="majorBidi" w:cstheme="majorBidi"/>
        </w:rPr>
        <w:t xml:space="preserve">. Heysem Halîfe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w:t>
      </w:r>
      <w:r w:rsidRPr="00E82736">
        <w:rPr>
          <w:rFonts w:asciiTheme="majorBidi" w:hAnsiTheme="majorBidi" w:cstheme="majorBidi"/>
        </w:rPr>
        <w:t>, 1/266.</w:t>
      </w:r>
    </w:p>
  </w:footnote>
  <w:footnote w:id="203">
    <w:p w14:paraId="52BCE868" w14:textId="77777777" w:rsidR="00134B69" w:rsidRPr="00904989" w:rsidRDefault="00134B69" w:rsidP="005071D2">
      <w:pPr>
        <w:pStyle w:val="DipnotMetni"/>
        <w:tabs>
          <w:tab w:val="left" w:pos="284"/>
          <w:tab w:val="left" w:pos="426"/>
        </w:tabs>
        <w:jc w:val="both"/>
        <w:rPr>
          <w:rFonts w:asciiTheme="majorBidi" w:hAnsiTheme="majorBidi" w:cstheme="majorBidi"/>
        </w:rPr>
      </w:pPr>
      <w:r w:rsidRPr="00904989">
        <w:rPr>
          <w:rStyle w:val="DipnotBavurusu"/>
          <w:rFonts w:asciiTheme="majorBidi" w:hAnsiTheme="majorBidi" w:cstheme="majorBidi"/>
        </w:rPr>
        <w:footnoteRef/>
      </w:r>
      <w:r w:rsidRPr="00904989">
        <w:rPr>
          <w:rFonts w:asciiTheme="majorBidi" w:hAnsiTheme="majorBidi" w:cstheme="majorBidi"/>
        </w:rPr>
        <w:t xml:space="preserve"> el-Kâsânî, </w:t>
      </w:r>
      <w:r w:rsidRPr="00904989">
        <w:rPr>
          <w:rFonts w:asciiTheme="majorBidi" w:hAnsiTheme="majorBidi" w:cstheme="majorBidi"/>
          <w:i/>
          <w:iCs/>
        </w:rPr>
        <w:t>Bedâi’ü’s-sanâi’</w:t>
      </w:r>
      <w:r>
        <w:rPr>
          <w:rFonts w:asciiTheme="majorBidi" w:hAnsiTheme="majorBidi" w:cstheme="majorBidi"/>
        </w:rPr>
        <w:t xml:space="preserve">, </w:t>
      </w:r>
      <w:r w:rsidRPr="00904989">
        <w:rPr>
          <w:rFonts w:asciiTheme="majorBidi" w:hAnsiTheme="majorBidi" w:cstheme="majorBidi"/>
        </w:rPr>
        <w:t>thk. Ali Muhammed Mu’avviz &amp; Adil Ahmed Abdulmevcûd</w:t>
      </w:r>
      <w:r>
        <w:rPr>
          <w:rFonts w:asciiTheme="majorBidi" w:hAnsiTheme="majorBidi" w:cstheme="majorBidi"/>
        </w:rPr>
        <w:t>, 2/638-640.</w:t>
      </w:r>
    </w:p>
  </w:footnote>
  <w:footnote w:id="204">
    <w:p w14:paraId="342CCE53" w14:textId="06B06299" w:rsidR="00134B69" w:rsidRPr="00904989" w:rsidRDefault="00134B69" w:rsidP="005071D2">
      <w:pPr>
        <w:pStyle w:val="DipnotMetni"/>
        <w:tabs>
          <w:tab w:val="left" w:pos="284"/>
          <w:tab w:val="left" w:pos="426"/>
        </w:tabs>
        <w:jc w:val="both"/>
        <w:rPr>
          <w:rFonts w:asciiTheme="majorBidi" w:hAnsiTheme="majorBidi" w:cstheme="majorBidi"/>
        </w:rPr>
      </w:pPr>
      <w:r w:rsidRPr="00904989">
        <w:rPr>
          <w:rStyle w:val="DipnotBavurusu"/>
          <w:rFonts w:asciiTheme="majorBidi" w:hAnsiTheme="majorBidi" w:cstheme="majorBidi"/>
        </w:rPr>
        <w:footnoteRef/>
      </w:r>
      <w:r w:rsidRPr="00904989">
        <w:rPr>
          <w:rFonts w:asciiTheme="majorBidi" w:hAnsiTheme="majorBidi" w:cstheme="majorBidi"/>
        </w:rPr>
        <w:t xml:space="preserve"> </w:t>
      </w:r>
      <w:r>
        <w:rPr>
          <w:rFonts w:asciiTheme="majorBidi" w:hAnsiTheme="majorBidi" w:cstheme="majorBidi"/>
        </w:rPr>
        <w:t xml:space="preserve">Zafer Ahmed Tehânevî, </w:t>
      </w:r>
      <w:r>
        <w:rPr>
          <w:rFonts w:asciiTheme="majorBidi" w:hAnsiTheme="majorBidi" w:cstheme="majorBidi"/>
          <w:i/>
          <w:iCs/>
        </w:rPr>
        <w:t>İ‘lâü’s-sünen</w:t>
      </w:r>
      <w:r>
        <w:rPr>
          <w:rFonts w:asciiTheme="majorBidi" w:hAnsiTheme="majorBidi" w:cstheme="majorBidi"/>
        </w:rPr>
        <w:t>, thk. Muhammed Taki Osmânî (Beyrut: Dârü İhyâü’t-Türâsi’l-‘Arabi, 1434/2013), 9/135.</w:t>
      </w:r>
    </w:p>
  </w:footnote>
  <w:footnote w:id="205">
    <w:p w14:paraId="35F41940" w14:textId="77777777" w:rsidR="00134B69" w:rsidRPr="00A6471D" w:rsidRDefault="00134B69" w:rsidP="005071D2">
      <w:pPr>
        <w:pStyle w:val="DipnotMetni"/>
        <w:tabs>
          <w:tab w:val="left" w:pos="284"/>
          <w:tab w:val="left" w:pos="426"/>
        </w:tabs>
        <w:jc w:val="both"/>
        <w:rPr>
          <w:rFonts w:asciiTheme="majorBidi" w:hAnsiTheme="majorBidi" w:cstheme="majorBidi"/>
        </w:rPr>
      </w:pPr>
      <w:r w:rsidRPr="00A6471D">
        <w:rPr>
          <w:rStyle w:val="DipnotBavurusu"/>
          <w:rFonts w:asciiTheme="majorBidi" w:hAnsiTheme="majorBidi" w:cstheme="majorBidi"/>
        </w:rPr>
        <w:footnoteRef/>
      </w:r>
      <w:r w:rsidRPr="00A6471D">
        <w:rPr>
          <w:rFonts w:asciiTheme="majorBidi" w:hAnsiTheme="majorBidi" w:cstheme="majorBidi"/>
        </w:rPr>
        <w:t xml:space="preserve"> </w:t>
      </w:r>
      <w:r>
        <w:rPr>
          <w:rFonts w:asciiTheme="majorBidi" w:hAnsiTheme="majorBidi" w:cstheme="majorBidi"/>
        </w:rPr>
        <w:t xml:space="preserve">Mehmed Zihni Efendi, </w:t>
      </w:r>
      <w:r>
        <w:rPr>
          <w:rFonts w:asciiTheme="majorBidi" w:hAnsiTheme="majorBidi" w:cstheme="majorBidi"/>
          <w:i/>
          <w:iCs/>
        </w:rPr>
        <w:t>Nimet-i İslâm</w:t>
      </w:r>
      <w:r>
        <w:rPr>
          <w:rFonts w:asciiTheme="majorBidi" w:hAnsiTheme="majorBidi" w:cstheme="majorBidi"/>
        </w:rPr>
        <w:t xml:space="preserve"> (İstanbul: İslam Yay., 1986), 618.</w:t>
      </w:r>
    </w:p>
  </w:footnote>
  <w:footnote w:id="206">
    <w:p w14:paraId="70797095" w14:textId="7A03D80C" w:rsidR="00134B69" w:rsidRPr="00A6471D" w:rsidRDefault="00134B69" w:rsidP="005071D2">
      <w:pPr>
        <w:pStyle w:val="DipnotMetni"/>
        <w:tabs>
          <w:tab w:val="left" w:pos="284"/>
          <w:tab w:val="left" w:pos="426"/>
        </w:tabs>
        <w:jc w:val="both"/>
        <w:rPr>
          <w:rFonts w:asciiTheme="majorBidi" w:hAnsiTheme="majorBidi" w:cstheme="majorBidi"/>
        </w:rPr>
      </w:pPr>
      <w:r w:rsidRPr="00A6471D">
        <w:rPr>
          <w:rStyle w:val="DipnotBavurusu"/>
          <w:rFonts w:asciiTheme="majorBidi" w:hAnsiTheme="majorBidi" w:cstheme="majorBidi"/>
        </w:rPr>
        <w:footnoteRef/>
      </w:r>
      <w:r w:rsidRPr="00A6471D">
        <w:rPr>
          <w:rFonts w:asciiTheme="majorBidi" w:hAnsiTheme="majorBidi" w:cstheme="majorBidi"/>
        </w:rPr>
        <w:t xml:space="preserve"> </w:t>
      </w:r>
      <w:r w:rsidRPr="000A110F">
        <w:rPr>
          <w:rFonts w:asciiTheme="majorBidi" w:hAnsiTheme="majorBidi" w:cstheme="majorBidi"/>
        </w:rPr>
        <w:t xml:space="preserve">Tehânevî, </w:t>
      </w:r>
      <w:r>
        <w:rPr>
          <w:rFonts w:asciiTheme="majorBidi" w:hAnsiTheme="majorBidi" w:cstheme="majorBidi"/>
          <w:i/>
          <w:iCs/>
        </w:rPr>
        <w:t>İ‘</w:t>
      </w:r>
      <w:r w:rsidRPr="000A110F">
        <w:rPr>
          <w:rFonts w:asciiTheme="majorBidi" w:hAnsiTheme="majorBidi" w:cstheme="majorBidi"/>
          <w:i/>
          <w:iCs/>
        </w:rPr>
        <w:t>lâü’</w:t>
      </w:r>
      <w:r>
        <w:rPr>
          <w:rFonts w:asciiTheme="majorBidi" w:hAnsiTheme="majorBidi" w:cstheme="majorBidi"/>
          <w:i/>
          <w:iCs/>
        </w:rPr>
        <w:t>s-</w:t>
      </w:r>
      <w:r w:rsidRPr="000A110F">
        <w:rPr>
          <w:rFonts w:asciiTheme="majorBidi" w:hAnsiTheme="majorBidi" w:cstheme="majorBidi"/>
          <w:i/>
          <w:iCs/>
        </w:rPr>
        <w:t>sünen</w:t>
      </w:r>
      <w:r w:rsidRPr="000A110F">
        <w:rPr>
          <w:rFonts w:asciiTheme="majorBidi" w:hAnsiTheme="majorBidi" w:cstheme="majorBidi"/>
        </w:rPr>
        <w:t>, thk. Muhammed Taki Osmânî</w:t>
      </w:r>
      <w:r>
        <w:rPr>
          <w:rFonts w:asciiTheme="majorBidi" w:hAnsiTheme="majorBidi" w:cstheme="majorBidi"/>
        </w:rPr>
        <w:t>, 9/135.</w:t>
      </w:r>
    </w:p>
  </w:footnote>
  <w:footnote w:id="207">
    <w:p w14:paraId="7DE0F724" w14:textId="77777777" w:rsidR="00134B69" w:rsidRPr="00093BA7" w:rsidRDefault="00134B69" w:rsidP="005071D2">
      <w:pPr>
        <w:pStyle w:val="DipnotMetni"/>
        <w:tabs>
          <w:tab w:val="left" w:pos="284"/>
          <w:tab w:val="left" w:pos="426"/>
        </w:tabs>
        <w:jc w:val="both"/>
        <w:rPr>
          <w:rFonts w:asciiTheme="majorBidi" w:hAnsiTheme="majorBidi" w:cstheme="majorBidi"/>
        </w:rPr>
      </w:pPr>
      <w:r w:rsidRPr="00093BA7">
        <w:rPr>
          <w:rStyle w:val="DipnotBavurusu"/>
          <w:rFonts w:asciiTheme="majorBidi" w:hAnsiTheme="majorBidi" w:cstheme="majorBidi"/>
        </w:rPr>
        <w:footnoteRef/>
      </w:r>
      <w:r>
        <w:rPr>
          <w:rFonts w:asciiTheme="majorBidi" w:hAnsiTheme="majorBidi" w:cstheme="majorBidi"/>
        </w:rPr>
        <w:t xml:space="preserve"> </w:t>
      </w:r>
      <w:r w:rsidRPr="00093BA7">
        <w:rPr>
          <w:rFonts w:asciiTheme="majorBidi" w:hAnsiTheme="majorBidi" w:cstheme="majorBidi"/>
        </w:rPr>
        <w:t xml:space="preserve">Hatîb eş-Şirbînî, </w:t>
      </w:r>
      <w:r w:rsidRPr="00093BA7">
        <w:rPr>
          <w:rFonts w:asciiTheme="majorBidi" w:hAnsiTheme="majorBidi" w:cstheme="majorBidi"/>
          <w:i/>
          <w:iCs/>
        </w:rPr>
        <w:t>Muğnî’l-muhtâc</w:t>
      </w:r>
      <w:r>
        <w:rPr>
          <w:rFonts w:asciiTheme="majorBidi" w:hAnsiTheme="majorBidi" w:cstheme="majorBidi"/>
        </w:rPr>
        <w:t>,</w:t>
      </w:r>
      <w:r w:rsidRPr="00430626">
        <w:t xml:space="preserve"> </w:t>
      </w:r>
      <w:r w:rsidRPr="00430626">
        <w:rPr>
          <w:rFonts w:asciiTheme="majorBidi" w:hAnsiTheme="majorBidi" w:cstheme="majorBidi"/>
        </w:rPr>
        <w:t xml:space="preserve">nşr. Muhammed </w:t>
      </w:r>
      <w:r>
        <w:rPr>
          <w:rFonts w:asciiTheme="majorBidi" w:hAnsiTheme="majorBidi" w:cstheme="majorBidi"/>
        </w:rPr>
        <w:t>Halîl</w:t>
      </w:r>
      <w:r w:rsidRPr="00430626">
        <w:rPr>
          <w:rFonts w:asciiTheme="majorBidi" w:hAnsiTheme="majorBidi" w:cstheme="majorBidi"/>
        </w:rPr>
        <w:t xml:space="preserve"> ‘Aytânî</w:t>
      </w:r>
      <w:r>
        <w:rPr>
          <w:rFonts w:asciiTheme="majorBidi" w:hAnsiTheme="majorBidi" w:cstheme="majorBidi"/>
        </w:rPr>
        <w:t>, 1/638</w:t>
      </w:r>
      <w:r w:rsidRPr="00093BA7">
        <w:rPr>
          <w:rFonts w:asciiTheme="majorBidi" w:hAnsiTheme="majorBidi" w:cstheme="majorBidi"/>
        </w:rPr>
        <w:t>.</w:t>
      </w:r>
    </w:p>
  </w:footnote>
  <w:footnote w:id="208">
    <w:p w14:paraId="3A761963" w14:textId="06D97D63" w:rsidR="00134B69" w:rsidRPr="00361471" w:rsidRDefault="00134B69" w:rsidP="005071D2">
      <w:pPr>
        <w:pStyle w:val="DipnotMetni"/>
        <w:tabs>
          <w:tab w:val="left" w:pos="284"/>
          <w:tab w:val="left" w:pos="426"/>
        </w:tabs>
        <w:jc w:val="both"/>
        <w:rPr>
          <w:rFonts w:asciiTheme="majorBidi" w:hAnsiTheme="majorBidi" w:cstheme="majorBidi"/>
        </w:rPr>
      </w:pPr>
      <w:r w:rsidRPr="00361471">
        <w:rPr>
          <w:rStyle w:val="DipnotBavurusu"/>
          <w:rFonts w:asciiTheme="majorBidi" w:hAnsiTheme="majorBidi" w:cstheme="majorBidi"/>
        </w:rPr>
        <w:footnoteRef/>
      </w:r>
      <w:r w:rsidRPr="00361471">
        <w:rPr>
          <w:rFonts w:asciiTheme="majorBidi" w:hAnsiTheme="majorBidi" w:cstheme="majorBidi"/>
        </w:rPr>
        <w:t xml:space="preserve"> </w:t>
      </w:r>
      <w:r>
        <w:rPr>
          <w:rFonts w:asciiTheme="majorBidi" w:hAnsiTheme="majorBidi" w:cstheme="majorBidi"/>
        </w:rPr>
        <w:t xml:space="preserve">İbn Hacer, </w:t>
      </w:r>
      <w:r>
        <w:rPr>
          <w:rFonts w:asciiTheme="majorBidi" w:hAnsiTheme="majorBidi" w:cstheme="majorBidi"/>
          <w:i/>
          <w:iCs/>
        </w:rPr>
        <w:t>Fethü’l-bârî</w:t>
      </w:r>
      <w:r>
        <w:rPr>
          <w:rFonts w:asciiTheme="majorBidi" w:hAnsiTheme="majorBidi" w:cstheme="majorBidi"/>
        </w:rPr>
        <w:t>, thk. Şu‘ayb el-Arnavût vd., 6/400.</w:t>
      </w:r>
    </w:p>
  </w:footnote>
  <w:footnote w:id="209">
    <w:p w14:paraId="5FB8C7CD" w14:textId="77777777" w:rsidR="00134B69" w:rsidRPr="0013465D" w:rsidRDefault="00134B69" w:rsidP="005071D2">
      <w:pPr>
        <w:pStyle w:val="DipnotMetni"/>
        <w:tabs>
          <w:tab w:val="left" w:pos="284"/>
          <w:tab w:val="left" w:pos="426"/>
        </w:tabs>
        <w:jc w:val="both"/>
        <w:rPr>
          <w:rFonts w:asciiTheme="majorBidi" w:hAnsiTheme="majorBidi" w:cstheme="majorBidi"/>
          <w:rtl/>
        </w:rPr>
      </w:pPr>
      <w:r w:rsidRPr="0013465D">
        <w:rPr>
          <w:rStyle w:val="DipnotBavurusu"/>
          <w:rFonts w:asciiTheme="majorBidi" w:hAnsiTheme="majorBidi" w:cstheme="majorBidi"/>
        </w:rPr>
        <w:footnoteRef/>
      </w:r>
      <w:r w:rsidRPr="0013465D">
        <w:rPr>
          <w:rFonts w:asciiTheme="majorBidi" w:hAnsiTheme="majorBidi" w:cstheme="majorBidi"/>
        </w:rPr>
        <w:t xml:space="preserve"> </w:t>
      </w:r>
      <w:r w:rsidRPr="00584757">
        <w:rPr>
          <w:rFonts w:asciiTheme="majorBidi" w:hAnsiTheme="majorBidi" w:cstheme="majorBidi"/>
        </w:rPr>
        <w:t xml:space="preserve">Sahnûn, </w:t>
      </w:r>
      <w:r w:rsidRPr="00584757">
        <w:rPr>
          <w:rFonts w:asciiTheme="majorBidi" w:hAnsiTheme="majorBidi" w:cstheme="majorBidi"/>
          <w:i/>
          <w:iCs/>
        </w:rPr>
        <w:t>el-Müdevvenetü’l-kübrâ</w:t>
      </w:r>
      <w:r>
        <w:rPr>
          <w:rFonts w:asciiTheme="majorBidi" w:hAnsiTheme="majorBidi" w:cstheme="majorBidi"/>
        </w:rPr>
        <w:t>, 1/270</w:t>
      </w:r>
      <w:r w:rsidRPr="00584757">
        <w:rPr>
          <w:rFonts w:asciiTheme="majorBidi" w:hAnsiTheme="majorBidi" w:cstheme="majorBidi"/>
        </w:rPr>
        <w:t>.</w:t>
      </w:r>
    </w:p>
  </w:footnote>
  <w:footnote w:id="210">
    <w:p w14:paraId="4ED5DF56" w14:textId="77777777" w:rsidR="00134B69" w:rsidRPr="00584757" w:rsidRDefault="00134B69" w:rsidP="005071D2">
      <w:pPr>
        <w:pStyle w:val="DipnotMetni"/>
        <w:tabs>
          <w:tab w:val="left" w:pos="284"/>
          <w:tab w:val="left" w:pos="426"/>
        </w:tabs>
        <w:jc w:val="both"/>
        <w:rPr>
          <w:rFonts w:asciiTheme="majorBidi" w:hAnsiTheme="majorBidi"/>
        </w:rPr>
      </w:pPr>
      <w:r w:rsidRPr="00584757">
        <w:rPr>
          <w:rStyle w:val="DipnotBavurusu"/>
          <w:rFonts w:asciiTheme="majorBidi" w:hAnsiTheme="majorBidi" w:cstheme="majorBidi"/>
        </w:rPr>
        <w:footnoteRef/>
      </w:r>
      <w:r>
        <w:rPr>
          <w:rFonts w:asciiTheme="majorBidi" w:hAnsiTheme="majorBidi" w:cstheme="majorBidi"/>
        </w:rPr>
        <w:t xml:space="preserve"> </w:t>
      </w:r>
      <w:r>
        <w:rPr>
          <w:rFonts w:asciiTheme="majorBidi" w:hAnsiTheme="majorBidi"/>
        </w:rPr>
        <w:t>Ebû Abdillâh Ma</w:t>
      </w:r>
      <w:r w:rsidRPr="00584757">
        <w:rPr>
          <w:rFonts w:asciiTheme="majorBidi" w:hAnsiTheme="majorBidi"/>
        </w:rPr>
        <w:t>lik b. Enes b. Mâlik</w:t>
      </w:r>
      <w:r>
        <w:rPr>
          <w:rFonts w:asciiTheme="majorBidi" w:hAnsiTheme="majorBidi"/>
        </w:rPr>
        <w:t xml:space="preserve"> </w:t>
      </w:r>
      <w:r w:rsidRPr="00584757">
        <w:rPr>
          <w:rFonts w:asciiTheme="majorBidi" w:hAnsiTheme="majorBidi"/>
        </w:rPr>
        <w:t>el-Asbahî el-Yemenî</w:t>
      </w:r>
      <w:r>
        <w:rPr>
          <w:rFonts w:asciiTheme="majorBidi" w:hAnsiTheme="majorBidi"/>
        </w:rPr>
        <w:t xml:space="preserve"> İmam Malik, </w:t>
      </w:r>
      <w:r>
        <w:rPr>
          <w:rFonts w:asciiTheme="majorBidi" w:hAnsiTheme="majorBidi"/>
          <w:i/>
          <w:iCs/>
        </w:rPr>
        <w:t>el-Muvatta</w:t>
      </w:r>
      <w:r>
        <w:rPr>
          <w:rFonts w:asciiTheme="majorBidi" w:hAnsiTheme="majorBidi"/>
        </w:rPr>
        <w:t xml:space="preserve">, thk. Beşşâr ‘Avvâd Ma’rûf (Beyrut: Dârü’l-Ğarbi’l-İslâmî, 1417/1997), 1/401-402. </w:t>
      </w:r>
    </w:p>
    <w:p w14:paraId="7DE5B43D" w14:textId="77777777" w:rsidR="00134B69" w:rsidRPr="00584757" w:rsidRDefault="00134B69" w:rsidP="005071D2">
      <w:pPr>
        <w:pStyle w:val="DipnotMetni"/>
        <w:tabs>
          <w:tab w:val="left" w:pos="284"/>
          <w:tab w:val="left" w:pos="426"/>
        </w:tabs>
        <w:rPr>
          <w:rFonts w:asciiTheme="majorBidi" w:hAnsiTheme="majorBidi"/>
        </w:rPr>
      </w:pPr>
    </w:p>
    <w:p w14:paraId="70408BBB" w14:textId="77777777" w:rsidR="00134B69" w:rsidRPr="00584757" w:rsidRDefault="00134B69" w:rsidP="005071D2">
      <w:pPr>
        <w:pStyle w:val="DipnotMetni"/>
        <w:tabs>
          <w:tab w:val="left" w:pos="284"/>
          <w:tab w:val="left" w:pos="426"/>
        </w:tabs>
        <w:rPr>
          <w:rFonts w:asciiTheme="majorBidi" w:hAnsiTheme="majorBidi" w:cstheme="majorBidi"/>
        </w:rPr>
      </w:pPr>
    </w:p>
  </w:footnote>
  <w:footnote w:id="211">
    <w:p w14:paraId="773D83A2" w14:textId="77777777" w:rsidR="00134B69" w:rsidRPr="00CA7792" w:rsidRDefault="00134B69" w:rsidP="005071D2">
      <w:pPr>
        <w:pStyle w:val="DipnotMetni"/>
        <w:tabs>
          <w:tab w:val="left" w:pos="284"/>
          <w:tab w:val="left" w:pos="426"/>
        </w:tabs>
        <w:rPr>
          <w:rFonts w:asciiTheme="majorBidi" w:hAnsiTheme="majorBidi" w:cstheme="majorBidi"/>
        </w:rPr>
      </w:pPr>
      <w:r w:rsidRPr="00CA7792">
        <w:rPr>
          <w:rStyle w:val="DipnotBavurusu"/>
          <w:rFonts w:asciiTheme="majorBidi" w:hAnsiTheme="majorBidi" w:cstheme="majorBidi"/>
        </w:rPr>
        <w:footnoteRef/>
      </w:r>
      <w:r w:rsidRPr="00CA7792">
        <w:rPr>
          <w:rFonts w:asciiTheme="majorBidi" w:hAnsiTheme="majorBidi" w:cstheme="majorBidi"/>
        </w:rPr>
        <w:t xml:space="preserve"> </w:t>
      </w:r>
      <w:r>
        <w:rPr>
          <w:rFonts w:asciiTheme="majorBidi" w:hAnsiTheme="majorBidi" w:cstheme="majorBidi"/>
        </w:rPr>
        <w:t>Tirmizî, “Ebvâbü’s-savm”, 60 (No: 774).</w:t>
      </w:r>
    </w:p>
  </w:footnote>
  <w:footnote w:id="212">
    <w:p w14:paraId="0DEFE40D" w14:textId="77777777" w:rsidR="00134B69" w:rsidRPr="00CA7792" w:rsidRDefault="00134B69" w:rsidP="005071D2">
      <w:pPr>
        <w:pStyle w:val="DipnotMetni"/>
        <w:tabs>
          <w:tab w:val="left" w:pos="284"/>
          <w:tab w:val="left" w:pos="426"/>
        </w:tabs>
        <w:rPr>
          <w:rFonts w:asciiTheme="majorBidi" w:hAnsiTheme="majorBidi" w:cstheme="majorBidi"/>
        </w:rPr>
      </w:pPr>
      <w:r w:rsidRPr="00CA7792">
        <w:rPr>
          <w:rStyle w:val="DipnotBavurusu"/>
          <w:rFonts w:asciiTheme="majorBidi" w:hAnsiTheme="majorBidi" w:cstheme="majorBidi"/>
        </w:rPr>
        <w:footnoteRef/>
      </w:r>
      <w:r w:rsidRPr="00CA7792">
        <w:rPr>
          <w:rFonts w:asciiTheme="majorBidi" w:hAnsiTheme="majorBidi" w:cstheme="majorBidi"/>
        </w:rPr>
        <w:t xml:space="preserve"> Tirmizî, “Ebvâbü’s-savm”, 60 (No: 774).</w:t>
      </w:r>
    </w:p>
  </w:footnote>
  <w:footnote w:id="213">
    <w:p w14:paraId="470C867D" w14:textId="77777777" w:rsidR="00134B69" w:rsidRPr="00CA7792" w:rsidRDefault="00134B69" w:rsidP="005071D2">
      <w:pPr>
        <w:pStyle w:val="DipnotMetni"/>
        <w:tabs>
          <w:tab w:val="left" w:pos="284"/>
          <w:tab w:val="left" w:pos="426"/>
        </w:tabs>
        <w:rPr>
          <w:rFonts w:asciiTheme="majorBidi" w:hAnsiTheme="majorBidi" w:cstheme="majorBidi"/>
        </w:rPr>
      </w:pPr>
      <w:r w:rsidRPr="00CA7792">
        <w:rPr>
          <w:rStyle w:val="DipnotBavurusu"/>
          <w:rFonts w:asciiTheme="majorBidi" w:hAnsiTheme="majorBidi" w:cstheme="majorBidi"/>
        </w:rPr>
        <w:footnoteRef/>
      </w:r>
      <w:r w:rsidRPr="00CA7792">
        <w:rPr>
          <w:rFonts w:asciiTheme="majorBidi" w:hAnsiTheme="majorBidi" w:cstheme="majorBidi"/>
        </w:rPr>
        <w:t xml:space="preserve"> </w:t>
      </w:r>
      <w:r>
        <w:rPr>
          <w:rFonts w:asciiTheme="majorBidi" w:hAnsiTheme="majorBidi" w:cstheme="majorBidi"/>
        </w:rPr>
        <w:t>Buhârî, “Savm”, 32.</w:t>
      </w:r>
    </w:p>
  </w:footnote>
  <w:footnote w:id="214">
    <w:p w14:paraId="469032FD" w14:textId="77777777" w:rsidR="00134B69" w:rsidRPr="00CA7792" w:rsidRDefault="00134B69" w:rsidP="005071D2">
      <w:pPr>
        <w:pStyle w:val="DipnotMetni"/>
        <w:tabs>
          <w:tab w:val="left" w:pos="284"/>
          <w:tab w:val="left" w:pos="426"/>
        </w:tabs>
        <w:rPr>
          <w:rFonts w:asciiTheme="majorBidi" w:hAnsiTheme="majorBidi" w:cstheme="majorBidi"/>
        </w:rPr>
      </w:pPr>
      <w:r w:rsidRPr="00CA7792">
        <w:rPr>
          <w:rStyle w:val="DipnotBavurusu"/>
          <w:rFonts w:asciiTheme="majorBidi" w:hAnsiTheme="majorBidi" w:cstheme="majorBidi"/>
        </w:rPr>
        <w:footnoteRef/>
      </w:r>
      <w:r w:rsidRPr="00CA7792">
        <w:rPr>
          <w:rFonts w:asciiTheme="majorBidi" w:hAnsiTheme="majorBidi" w:cstheme="majorBidi"/>
        </w:rPr>
        <w:t xml:space="preserve"> </w:t>
      </w:r>
      <w:r>
        <w:rPr>
          <w:rFonts w:asciiTheme="majorBidi" w:hAnsiTheme="majorBidi" w:cstheme="majorBidi"/>
        </w:rPr>
        <w:t>Ebû Dâvûd, “Sıyâm”, 28 (No: 2367-2368-2369-2370-2371).</w:t>
      </w:r>
    </w:p>
  </w:footnote>
  <w:footnote w:id="215">
    <w:p w14:paraId="2500FBFD" w14:textId="77777777" w:rsidR="00134B69" w:rsidRPr="00E30E5A" w:rsidRDefault="00134B69" w:rsidP="005071D2">
      <w:pPr>
        <w:pStyle w:val="DipnotMetni"/>
        <w:tabs>
          <w:tab w:val="left" w:pos="284"/>
          <w:tab w:val="left" w:pos="426"/>
        </w:tabs>
        <w:rPr>
          <w:rFonts w:asciiTheme="majorBidi" w:hAnsiTheme="majorBidi" w:cstheme="majorBidi"/>
        </w:rPr>
      </w:pPr>
      <w:r w:rsidRPr="00E30E5A">
        <w:rPr>
          <w:rStyle w:val="DipnotBavurusu"/>
          <w:rFonts w:asciiTheme="majorBidi" w:hAnsiTheme="majorBidi" w:cstheme="majorBidi"/>
        </w:rPr>
        <w:footnoteRef/>
      </w:r>
      <w:r w:rsidRPr="00E30E5A">
        <w:rPr>
          <w:rFonts w:asciiTheme="majorBidi" w:hAnsiTheme="majorBidi" w:cstheme="majorBidi"/>
        </w:rPr>
        <w:t xml:space="preserve"> </w:t>
      </w:r>
      <w:r>
        <w:rPr>
          <w:rFonts w:asciiTheme="majorBidi" w:hAnsiTheme="majorBidi" w:cstheme="majorBidi"/>
        </w:rPr>
        <w:t xml:space="preserve">İbn Mâce, </w:t>
      </w:r>
      <w:r w:rsidRPr="00E30E5A">
        <w:rPr>
          <w:rFonts w:asciiTheme="majorBidi" w:hAnsiTheme="majorBidi" w:cstheme="majorBidi"/>
        </w:rPr>
        <w:t>“Ebvâbü’</w:t>
      </w:r>
      <w:r>
        <w:rPr>
          <w:rFonts w:asciiTheme="majorBidi" w:hAnsiTheme="majorBidi" w:cstheme="majorBidi"/>
        </w:rPr>
        <w:t>s-sıyâ</w:t>
      </w:r>
      <w:r w:rsidRPr="00E30E5A">
        <w:rPr>
          <w:rFonts w:asciiTheme="majorBidi" w:hAnsiTheme="majorBidi" w:cstheme="majorBidi"/>
        </w:rPr>
        <w:t>m”</w:t>
      </w:r>
      <w:r>
        <w:rPr>
          <w:rFonts w:asciiTheme="majorBidi" w:hAnsiTheme="majorBidi" w:cstheme="majorBidi"/>
        </w:rPr>
        <w:t>, 18 (No: 1679-1680-1681</w:t>
      </w:r>
      <w:r w:rsidRPr="00E30E5A">
        <w:rPr>
          <w:rFonts w:asciiTheme="majorBidi" w:hAnsiTheme="majorBidi" w:cstheme="majorBidi"/>
        </w:rPr>
        <w:t>).</w:t>
      </w:r>
    </w:p>
  </w:footnote>
  <w:footnote w:id="216">
    <w:p w14:paraId="31CFD7DA" w14:textId="77777777" w:rsidR="00134B69" w:rsidRPr="00812553" w:rsidRDefault="00134B69" w:rsidP="005071D2">
      <w:pPr>
        <w:pStyle w:val="DipnotMetni"/>
        <w:tabs>
          <w:tab w:val="left" w:pos="284"/>
          <w:tab w:val="left" w:pos="426"/>
        </w:tabs>
        <w:rPr>
          <w:rFonts w:asciiTheme="majorBidi" w:hAnsiTheme="majorBidi" w:cstheme="majorBidi"/>
        </w:rPr>
      </w:pPr>
      <w:r w:rsidRPr="00812553">
        <w:rPr>
          <w:rStyle w:val="DipnotBavurusu"/>
          <w:rFonts w:asciiTheme="majorBidi" w:hAnsiTheme="majorBidi" w:cstheme="majorBidi"/>
        </w:rPr>
        <w:footnoteRef/>
      </w:r>
      <w:r w:rsidRPr="00812553">
        <w:rPr>
          <w:rFonts w:asciiTheme="majorBidi" w:hAnsiTheme="majorBidi" w:cstheme="majorBidi"/>
        </w:rPr>
        <w:t xml:space="preserve"> Ebû Dâvûd, “Sıyâm”</w:t>
      </w:r>
      <w:r>
        <w:rPr>
          <w:rFonts w:asciiTheme="majorBidi" w:hAnsiTheme="majorBidi" w:cstheme="majorBidi"/>
        </w:rPr>
        <w:t>, 29 (No: 2372).</w:t>
      </w:r>
    </w:p>
  </w:footnote>
  <w:footnote w:id="217">
    <w:p w14:paraId="0D988FDA" w14:textId="77777777" w:rsidR="00134B69" w:rsidRPr="00496100" w:rsidRDefault="00134B69" w:rsidP="005071D2">
      <w:pPr>
        <w:pStyle w:val="DipnotMetni"/>
        <w:tabs>
          <w:tab w:val="left" w:pos="284"/>
          <w:tab w:val="left" w:pos="426"/>
        </w:tabs>
        <w:rPr>
          <w:rFonts w:asciiTheme="majorBidi" w:hAnsiTheme="majorBidi" w:cstheme="majorBidi"/>
        </w:rPr>
      </w:pPr>
      <w:r w:rsidRPr="00496100">
        <w:rPr>
          <w:rStyle w:val="DipnotBavurusu"/>
          <w:rFonts w:asciiTheme="majorBidi" w:hAnsiTheme="majorBidi" w:cstheme="majorBidi"/>
        </w:rPr>
        <w:footnoteRef/>
      </w:r>
      <w:r w:rsidRPr="00496100">
        <w:rPr>
          <w:rFonts w:asciiTheme="majorBidi" w:hAnsiTheme="majorBidi" w:cstheme="majorBidi"/>
        </w:rPr>
        <w:t xml:space="preserve"> </w:t>
      </w:r>
      <w:r>
        <w:rPr>
          <w:rFonts w:asciiTheme="majorBidi" w:hAnsiTheme="majorBidi" w:cstheme="majorBidi"/>
        </w:rPr>
        <w:t>Buhârî, “Savm”, 32.</w:t>
      </w:r>
    </w:p>
  </w:footnote>
  <w:footnote w:id="218">
    <w:p w14:paraId="30D366E1" w14:textId="77777777" w:rsidR="00134B69" w:rsidRPr="00496100" w:rsidRDefault="00134B69" w:rsidP="005071D2">
      <w:pPr>
        <w:pStyle w:val="DipnotMetni"/>
        <w:tabs>
          <w:tab w:val="left" w:pos="284"/>
          <w:tab w:val="left" w:pos="426"/>
        </w:tabs>
        <w:rPr>
          <w:rFonts w:asciiTheme="majorBidi" w:hAnsiTheme="majorBidi" w:cstheme="majorBidi"/>
        </w:rPr>
      </w:pPr>
      <w:r w:rsidRPr="00496100">
        <w:rPr>
          <w:rStyle w:val="DipnotBavurusu"/>
          <w:rFonts w:asciiTheme="majorBidi" w:hAnsiTheme="majorBidi" w:cstheme="majorBidi"/>
        </w:rPr>
        <w:footnoteRef/>
      </w:r>
      <w:r w:rsidRPr="00496100">
        <w:rPr>
          <w:rFonts w:asciiTheme="majorBidi" w:hAnsiTheme="majorBidi" w:cstheme="majorBidi"/>
        </w:rPr>
        <w:t xml:space="preserve"> </w:t>
      </w:r>
      <w:r>
        <w:rPr>
          <w:rFonts w:asciiTheme="majorBidi" w:hAnsiTheme="majorBidi" w:cstheme="majorBidi"/>
        </w:rPr>
        <w:t>Tirmizî, “Ebvâbü’s-savm”, 61 (No: 776).</w:t>
      </w:r>
    </w:p>
  </w:footnote>
  <w:footnote w:id="219">
    <w:p w14:paraId="391E808F" w14:textId="617A4ABD" w:rsidR="00134B69" w:rsidRPr="0088003B" w:rsidRDefault="00134B69" w:rsidP="005071D2">
      <w:pPr>
        <w:pStyle w:val="DipnotMetni"/>
        <w:tabs>
          <w:tab w:val="left" w:pos="284"/>
          <w:tab w:val="left" w:pos="426"/>
        </w:tabs>
        <w:rPr>
          <w:rFonts w:asciiTheme="majorBidi" w:hAnsiTheme="majorBidi" w:cstheme="majorBidi"/>
        </w:rPr>
      </w:pPr>
      <w:r w:rsidRPr="0088003B">
        <w:rPr>
          <w:rStyle w:val="DipnotBavurusu"/>
          <w:rFonts w:asciiTheme="majorBidi" w:hAnsiTheme="majorBidi" w:cstheme="majorBidi"/>
        </w:rPr>
        <w:footnoteRef/>
      </w:r>
      <w:r w:rsidRPr="0088003B">
        <w:rPr>
          <w:rFonts w:asciiTheme="majorBidi" w:hAnsiTheme="majorBidi" w:cstheme="majorBidi"/>
        </w:rPr>
        <w:t xml:space="preserve"> el-Buhûtî, </w:t>
      </w:r>
      <w:r w:rsidRPr="0088003B">
        <w:rPr>
          <w:rFonts w:asciiTheme="majorBidi" w:hAnsiTheme="majorBidi" w:cstheme="majorBidi"/>
          <w:i/>
          <w:iCs/>
        </w:rPr>
        <w:t>Keşşâfü’l-kınâ’</w:t>
      </w:r>
      <w:r w:rsidRPr="0088003B">
        <w:rPr>
          <w:rFonts w:asciiTheme="majorBidi" w:hAnsiTheme="majorBidi" w:cstheme="majorBidi"/>
        </w:rPr>
        <w:t>, thk. Muhammed Emin ed-Dınnâvî</w:t>
      </w:r>
      <w:r>
        <w:rPr>
          <w:rFonts w:asciiTheme="majorBidi" w:hAnsiTheme="majorBidi" w:cstheme="majorBidi"/>
        </w:rPr>
        <w:t>, 2/142-143.</w:t>
      </w:r>
    </w:p>
  </w:footnote>
  <w:footnote w:id="220">
    <w:p w14:paraId="6236B7FA" w14:textId="77777777" w:rsidR="00134B69" w:rsidRPr="0088003B" w:rsidRDefault="00134B69" w:rsidP="005071D2">
      <w:pPr>
        <w:pStyle w:val="DipnotMetni"/>
        <w:tabs>
          <w:tab w:val="left" w:pos="284"/>
          <w:tab w:val="left" w:pos="426"/>
        </w:tabs>
        <w:rPr>
          <w:rFonts w:asciiTheme="majorBidi" w:hAnsiTheme="majorBidi" w:cstheme="majorBidi"/>
        </w:rPr>
      </w:pPr>
      <w:r w:rsidRPr="0088003B">
        <w:rPr>
          <w:rStyle w:val="DipnotBavurusu"/>
          <w:rFonts w:asciiTheme="majorBidi" w:hAnsiTheme="majorBidi" w:cstheme="majorBidi"/>
        </w:rPr>
        <w:footnoteRef/>
      </w:r>
      <w:r>
        <w:rPr>
          <w:rFonts w:asciiTheme="majorBidi" w:hAnsiTheme="majorBidi" w:cstheme="majorBidi"/>
        </w:rPr>
        <w:t xml:space="preserve"> </w:t>
      </w:r>
      <w:r w:rsidRPr="0088003B">
        <w:rPr>
          <w:rFonts w:asciiTheme="majorBidi" w:hAnsiTheme="majorBidi" w:cstheme="majorBidi"/>
        </w:rPr>
        <w:t xml:space="preserve">İbn Kudâme, </w:t>
      </w:r>
      <w:r w:rsidRPr="0088003B">
        <w:rPr>
          <w:rFonts w:asciiTheme="majorBidi" w:hAnsiTheme="majorBidi" w:cstheme="majorBidi"/>
          <w:i/>
          <w:iCs/>
        </w:rPr>
        <w:t>el-Muğnî</w:t>
      </w:r>
      <w:r w:rsidRPr="0088003B">
        <w:rPr>
          <w:rFonts w:asciiTheme="majorBidi" w:hAnsiTheme="majorBidi" w:cstheme="majorBidi"/>
        </w:rPr>
        <w:t>,</w:t>
      </w:r>
      <w:r>
        <w:rPr>
          <w:rFonts w:asciiTheme="majorBidi" w:hAnsiTheme="majorBidi" w:cstheme="majorBidi"/>
        </w:rPr>
        <w:t xml:space="preserve"> 4/349</w:t>
      </w:r>
      <w:r w:rsidRPr="0088003B">
        <w:rPr>
          <w:rFonts w:asciiTheme="majorBidi" w:hAnsiTheme="majorBidi" w:cstheme="majorBidi"/>
        </w:rPr>
        <w:t xml:space="preserve">. </w:t>
      </w:r>
    </w:p>
  </w:footnote>
  <w:footnote w:id="221">
    <w:p w14:paraId="683CDD57" w14:textId="0F9ECDB0" w:rsidR="00134B69" w:rsidRPr="005A5FB2" w:rsidRDefault="00134B69" w:rsidP="005071D2">
      <w:pPr>
        <w:pStyle w:val="DipnotMetni"/>
        <w:tabs>
          <w:tab w:val="left" w:pos="284"/>
          <w:tab w:val="left" w:pos="426"/>
        </w:tabs>
        <w:rPr>
          <w:rFonts w:asciiTheme="majorBidi" w:hAnsiTheme="majorBidi" w:cstheme="majorBidi"/>
        </w:rPr>
      </w:pPr>
      <w:r w:rsidRPr="005A5FB2">
        <w:rPr>
          <w:rStyle w:val="DipnotBavurusu"/>
          <w:rFonts w:asciiTheme="majorBidi" w:hAnsiTheme="majorBidi" w:cstheme="majorBidi"/>
        </w:rPr>
        <w:footnoteRef/>
      </w:r>
      <w:r w:rsidRPr="005A5FB2">
        <w:rPr>
          <w:rFonts w:asciiTheme="majorBidi" w:hAnsiTheme="majorBidi" w:cstheme="majorBidi"/>
        </w:rPr>
        <w:t xml:space="preserve"> İbn Rüşd, </w:t>
      </w:r>
      <w:r w:rsidRPr="005A5FB2">
        <w:rPr>
          <w:rFonts w:asciiTheme="majorBidi" w:hAnsiTheme="majorBidi" w:cstheme="majorBidi"/>
          <w:i/>
          <w:iCs/>
        </w:rPr>
        <w:t>Bidâye</w:t>
      </w:r>
      <w:r>
        <w:rPr>
          <w:rFonts w:asciiTheme="majorBidi" w:hAnsiTheme="majorBidi" w:cstheme="majorBidi"/>
        </w:rPr>
        <w:t>, thk. Heysem Halîfe Tu</w:t>
      </w:r>
      <w:r w:rsidRPr="00943FA6">
        <w:rPr>
          <w:rFonts w:asciiTheme="majorBidi" w:hAnsiTheme="majorBidi" w:cstheme="majorBidi"/>
        </w:rPr>
        <w:t>‘</w:t>
      </w:r>
      <w:r>
        <w:rPr>
          <w:rFonts w:asciiTheme="majorBidi" w:hAnsiTheme="majorBidi" w:cstheme="majorBidi"/>
        </w:rPr>
        <w:t>aymî,1/267</w:t>
      </w:r>
      <w:r w:rsidRPr="005A5FB2">
        <w:rPr>
          <w:rFonts w:asciiTheme="majorBidi" w:hAnsiTheme="majorBidi" w:cstheme="majorBidi"/>
        </w:rPr>
        <w:t>.</w:t>
      </w:r>
    </w:p>
  </w:footnote>
  <w:footnote w:id="222">
    <w:p w14:paraId="0204458D" w14:textId="6EE82679" w:rsidR="00134B69" w:rsidRPr="001471AC" w:rsidRDefault="00134B69" w:rsidP="005071D2">
      <w:pPr>
        <w:pStyle w:val="DipnotMetni"/>
        <w:tabs>
          <w:tab w:val="left" w:pos="284"/>
          <w:tab w:val="left" w:pos="426"/>
        </w:tabs>
        <w:jc w:val="both"/>
        <w:rPr>
          <w:rFonts w:asciiTheme="majorBidi" w:hAnsiTheme="majorBidi" w:cstheme="majorBidi"/>
        </w:rPr>
      </w:pPr>
      <w:r w:rsidRPr="001471AC">
        <w:rPr>
          <w:rStyle w:val="DipnotBavurusu"/>
          <w:rFonts w:asciiTheme="majorBidi" w:hAnsiTheme="majorBidi" w:cstheme="majorBidi"/>
        </w:rPr>
        <w:footnoteRef/>
      </w:r>
      <w:r>
        <w:rPr>
          <w:rFonts w:asciiTheme="majorBidi" w:hAnsiTheme="majorBidi" w:cstheme="majorBidi"/>
        </w:rPr>
        <w:t xml:space="preserve"> İbn Rüşd, </w:t>
      </w:r>
      <w:r w:rsidRPr="00AB02A3">
        <w:rPr>
          <w:rFonts w:asciiTheme="majorBidi" w:hAnsiTheme="majorBidi" w:cstheme="majorBidi"/>
          <w:i/>
          <w:iCs/>
        </w:rPr>
        <w:t>Bidâye</w:t>
      </w:r>
      <w:r>
        <w:rPr>
          <w:rFonts w:asciiTheme="majorBidi" w:hAnsiTheme="majorBidi" w:cstheme="majorBidi"/>
        </w:rPr>
        <w:t>, thk. Heysem Halîfe Tu</w:t>
      </w:r>
      <w:r w:rsidRPr="00943FA6">
        <w:rPr>
          <w:rFonts w:asciiTheme="majorBidi" w:hAnsiTheme="majorBidi" w:cstheme="majorBidi"/>
        </w:rPr>
        <w:t>‘</w:t>
      </w:r>
      <w:r>
        <w:rPr>
          <w:rFonts w:asciiTheme="majorBidi" w:hAnsiTheme="majorBidi" w:cstheme="majorBidi"/>
        </w:rPr>
        <w:t>aymî, 1/266</w:t>
      </w:r>
      <w:r w:rsidRPr="001471AC">
        <w:rPr>
          <w:rFonts w:asciiTheme="majorBidi" w:hAnsiTheme="majorBidi" w:cstheme="majorBidi"/>
        </w:rPr>
        <w:t>.</w:t>
      </w:r>
    </w:p>
  </w:footnote>
  <w:footnote w:id="223">
    <w:p w14:paraId="78ECD7C2" w14:textId="268EEB73" w:rsidR="00134B69" w:rsidRPr="005071D2" w:rsidRDefault="00134B69" w:rsidP="005071D2">
      <w:pPr>
        <w:pStyle w:val="DipnotMetni"/>
        <w:tabs>
          <w:tab w:val="left" w:pos="284"/>
          <w:tab w:val="left" w:pos="426"/>
        </w:tabs>
        <w:jc w:val="both"/>
        <w:rPr>
          <w:rFonts w:asciiTheme="majorBidi" w:hAnsiTheme="majorBidi" w:cstheme="majorBidi"/>
        </w:rPr>
      </w:pPr>
      <w:r w:rsidRPr="005071D2">
        <w:rPr>
          <w:rStyle w:val="DipnotBavurusu"/>
          <w:rFonts w:asciiTheme="majorBidi" w:hAnsiTheme="majorBidi" w:cstheme="majorBidi"/>
        </w:rPr>
        <w:footnoteRef/>
      </w:r>
      <w:r w:rsidRPr="005071D2">
        <w:rPr>
          <w:rFonts w:asciiTheme="majorBidi" w:hAnsiTheme="majorBidi" w:cstheme="majorBidi"/>
        </w:rPr>
        <w:t xml:space="preserve"> Yaşam İçin Sağlık, “Bulantı ve Kusma Neden Olur”, </w:t>
      </w:r>
      <w:hyperlink r:id="rId1" w:history="1">
        <w:r w:rsidRPr="005071D2">
          <w:rPr>
            <w:rStyle w:val="Kpr"/>
            <w:rFonts w:asciiTheme="majorBidi" w:hAnsiTheme="majorBidi" w:cstheme="majorBidi"/>
            <w:color w:val="auto"/>
          </w:rPr>
          <w:t>www.yasamicinsaglik.com</w:t>
        </w:r>
      </w:hyperlink>
      <w:r w:rsidRPr="005071D2">
        <w:rPr>
          <w:rFonts w:asciiTheme="majorBidi" w:hAnsiTheme="majorBidi" w:cstheme="majorBidi"/>
        </w:rPr>
        <w:t>, Erişim:</w:t>
      </w:r>
      <w:r w:rsidRPr="005071D2">
        <w:rPr>
          <w:rFonts w:asciiTheme="majorBidi" w:hAnsiTheme="majorBidi" w:cstheme="majorBidi"/>
          <w:sz w:val="22"/>
          <w:szCs w:val="22"/>
        </w:rPr>
        <w:t xml:space="preserve"> </w:t>
      </w:r>
      <w:r w:rsidRPr="005071D2">
        <w:rPr>
          <w:rFonts w:asciiTheme="majorBidi" w:hAnsiTheme="majorBidi" w:cstheme="majorBidi"/>
        </w:rPr>
        <w:t>(12 Şubat 2020.</w:t>
      </w:r>
    </w:p>
  </w:footnote>
  <w:footnote w:id="224">
    <w:p w14:paraId="311E2DC2" w14:textId="77777777" w:rsidR="00134B69" w:rsidRPr="00F07944" w:rsidRDefault="00134B69" w:rsidP="005071D2">
      <w:pPr>
        <w:pStyle w:val="DipnotMetni"/>
        <w:tabs>
          <w:tab w:val="left" w:pos="284"/>
          <w:tab w:val="left" w:pos="426"/>
        </w:tabs>
        <w:jc w:val="both"/>
        <w:rPr>
          <w:rFonts w:asciiTheme="majorBidi" w:hAnsiTheme="majorBidi" w:cstheme="majorBidi"/>
        </w:rPr>
      </w:pPr>
      <w:r w:rsidRPr="00F07944">
        <w:rPr>
          <w:rStyle w:val="DipnotBavurusu"/>
          <w:rFonts w:asciiTheme="majorBidi" w:hAnsiTheme="majorBidi" w:cstheme="majorBidi"/>
        </w:rPr>
        <w:footnoteRef/>
      </w:r>
      <w:r w:rsidRPr="00F07944">
        <w:rPr>
          <w:rFonts w:asciiTheme="majorBidi" w:hAnsiTheme="majorBidi" w:cstheme="majorBidi"/>
        </w:rPr>
        <w:t xml:space="preserve"> Ebû Dâvûd, “Sıyâm”, 32 (No: 2380).</w:t>
      </w:r>
    </w:p>
  </w:footnote>
  <w:footnote w:id="225">
    <w:p w14:paraId="6DCE34D4" w14:textId="77777777" w:rsidR="00134B69" w:rsidRPr="004D046A" w:rsidRDefault="00134B69" w:rsidP="005071D2">
      <w:pPr>
        <w:pStyle w:val="DipnotMetni"/>
        <w:tabs>
          <w:tab w:val="left" w:pos="284"/>
          <w:tab w:val="left" w:pos="426"/>
        </w:tabs>
        <w:jc w:val="both"/>
        <w:rPr>
          <w:rFonts w:asciiTheme="majorBidi" w:hAnsiTheme="majorBidi" w:cstheme="majorBidi"/>
        </w:rPr>
      </w:pPr>
      <w:r w:rsidRPr="004D046A">
        <w:rPr>
          <w:rStyle w:val="DipnotBavurusu"/>
          <w:rFonts w:asciiTheme="majorBidi" w:hAnsiTheme="majorBidi" w:cstheme="majorBidi"/>
        </w:rPr>
        <w:footnoteRef/>
      </w:r>
      <w:r>
        <w:rPr>
          <w:rFonts w:asciiTheme="majorBidi" w:hAnsiTheme="majorBidi" w:cstheme="majorBidi"/>
        </w:rPr>
        <w:t xml:space="preserve"> </w:t>
      </w:r>
      <w:r w:rsidRPr="004D046A">
        <w:rPr>
          <w:rFonts w:asciiTheme="majorBidi" w:hAnsiTheme="majorBidi" w:cstheme="majorBidi"/>
        </w:rPr>
        <w:t xml:space="preserve">el-Kâsânî, </w:t>
      </w:r>
      <w:r w:rsidRPr="004D046A">
        <w:rPr>
          <w:rFonts w:asciiTheme="majorBidi" w:hAnsiTheme="majorBidi" w:cstheme="majorBidi"/>
          <w:i/>
          <w:iCs/>
        </w:rPr>
        <w:t>Bedâi’ü’s-sanâi’</w:t>
      </w:r>
      <w:r>
        <w:rPr>
          <w:rFonts w:asciiTheme="majorBidi" w:hAnsiTheme="majorBidi" w:cstheme="majorBidi"/>
        </w:rPr>
        <w:t xml:space="preserve">, </w:t>
      </w:r>
      <w:r w:rsidRPr="00A62F67">
        <w:rPr>
          <w:rFonts w:asciiTheme="majorBidi" w:hAnsiTheme="majorBidi" w:cstheme="majorBidi"/>
        </w:rPr>
        <w:t>thk. Ali Muhammed Mu</w:t>
      </w:r>
      <w:r>
        <w:rPr>
          <w:rFonts w:asciiTheme="majorBidi" w:hAnsiTheme="majorBidi" w:cstheme="majorBidi"/>
        </w:rPr>
        <w:t xml:space="preserve">’avviz &amp; Adil Ahmed Abdulmevcûd, 2/605.  </w:t>
      </w:r>
      <w:r w:rsidRPr="004D046A">
        <w:rPr>
          <w:rFonts w:asciiTheme="majorBidi" w:hAnsiTheme="majorBidi" w:cstheme="majorBidi"/>
        </w:rPr>
        <w:t xml:space="preserve"> </w:t>
      </w:r>
      <w:r>
        <w:rPr>
          <w:rFonts w:asciiTheme="majorBidi" w:hAnsiTheme="majorBidi" w:cstheme="majorBidi"/>
        </w:rPr>
        <w:t xml:space="preserve"> </w:t>
      </w:r>
    </w:p>
  </w:footnote>
  <w:footnote w:id="226">
    <w:p w14:paraId="1ACDA28D" w14:textId="77777777" w:rsidR="00134B69" w:rsidRPr="00A65CAD" w:rsidRDefault="00134B69" w:rsidP="005071D2">
      <w:pPr>
        <w:pStyle w:val="DipnotMetni"/>
        <w:tabs>
          <w:tab w:val="left" w:pos="284"/>
          <w:tab w:val="left" w:pos="426"/>
        </w:tabs>
        <w:jc w:val="both"/>
        <w:rPr>
          <w:rFonts w:asciiTheme="majorBidi" w:hAnsiTheme="majorBidi" w:cstheme="majorBidi"/>
        </w:rPr>
      </w:pPr>
      <w:r w:rsidRPr="00A65CAD">
        <w:rPr>
          <w:rStyle w:val="DipnotBavurusu"/>
          <w:rFonts w:asciiTheme="majorBidi" w:hAnsiTheme="majorBidi" w:cstheme="majorBidi"/>
        </w:rPr>
        <w:footnoteRef/>
      </w:r>
      <w:r w:rsidRPr="00A65CAD">
        <w:rPr>
          <w:rFonts w:asciiTheme="majorBidi" w:hAnsiTheme="majorBidi" w:cstheme="majorBidi"/>
        </w:rPr>
        <w:t xml:space="preserve"> </w:t>
      </w:r>
      <w:r>
        <w:rPr>
          <w:rFonts w:asciiTheme="majorBidi" w:hAnsiTheme="majorBidi" w:cstheme="majorBidi"/>
        </w:rPr>
        <w:t xml:space="preserve">Lütfi Şentürk &amp; Seyfettin Yazıcı, </w:t>
      </w:r>
      <w:r w:rsidRPr="00A65CAD">
        <w:rPr>
          <w:rFonts w:asciiTheme="majorBidi" w:hAnsiTheme="majorBidi" w:cstheme="majorBidi"/>
          <w:i/>
          <w:iCs/>
        </w:rPr>
        <w:t>İslâm İlmihâli</w:t>
      </w:r>
      <w:r>
        <w:rPr>
          <w:rFonts w:asciiTheme="majorBidi" w:hAnsiTheme="majorBidi" w:cstheme="majorBidi"/>
        </w:rPr>
        <w:t xml:space="preserve"> </w:t>
      </w:r>
      <w:r>
        <w:rPr>
          <w:rFonts w:asciiTheme="majorBidi" w:hAnsiTheme="majorBidi" w:cstheme="majorBidi"/>
          <w:i/>
          <w:iCs/>
        </w:rPr>
        <w:t xml:space="preserve"> </w:t>
      </w:r>
      <w:r>
        <w:rPr>
          <w:rFonts w:asciiTheme="majorBidi" w:hAnsiTheme="majorBidi" w:cstheme="majorBidi"/>
        </w:rPr>
        <w:t>(Ankara: Diyanet İşleri Başkanlığı Yay., 2009), 255-256.</w:t>
      </w:r>
    </w:p>
  </w:footnote>
  <w:footnote w:id="227">
    <w:p w14:paraId="5DE1C6AD" w14:textId="77777777" w:rsidR="00134B69" w:rsidRPr="007A56ED" w:rsidRDefault="00134B69" w:rsidP="005071D2">
      <w:pPr>
        <w:pStyle w:val="DipnotMetni"/>
        <w:tabs>
          <w:tab w:val="left" w:pos="284"/>
          <w:tab w:val="left" w:pos="426"/>
        </w:tabs>
        <w:rPr>
          <w:rFonts w:asciiTheme="majorBidi" w:hAnsiTheme="majorBidi" w:cstheme="majorBidi"/>
        </w:rPr>
      </w:pPr>
      <w:r w:rsidRPr="007A56ED">
        <w:rPr>
          <w:rStyle w:val="DipnotBavurusu"/>
          <w:rFonts w:asciiTheme="majorBidi" w:hAnsiTheme="majorBidi" w:cstheme="majorBidi"/>
        </w:rPr>
        <w:footnoteRef/>
      </w:r>
      <w:r>
        <w:rPr>
          <w:rFonts w:asciiTheme="majorBidi" w:hAnsiTheme="majorBidi" w:cstheme="majorBidi"/>
        </w:rPr>
        <w:t xml:space="preserve"> </w:t>
      </w:r>
      <w:r w:rsidRPr="007A56ED">
        <w:rPr>
          <w:rFonts w:asciiTheme="majorBidi" w:hAnsiTheme="majorBidi" w:cstheme="majorBidi"/>
        </w:rPr>
        <w:t xml:space="preserve">Hatîb eş-Şirbînî, </w:t>
      </w:r>
      <w:r w:rsidRPr="007A56ED">
        <w:rPr>
          <w:rFonts w:asciiTheme="majorBidi" w:hAnsiTheme="majorBidi" w:cstheme="majorBidi"/>
          <w:i/>
          <w:iCs/>
        </w:rPr>
        <w:t>Muğnî’l-muhtâc</w:t>
      </w:r>
      <w:r w:rsidRPr="007A56ED">
        <w:rPr>
          <w:rFonts w:asciiTheme="majorBidi" w:hAnsiTheme="majorBidi" w:cstheme="majorBidi"/>
        </w:rPr>
        <w:t xml:space="preserve">, </w:t>
      </w:r>
      <w:r>
        <w:rPr>
          <w:rFonts w:asciiTheme="majorBidi" w:hAnsiTheme="majorBidi" w:cstheme="majorBidi"/>
        </w:rPr>
        <w:t>nşr. Muhammed Halîl ‘Aytânî, 1/626.</w:t>
      </w:r>
    </w:p>
  </w:footnote>
  <w:footnote w:id="228">
    <w:p w14:paraId="398FB151" w14:textId="77777777" w:rsidR="00134B69" w:rsidRPr="007A56ED" w:rsidRDefault="00134B69" w:rsidP="005071D2">
      <w:pPr>
        <w:pStyle w:val="DipnotMetni"/>
        <w:tabs>
          <w:tab w:val="left" w:pos="284"/>
          <w:tab w:val="left" w:pos="426"/>
        </w:tabs>
        <w:rPr>
          <w:rFonts w:asciiTheme="majorBidi" w:hAnsiTheme="majorBidi" w:cstheme="majorBidi"/>
        </w:rPr>
      </w:pPr>
      <w:r w:rsidRPr="007A56ED">
        <w:rPr>
          <w:rStyle w:val="DipnotBavurusu"/>
          <w:rFonts w:asciiTheme="majorBidi" w:hAnsiTheme="majorBidi" w:cstheme="majorBidi"/>
        </w:rPr>
        <w:footnoteRef/>
      </w:r>
      <w:r w:rsidRPr="007A56ED">
        <w:rPr>
          <w:rFonts w:asciiTheme="majorBidi" w:hAnsiTheme="majorBidi" w:cstheme="majorBidi"/>
        </w:rPr>
        <w:t xml:space="preserve"> Sahnûn, </w:t>
      </w:r>
      <w:r w:rsidRPr="007A56ED">
        <w:rPr>
          <w:rFonts w:asciiTheme="majorBidi" w:hAnsiTheme="majorBidi" w:cstheme="majorBidi"/>
          <w:i/>
          <w:iCs/>
        </w:rPr>
        <w:t>el-Müdevvenetü’l-kübrâ</w:t>
      </w:r>
      <w:r>
        <w:rPr>
          <w:rFonts w:asciiTheme="majorBidi" w:hAnsiTheme="majorBidi" w:cstheme="majorBidi"/>
        </w:rPr>
        <w:t>, 1/271</w:t>
      </w:r>
      <w:r w:rsidRPr="007A56ED">
        <w:rPr>
          <w:rFonts w:asciiTheme="majorBidi" w:hAnsiTheme="majorBidi" w:cstheme="majorBidi"/>
        </w:rPr>
        <w:t>.</w:t>
      </w:r>
    </w:p>
  </w:footnote>
  <w:footnote w:id="229">
    <w:p w14:paraId="58923B6E" w14:textId="77777777" w:rsidR="00134B69" w:rsidRPr="00010276" w:rsidRDefault="00134B69" w:rsidP="005071D2">
      <w:pPr>
        <w:pStyle w:val="DipnotMetni"/>
        <w:tabs>
          <w:tab w:val="left" w:pos="284"/>
          <w:tab w:val="left" w:pos="426"/>
        </w:tabs>
        <w:rPr>
          <w:rFonts w:asciiTheme="majorBidi" w:hAnsiTheme="majorBidi" w:cstheme="majorBidi"/>
        </w:rPr>
      </w:pPr>
      <w:r w:rsidRPr="00010276">
        <w:rPr>
          <w:rStyle w:val="DipnotBavurusu"/>
          <w:rFonts w:asciiTheme="majorBidi" w:hAnsiTheme="majorBidi" w:cstheme="majorBidi"/>
        </w:rPr>
        <w:footnoteRef/>
      </w:r>
      <w:r>
        <w:rPr>
          <w:rFonts w:asciiTheme="majorBidi" w:hAnsiTheme="majorBidi" w:cstheme="majorBidi"/>
        </w:rPr>
        <w:t xml:space="preserve"> </w:t>
      </w:r>
      <w:r w:rsidRPr="00010276">
        <w:rPr>
          <w:rFonts w:asciiTheme="majorBidi" w:hAnsiTheme="majorBidi" w:cstheme="majorBidi"/>
        </w:rPr>
        <w:t xml:space="preserve">Buhûtî, </w:t>
      </w:r>
      <w:r w:rsidRPr="00010276">
        <w:rPr>
          <w:rFonts w:asciiTheme="majorBidi" w:hAnsiTheme="majorBidi" w:cstheme="majorBidi"/>
          <w:i/>
          <w:iCs/>
        </w:rPr>
        <w:t>Keşşâfü’l-kınâ’</w:t>
      </w:r>
      <w:r>
        <w:rPr>
          <w:rFonts w:asciiTheme="majorBidi" w:hAnsiTheme="majorBidi" w:cstheme="majorBidi"/>
        </w:rPr>
        <w:t>, thk. Muhammed Emin ed-Dınnâvî, 2/141.</w:t>
      </w:r>
      <w:r w:rsidRPr="00010276">
        <w:rPr>
          <w:rFonts w:asciiTheme="majorBidi" w:hAnsiTheme="majorBidi" w:cstheme="majorBidi"/>
        </w:rPr>
        <w:t xml:space="preserve"> </w:t>
      </w:r>
    </w:p>
  </w:footnote>
  <w:footnote w:id="230">
    <w:p w14:paraId="7CFEBDFA" w14:textId="77777777" w:rsidR="00134B69" w:rsidRPr="00010276" w:rsidRDefault="00134B69" w:rsidP="005071D2">
      <w:pPr>
        <w:pStyle w:val="DipnotMetni"/>
        <w:tabs>
          <w:tab w:val="left" w:pos="284"/>
          <w:tab w:val="left" w:pos="426"/>
        </w:tabs>
        <w:rPr>
          <w:rFonts w:asciiTheme="majorBidi" w:hAnsiTheme="majorBidi" w:cstheme="majorBidi"/>
        </w:rPr>
      </w:pPr>
      <w:r w:rsidRPr="00010276">
        <w:rPr>
          <w:rStyle w:val="DipnotBavurusu"/>
          <w:rFonts w:asciiTheme="majorBidi" w:hAnsiTheme="majorBidi" w:cstheme="majorBidi"/>
        </w:rPr>
        <w:footnoteRef/>
      </w:r>
      <w:r w:rsidRPr="00010276">
        <w:rPr>
          <w:rFonts w:asciiTheme="majorBidi" w:hAnsiTheme="majorBidi" w:cstheme="majorBidi"/>
        </w:rPr>
        <w:t xml:space="preserve"> </w:t>
      </w:r>
      <w:r>
        <w:rPr>
          <w:rFonts w:asciiTheme="majorBidi" w:hAnsiTheme="majorBidi" w:cstheme="majorBidi"/>
        </w:rPr>
        <w:t xml:space="preserve">İbn Kudâme, </w:t>
      </w:r>
      <w:r w:rsidRPr="00E0705E">
        <w:rPr>
          <w:rFonts w:asciiTheme="majorBidi" w:hAnsiTheme="majorBidi" w:cstheme="majorBidi"/>
          <w:i/>
          <w:iCs/>
        </w:rPr>
        <w:t>el-Muğnî</w:t>
      </w:r>
      <w:r>
        <w:rPr>
          <w:rFonts w:asciiTheme="majorBidi" w:hAnsiTheme="majorBidi" w:cstheme="majorBidi"/>
        </w:rPr>
        <w:t xml:space="preserve">, </w:t>
      </w:r>
      <w:r w:rsidRPr="0045246B">
        <w:rPr>
          <w:rFonts w:asciiTheme="majorBidi" w:hAnsiTheme="majorBidi" w:cstheme="majorBidi"/>
        </w:rPr>
        <w:t>thk. Abdullah b. Abdulmuhsin et-Türkî &amp; Abdulfettah Muhammed el-Hulv.</w:t>
      </w:r>
      <w:r>
        <w:rPr>
          <w:rFonts w:asciiTheme="majorBidi" w:hAnsiTheme="majorBidi" w:cstheme="majorBidi"/>
        </w:rPr>
        <w:t>, 4/368</w:t>
      </w:r>
      <w:r w:rsidRPr="00010276">
        <w:rPr>
          <w:rFonts w:asciiTheme="majorBidi" w:hAnsiTheme="majorBidi" w:cstheme="majorBidi"/>
        </w:rPr>
        <w:t>.</w:t>
      </w:r>
    </w:p>
  </w:footnote>
  <w:footnote w:id="231">
    <w:p w14:paraId="53CB29EA" w14:textId="7F761086" w:rsidR="00134B69" w:rsidRPr="003C4B2D" w:rsidRDefault="00134B69" w:rsidP="005071D2">
      <w:pPr>
        <w:pStyle w:val="DipnotMetni"/>
        <w:tabs>
          <w:tab w:val="left" w:pos="284"/>
          <w:tab w:val="left" w:pos="426"/>
        </w:tabs>
        <w:rPr>
          <w:rFonts w:asciiTheme="majorBidi" w:hAnsiTheme="majorBidi" w:cstheme="majorBidi"/>
        </w:rPr>
      </w:pPr>
      <w:r w:rsidRPr="003C4B2D">
        <w:rPr>
          <w:rStyle w:val="DipnotBavurusu"/>
          <w:rFonts w:asciiTheme="majorBidi" w:hAnsiTheme="majorBidi" w:cstheme="majorBidi"/>
        </w:rPr>
        <w:footnoteRef/>
      </w:r>
      <w:r w:rsidRPr="003C4B2D">
        <w:rPr>
          <w:rFonts w:asciiTheme="majorBidi" w:hAnsiTheme="majorBidi" w:cstheme="majorBidi"/>
        </w:rPr>
        <w:t xml:space="preserve"> </w:t>
      </w:r>
      <w:r>
        <w:rPr>
          <w:rFonts w:asciiTheme="majorBidi" w:hAnsiTheme="majorBidi" w:cstheme="majorBidi"/>
        </w:rPr>
        <w:t xml:space="preserve">İbn Rüşd, </w:t>
      </w:r>
      <w:r w:rsidRPr="00E0705E">
        <w:rPr>
          <w:rFonts w:asciiTheme="majorBidi" w:hAnsiTheme="majorBidi" w:cstheme="majorBidi"/>
          <w:i/>
          <w:iCs/>
        </w:rPr>
        <w:t>Bidâye</w:t>
      </w:r>
      <w:r>
        <w:rPr>
          <w:rFonts w:asciiTheme="majorBidi" w:hAnsiTheme="majorBidi" w:cstheme="majorBidi"/>
        </w:rPr>
        <w:t>, thk</w:t>
      </w:r>
      <w:r w:rsidRPr="00A62F67">
        <w:rPr>
          <w:rFonts w:asciiTheme="majorBidi" w:hAnsiTheme="majorBidi" w:cstheme="majorBidi"/>
        </w:rPr>
        <w:t xml:space="preserve">. Heysem Halîfe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 1/267-268</w:t>
      </w:r>
      <w:r w:rsidRPr="003C4B2D">
        <w:rPr>
          <w:rFonts w:asciiTheme="majorBidi" w:hAnsiTheme="majorBidi" w:cstheme="majorBidi"/>
        </w:rPr>
        <w:t>.</w:t>
      </w:r>
    </w:p>
  </w:footnote>
  <w:footnote w:id="232">
    <w:p w14:paraId="3413C6DB" w14:textId="77777777" w:rsidR="00134B69" w:rsidRPr="00661018" w:rsidRDefault="00134B69" w:rsidP="005071D2">
      <w:pPr>
        <w:pStyle w:val="DipnotMetni"/>
        <w:tabs>
          <w:tab w:val="left" w:pos="284"/>
          <w:tab w:val="left" w:pos="426"/>
        </w:tabs>
        <w:jc w:val="both"/>
        <w:rPr>
          <w:rFonts w:asciiTheme="majorBidi" w:hAnsiTheme="majorBidi" w:cstheme="majorBidi"/>
        </w:rPr>
      </w:pPr>
      <w:r w:rsidRPr="00661018">
        <w:rPr>
          <w:rStyle w:val="DipnotBavurusu"/>
          <w:rFonts w:asciiTheme="majorBidi" w:hAnsiTheme="majorBidi" w:cstheme="majorBidi"/>
        </w:rPr>
        <w:footnoteRef/>
      </w:r>
      <w:r>
        <w:rPr>
          <w:rFonts w:asciiTheme="majorBidi" w:hAnsiTheme="majorBidi" w:cstheme="majorBidi"/>
        </w:rPr>
        <w:t xml:space="preserve"> Tirmizî, </w:t>
      </w:r>
      <w:r>
        <w:rPr>
          <w:rFonts w:asciiTheme="majorBidi" w:hAnsiTheme="majorBidi" w:cstheme="majorBidi"/>
          <w:i/>
          <w:iCs/>
        </w:rPr>
        <w:t>el-Câmi’ü</w:t>
      </w:r>
      <w:r w:rsidRPr="00661018">
        <w:rPr>
          <w:rFonts w:asciiTheme="majorBidi" w:hAnsiTheme="majorBidi" w:cstheme="majorBidi"/>
          <w:i/>
          <w:iCs/>
        </w:rPr>
        <w:t>’s-Sahîh</w:t>
      </w:r>
      <w:r>
        <w:rPr>
          <w:rFonts w:asciiTheme="majorBidi" w:hAnsiTheme="majorBidi" w:cstheme="majorBidi"/>
        </w:rPr>
        <w:t>, thk, Ahmed Muhammed Şakir (Halfâ’</w:t>
      </w:r>
      <w:r w:rsidRPr="00661018">
        <w:rPr>
          <w:rFonts w:asciiTheme="majorBidi" w:hAnsiTheme="majorBidi" w:cstheme="majorBidi"/>
        </w:rPr>
        <w:t xml:space="preserve">: </w:t>
      </w:r>
      <w:r>
        <w:rPr>
          <w:rFonts w:asciiTheme="majorBidi" w:hAnsiTheme="majorBidi" w:cstheme="majorBidi"/>
        </w:rPr>
        <w:t>Şirketü Mektebeti ve Matba‘ati Mustafa ve Evlâdühû, 1397/1977 ), “Ebvâbü’t-tahâret”, 64 (No: 87</w:t>
      </w:r>
      <w:r w:rsidRPr="00661018">
        <w:rPr>
          <w:rFonts w:asciiTheme="majorBidi" w:hAnsiTheme="majorBidi" w:cstheme="majorBidi"/>
        </w:rPr>
        <w:t>).</w:t>
      </w:r>
    </w:p>
  </w:footnote>
  <w:footnote w:id="233">
    <w:p w14:paraId="75C09905" w14:textId="77777777" w:rsidR="00134B69" w:rsidRPr="003A7126" w:rsidRDefault="00134B69" w:rsidP="005071D2">
      <w:pPr>
        <w:pStyle w:val="DipnotMetni"/>
        <w:tabs>
          <w:tab w:val="left" w:pos="284"/>
          <w:tab w:val="left" w:pos="426"/>
        </w:tabs>
        <w:jc w:val="both"/>
        <w:rPr>
          <w:rFonts w:asciiTheme="majorBidi" w:hAnsiTheme="majorBidi" w:cstheme="majorBidi"/>
        </w:rPr>
      </w:pPr>
      <w:r w:rsidRPr="003A7126">
        <w:rPr>
          <w:rStyle w:val="DipnotBavurusu"/>
          <w:rFonts w:asciiTheme="majorBidi" w:hAnsiTheme="majorBidi" w:cstheme="majorBidi"/>
        </w:rPr>
        <w:footnoteRef/>
      </w:r>
      <w:r>
        <w:rPr>
          <w:rFonts w:asciiTheme="majorBidi" w:hAnsiTheme="majorBidi" w:cstheme="majorBidi"/>
        </w:rPr>
        <w:t xml:space="preserve"> </w:t>
      </w:r>
      <w:r w:rsidRPr="00F77720">
        <w:rPr>
          <w:rFonts w:asciiTheme="majorBidi" w:hAnsiTheme="majorBidi" w:cstheme="majorBidi"/>
        </w:rPr>
        <w:t>Süleymân b. el-Eş‘as</w:t>
      </w:r>
      <w:r>
        <w:rPr>
          <w:rFonts w:asciiTheme="majorBidi" w:hAnsiTheme="majorBidi" w:cstheme="majorBidi"/>
        </w:rPr>
        <w:t xml:space="preserve"> es-Sicistânî </w:t>
      </w:r>
      <w:r w:rsidRPr="00F77720">
        <w:rPr>
          <w:rFonts w:asciiTheme="majorBidi" w:hAnsiTheme="majorBidi" w:cstheme="majorBidi"/>
        </w:rPr>
        <w:t xml:space="preserve">Ebû Dâvûd, </w:t>
      </w:r>
      <w:r w:rsidRPr="00F77720">
        <w:rPr>
          <w:rFonts w:asciiTheme="majorBidi" w:hAnsiTheme="majorBidi" w:cstheme="majorBidi"/>
          <w:i/>
          <w:iCs/>
        </w:rPr>
        <w:t>Sünen-i Ebî Dâvûd</w:t>
      </w:r>
      <w:r w:rsidRPr="00F77720">
        <w:rPr>
          <w:rFonts w:asciiTheme="majorBidi" w:hAnsiTheme="majorBidi" w:cstheme="majorBidi"/>
        </w:rPr>
        <w:t xml:space="preserve">,  nşr. Yâsir Hasan vd. </w:t>
      </w:r>
      <w:r>
        <w:rPr>
          <w:rFonts w:asciiTheme="majorBidi" w:hAnsiTheme="majorBidi" w:cstheme="majorBidi"/>
        </w:rPr>
        <w:t>(</w:t>
      </w:r>
      <w:r w:rsidRPr="00F77720">
        <w:rPr>
          <w:rFonts w:asciiTheme="majorBidi" w:hAnsiTheme="majorBidi" w:cstheme="majorBidi"/>
        </w:rPr>
        <w:t>Bey</w:t>
      </w:r>
      <w:r>
        <w:rPr>
          <w:rFonts w:asciiTheme="majorBidi" w:hAnsiTheme="majorBidi" w:cstheme="majorBidi"/>
        </w:rPr>
        <w:t>rut: Müessetü’r-Risâle Nâşirûn,</w:t>
      </w:r>
      <w:r w:rsidRPr="00F77720">
        <w:rPr>
          <w:rFonts w:asciiTheme="majorBidi" w:hAnsiTheme="majorBidi" w:cstheme="majorBidi"/>
        </w:rPr>
        <w:t xml:space="preserve"> 1436/2015</w:t>
      </w:r>
      <w:r>
        <w:rPr>
          <w:rFonts w:asciiTheme="majorBidi" w:hAnsiTheme="majorBidi" w:cstheme="majorBidi"/>
        </w:rPr>
        <w:t>), “Sıyâm”, 32 (No: 2381).</w:t>
      </w:r>
    </w:p>
  </w:footnote>
  <w:footnote w:id="234">
    <w:p w14:paraId="78BB505F" w14:textId="77777777" w:rsidR="00134B69" w:rsidRPr="003A7126" w:rsidRDefault="00134B69" w:rsidP="005071D2">
      <w:pPr>
        <w:pStyle w:val="DipnotMetni"/>
        <w:tabs>
          <w:tab w:val="left" w:pos="284"/>
          <w:tab w:val="left" w:pos="426"/>
        </w:tabs>
        <w:jc w:val="both"/>
        <w:rPr>
          <w:rFonts w:asciiTheme="majorBidi" w:hAnsiTheme="majorBidi" w:cstheme="majorBidi"/>
        </w:rPr>
      </w:pPr>
      <w:r w:rsidRPr="003A7126">
        <w:rPr>
          <w:rStyle w:val="DipnotBavurusu"/>
          <w:rFonts w:asciiTheme="majorBidi" w:hAnsiTheme="majorBidi" w:cstheme="majorBidi"/>
        </w:rPr>
        <w:footnoteRef/>
      </w:r>
      <w:r>
        <w:rPr>
          <w:rFonts w:asciiTheme="majorBidi" w:hAnsiTheme="majorBidi" w:cstheme="majorBidi"/>
        </w:rPr>
        <w:t xml:space="preserve"> </w:t>
      </w:r>
      <w:r w:rsidRPr="003A7126">
        <w:rPr>
          <w:rFonts w:asciiTheme="majorBidi" w:hAnsiTheme="majorBidi" w:cstheme="majorBidi"/>
        </w:rPr>
        <w:t>Ebû Muhammed Abdullah b. Abdirrahmân b. el-Fazl ed-Dârimî</w:t>
      </w:r>
      <w:r>
        <w:rPr>
          <w:rFonts w:asciiTheme="majorBidi" w:hAnsiTheme="majorBidi" w:cstheme="majorBidi"/>
        </w:rPr>
        <w:t xml:space="preserve"> Dârimî, </w:t>
      </w:r>
      <w:r>
        <w:rPr>
          <w:rFonts w:asciiTheme="majorBidi" w:hAnsiTheme="majorBidi" w:cstheme="majorBidi"/>
          <w:i/>
          <w:iCs/>
        </w:rPr>
        <w:t>Sünenü’d-Dârimî</w:t>
      </w:r>
      <w:r>
        <w:rPr>
          <w:rFonts w:asciiTheme="majorBidi" w:hAnsiTheme="majorBidi" w:cstheme="majorBidi"/>
        </w:rPr>
        <w:t>, thk. Hüseyin Selim Esed ed-Dârânî (Riyad: Dârü’l-Muğnî, 1421/2000), “Savm”, 24 (No: 1769).</w:t>
      </w:r>
    </w:p>
  </w:footnote>
  <w:footnote w:id="235">
    <w:p w14:paraId="45073A95" w14:textId="77777777" w:rsidR="00134B69" w:rsidRPr="006D6128" w:rsidRDefault="00134B69" w:rsidP="005071D2">
      <w:pPr>
        <w:pStyle w:val="DipnotMetni"/>
        <w:tabs>
          <w:tab w:val="left" w:pos="284"/>
          <w:tab w:val="left" w:pos="426"/>
        </w:tabs>
        <w:jc w:val="both"/>
        <w:rPr>
          <w:rFonts w:asciiTheme="majorBidi" w:hAnsiTheme="majorBidi" w:cstheme="majorBidi"/>
        </w:rPr>
      </w:pPr>
      <w:r w:rsidRPr="006D6128">
        <w:rPr>
          <w:rStyle w:val="DipnotBavurusu"/>
          <w:rFonts w:asciiTheme="majorBidi" w:hAnsiTheme="majorBidi" w:cstheme="majorBidi"/>
        </w:rPr>
        <w:footnoteRef/>
      </w:r>
      <w:r w:rsidRPr="006D6128">
        <w:rPr>
          <w:rFonts w:asciiTheme="majorBidi" w:hAnsiTheme="majorBidi" w:cstheme="majorBidi"/>
        </w:rPr>
        <w:t xml:space="preserve"> </w:t>
      </w:r>
      <w:r>
        <w:rPr>
          <w:rFonts w:asciiTheme="majorBidi" w:hAnsiTheme="majorBidi" w:cstheme="majorBidi"/>
        </w:rPr>
        <w:t>Ebû Dâvûd, “Sıyâm”, 32 (No: 2380</w:t>
      </w:r>
      <w:r w:rsidRPr="006D6128">
        <w:rPr>
          <w:rFonts w:asciiTheme="majorBidi" w:hAnsiTheme="majorBidi" w:cstheme="majorBidi"/>
        </w:rPr>
        <w:t>).</w:t>
      </w:r>
    </w:p>
  </w:footnote>
  <w:footnote w:id="236">
    <w:p w14:paraId="415F3986" w14:textId="77777777" w:rsidR="00134B69" w:rsidRPr="006D6128" w:rsidRDefault="00134B69" w:rsidP="005071D2">
      <w:pPr>
        <w:pStyle w:val="DipnotMetni"/>
        <w:tabs>
          <w:tab w:val="left" w:pos="284"/>
          <w:tab w:val="left" w:pos="426"/>
        </w:tabs>
        <w:jc w:val="both"/>
        <w:rPr>
          <w:rFonts w:asciiTheme="majorBidi" w:hAnsiTheme="majorBidi" w:cstheme="majorBidi"/>
        </w:rPr>
      </w:pPr>
      <w:r w:rsidRPr="006D6128">
        <w:rPr>
          <w:rStyle w:val="DipnotBavurusu"/>
          <w:rFonts w:asciiTheme="majorBidi" w:hAnsiTheme="majorBidi" w:cstheme="majorBidi"/>
        </w:rPr>
        <w:footnoteRef/>
      </w:r>
      <w:r w:rsidRPr="006D6128">
        <w:rPr>
          <w:rFonts w:asciiTheme="majorBidi" w:hAnsiTheme="majorBidi" w:cstheme="majorBidi"/>
        </w:rPr>
        <w:t xml:space="preserve"> </w:t>
      </w:r>
      <w:r>
        <w:rPr>
          <w:rFonts w:asciiTheme="majorBidi" w:hAnsiTheme="majorBidi" w:cstheme="majorBidi"/>
        </w:rPr>
        <w:t>Tirmizî, “Ebvâbü’s-savm”, 25 (No: 720).</w:t>
      </w:r>
    </w:p>
  </w:footnote>
  <w:footnote w:id="237">
    <w:p w14:paraId="7D2EA9E2" w14:textId="77777777" w:rsidR="00134B69" w:rsidRPr="006D6128" w:rsidRDefault="00134B69" w:rsidP="005071D2">
      <w:pPr>
        <w:pStyle w:val="DipnotMetni"/>
        <w:tabs>
          <w:tab w:val="left" w:pos="284"/>
          <w:tab w:val="left" w:pos="426"/>
        </w:tabs>
        <w:rPr>
          <w:rFonts w:asciiTheme="majorBidi" w:hAnsiTheme="majorBidi" w:cstheme="majorBidi"/>
          <w:rtl/>
        </w:rPr>
      </w:pPr>
      <w:r w:rsidRPr="006D6128">
        <w:rPr>
          <w:rStyle w:val="DipnotBavurusu"/>
          <w:rFonts w:asciiTheme="majorBidi" w:hAnsiTheme="majorBidi" w:cstheme="majorBidi"/>
        </w:rPr>
        <w:footnoteRef/>
      </w:r>
      <w:r w:rsidRPr="006D6128">
        <w:rPr>
          <w:rFonts w:asciiTheme="majorBidi" w:hAnsiTheme="majorBidi" w:cstheme="majorBidi"/>
        </w:rPr>
        <w:t xml:space="preserve"> </w:t>
      </w:r>
      <w:r>
        <w:rPr>
          <w:rFonts w:asciiTheme="majorBidi" w:hAnsiTheme="majorBidi" w:cstheme="majorBidi"/>
        </w:rPr>
        <w:t>İbn Mâce, “Ebvâbü’s-sıyâ</w:t>
      </w:r>
      <w:r w:rsidRPr="006D6128">
        <w:rPr>
          <w:rFonts w:asciiTheme="majorBidi" w:hAnsiTheme="majorBidi" w:cstheme="majorBidi"/>
        </w:rPr>
        <w:t>m”,</w:t>
      </w:r>
      <w:r>
        <w:rPr>
          <w:rFonts w:asciiTheme="majorBidi" w:hAnsiTheme="majorBidi" w:cstheme="majorBidi"/>
        </w:rPr>
        <w:t xml:space="preserve"> 16 (No: 1676).</w:t>
      </w:r>
    </w:p>
  </w:footnote>
  <w:footnote w:id="238">
    <w:p w14:paraId="02384C00" w14:textId="6CD26B63" w:rsidR="00134B69" w:rsidRPr="00A7010B" w:rsidRDefault="00134B69" w:rsidP="005071D2">
      <w:pPr>
        <w:pStyle w:val="DipnotMetni"/>
        <w:tabs>
          <w:tab w:val="left" w:pos="284"/>
          <w:tab w:val="left" w:pos="426"/>
        </w:tabs>
        <w:rPr>
          <w:rFonts w:asciiTheme="majorBidi" w:hAnsiTheme="majorBidi" w:cstheme="majorBidi"/>
        </w:rPr>
      </w:pPr>
      <w:r w:rsidRPr="00A7010B">
        <w:rPr>
          <w:rStyle w:val="DipnotBavurusu"/>
          <w:rFonts w:asciiTheme="majorBidi" w:hAnsiTheme="majorBidi" w:cstheme="majorBidi"/>
        </w:rPr>
        <w:footnoteRef/>
      </w:r>
      <w:r w:rsidRPr="00A7010B">
        <w:rPr>
          <w:rFonts w:asciiTheme="majorBidi" w:hAnsiTheme="majorBidi" w:cstheme="majorBidi"/>
        </w:rPr>
        <w:t xml:space="preserve"> İbn Rüşd, </w:t>
      </w:r>
      <w:r w:rsidRPr="0045246B">
        <w:rPr>
          <w:rFonts w:asciiTheme="majorBidi" w:hAnsiTheme="majorBidi" w:cstheme="majorBidi"/>
          <w:i/>
          <w:iCs/>
        </w:rPr>
        <w:t>Bidâye</w:t>
      </w:r>
      <w:r w:rsidRPr="00A7010B">
        <w:rPr>
          <w:rFonts w:asciiTheme="majorBidi" w:hAnsiTheme="majorBidi" w:cstheme="majorBidi"/>
        </w:rPr>
        <w:t xml:space="preserve">, </w:t>
      </w:r>
      <w:r>
        <w:rPr>
          <w:rFonts w:asciiTheme="majorBidi" w:hAnsiTheme="majorBidi" w:cstheme="majorBidi"/>
        </w:rPr>
        <w:t>thk</w:t>
      </w:r>
      <w:r w:rsidRPr="00A62F67">
        <w:rPr>
          <w:rFonts w:asciiTheme="majorBidi" w:hAnsiTheme="majorBidi" w:cstheme="majorBidi"/>
        </w:rPr>
        <w:t xml:space="preserve">. Heysem Halîfe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 xml:space="preserve">aymî, </w:t>
      </w:r>
      <w:r w:rsidRPr="00A7010B">
        <w:rPr>
          <w:rFonts w:asciiTheme="majorBidi" w:hAnsiTheme="majorBidi" w:cstheme="majorBidi"/>
        </w:rPr>
        <w:t>1/267-268.</w:t>
      </w:r>
    </w:p>
  </w:footnote>
  <w:footnote w:id="239">
    <w:p w14:paraId="44C84A15" w14:textId="77777777" w:rsidR="00134B69" w:rsidRPr="00B50FF6" w:rsidRDefault="00134B69" w:rsidP="005071D2">
      <w:pPr>
        <w:pStyle w:val="DipnotMetni"/>
        <w:tabs>
          <w:tab w:val="left" w:pos="284"/>
          <w:tab w:val="left" w:pos="426"/>
        </w:tabs>
        <w:rPr>
          <w:rFonts w:asciiTheme="majorBidi" w:hAnsiTheme="majorBidi" w:cstheme="majorBidi"/>
        </w:rPr>
      </w:pPr>
      <w:r w:rsidRPr="00B50FF6">
        <w:rPr>
          <w:rStyle w:val="DipnotBavurusu"/>
          <w:rFonts w:asciiTheme="majorBidi" w:hAnsiTheme="majorBidi" w:cstheme="majorBidi"/>
        </w:rPr>
        <w:footnoteRef/>
      </w:r>
      <w:r w:rsidRPr="00B50FF6">
        <w:rPr>
          <w:rFonts w:asciiTheme="majorBidi" w:hAnsiTheme="majorBidi" w:cstheme="majorBidi"/>
        </w:rPr>
        <w:t xml:space="preserve"> </w:t>
      </w:r>
      <w:r>
        <w:rPr>
          <w:rFonts w:asciiTheme="majorBidi" w:hAnsiTheme="majorBidi" w:cstheme="majorBidi"/>
        </w:rPr>
        <w:t>Mehmet Erdoğan</w:t>
      </w:r>
      <w:r w:rsidRPr="001C7A44">
        <w:rPr>
          <w:rFonts w:asciiTheme="majorBidi" w:hAnsiTheme="majorBidi" w:cstheme="majorBidi"/>
          <w:i/>
          <w:iCs/>
        </w:rPr>
        <w:t>, Fıkıh ve Hukuk Terimleri Sözlüğü</w:t>
      </w:r>
      <w:r>
        <w:rPr>
          <w:rFonts w:asciiTheme="majorBidi" w:hAnsiTheme="majorBidi" w:cstheme="majorBidi"/>
        </w:rPr>
        <w:t xml:space="preserve"> (İstanbul: Ensar Neşriyat, 2005), 554.</w:t>
      </w:r>
    </w:p>
  </w:footnote>
  <w:footnote w:id="240">
    <w:p w14:paraId="52CED64E" w14:textId="77777777" w:rsidR="00134B69" w:rsidRPr="004654E2" w:rsidRDefault="00134B69" w:rsidP="005071D2">
      <w:pPr>
        <w:pStyle w:val="DipnotMetni"/>
        <w:tabs>
          <w:tab w:val="left" w:pos="284"/>
          <w:tab w:val="left" w:pos="426"/>
        </w:tabs>
        <w:rPr>
          <w:rFonts w:asciiTheme="majorBidi" w:hAnsiTheme="majorBidi" w:cstheme="majorBidi"/>
        </w:rPr>
      </w:pPr>
      <w:r w:rsidRPr="004654E2">
        <w:rPr>
          <w:rStyle w:val="DipnotBavurusu"/>
          <w:rFonts w:asciiTheme="majorBidi" w:hAnsiTheme="majorBidi" w:cstheme="majorBidi"/>
        </w:rPr>
        <w:footnoteRef/>
      </w:r>
      <w:r>
        <w:rPr>
          <w:rFonts w:asciiTheme="majorBidi" w:hAnsiTheme="majorBidi" w:cstheme="majorBidi"/>
        </w:rPr>
        <w:t xml:space="preserve"> İbrahim Kâfi Dönmez, “Oruç”, T.D.V.İ.A. (İstanbul: TDV Yay., 2007), 33/419.</w:t>
      </w:r>
      <w:r w:rsidRPr="004654E2">
        <w:rPr>
          <w:rFonts w:asciiTheme="majorBidi" w:hAnsiTheme="majorBidi" w:cstheme="majorBidi"/>
        </w:rPr>
        <w:t xml:space="preserve"> </w:t>
      </w:r>
    </w:p>
  </w:footnote>
  <w:footnote w:id="241">
    <w:p w14:paraId="64005489" w14:textId="77777777" w:rsidR="00134B69" w:rsidRPr="00883669" w:rsidRDefault="00134B69" w:rsidP="005071D2">
      <w:pPr>
        <w:pStyle w:val="DipnotMetni"/>
        <w:tabs>
          <w:tab w:val="left" w:pos="284"/>
          <w:tab w:val="left" w:pos="426"/>
        </w:tabs>
        <w:rPr>
          <w:rFonts w:asciiTheme="majorBidi" w:hAnsiTheme="majorBidi" w:cstheme="majorBidi"/>
        </w:rPr>
      </w:pPr>
      <w:r w:rsidRPr="00883669">
        <w:rPr>
          <w:rStyle w:val="DipnotBavurusu"/>
          <w:rFonts w:asciiTheme="majorBidi" w:hAnsiTheme="majorBidi" w:cstheme="majorBidi"/>
        </w:rPr>
        <w:footnoteRef/>
      </w:r>
      <w:r>
        <w:rPr>
          <w:rFonts w:asciiTheme="majorBidi" w:hAnsiTheme="majorBidi" w:cstheme="majorBidi"/>
        </w:rPr>
        <w:t xml:space="preserve"> el-Kâsânî, </w:t>
      </w:r>
      <w:r>
        <w:rPr>
          <w:rFonts w:asciiTheme="majorBidi" w:hAnsiTheme="majorBidi" w:cstheme="majorBidi"/>
          <w:i/>
          <w:iCs/>
        </w:rPr>
        <w:t>Bedâi’ü’s-sanâi’</w:t>
      </w:r>
      <w:r>
        <w:rPr>
          <w:rFonts w:asciiTheme="majorBidi" w:hAnsiTheme="majorBidi" w:cstheme="majorBidi"/>
        </w:rPr>
        <w:t xml:space="preserve">, </w:t>
      </w:r>
      <w:r w:rsidRPr="00DA5242">
        <w:rPr>
          <w:rFonts w:asciiTheme="majorBidi" w:hAnsiTheme="majorBidi" w:cstheme="majorBidi"/>
        </w:rPr>
        <w:t>thk. Ali Muhammed Mu’avviz &amp; A</w:t>
      </w:r>
      <w:r>
        <w:rPr>
          <w:rFonts w:asciiTheme="majorBidi" w:hAnsiTheme="majorBidi" w:cstheme="majorBidi"/>
        </w:rPr>
        <w:t>dil Ahmed Abdulmevcûd, 2/584</w:t>
      </w:r>
      <w:r w:rsidRPr="00DA5242">
        <w:rPr>
          <w:rFonts w:asciiTheme="majorBidi" w:hAnsiTheme="majorBidi" w:cstheme="majorBidi"/>
        </w:rPr>
        <w:t>.</w:t>
      </w:r>
    </w:p>
  </w:footnote>
  <w:footnote w:id="242">
    <w:p w14:paraId="7BB802AD" w14:textId="77777777" w:rsidR="00134B69" w:rsidRPr="00CE54AA" w:rsidRDefault="00134B69" w:rsidP="005071D2">
      <w:pPr>
        <w:pStyle w:val="DipnotMetni"/>
        <w:tabs>
          <w:tab w:val="left" w:pos="284"/>
          <w:tab w:val="left" w:pos="426"/>
        </w:tabs>
        <w:rPr>
          <w:rFonts w:asciiTheme="majorBidi" w:hAnsiTheme="majorBidi" w:cstheme="majorBidi"/>
        </w:rPr>
      </w:pPr>
      <w:r w:rsidRPr="00CE54AA">
        <w:rPr>
          <w:rStyle w:val="DipnotBavurusu"/>
          <w:rFonts w:asciiTheme="majorBidi" w:hAnsiTheme="majorBidi" w:cstheme="majorBidi"/>
        </w:rPr>
        <w:footnoteRef/>
      </w:r>
      <w:r w:rsidRPr="00CE54AA">
        <w:rPr>
          <w:rFonts w:asciiTheme="majorBidi" w:hAnsiTheme="majorBidi" w:cstheme="majorBidi"/>
        </w:rPr>
        <w:t xml:space="preserve"> Lütfi Şentürk &amp; Seyfettin Yazıcı, </w:t>
      </w:r>
      <w:r w:rsidRPr="00CE54AA">
        <w:rPr>
          <w:rFonts w:asciiTheme="majorBidi" w:hAnsiTheme="majorBidi" w:cstheme="majorBidi"/>
          <w:i/>
          <w:iCs/>
        </w:rPr>
        <w:t>İslâm İlmihâli</w:t>
      </w:r>
      <w:r>
        <w:rPr>
          <w:rFonts w:asciiTheme="majorBidi" w:hAnsiTheme="majorBidi" w:cstheme="majorBidi"/>
        </w:rPr>
        <w:t>, 251.</w:t>
      </w:r>
    </w:p>
  </w:footnote>
  <w:footnote w:id="243">
    <w:p w14:paraId="5D4BB12A" w14:textId="77777777" w:rsidR="00134B69" w:rsidRPr="007B3D5F" w:rsidRDefault="00134B69" w:rsidP="005071D2">
      <w:pPr>
        <w:pStyle w:val="DipnotMetni"/>
        <w:tabs>
          <w:tab w:val="left" w:pos="284"/>
          <w:tab w:val="left" w:pos="426"/>
        </w:tabs>
        <w:rPr>
          <w:rFonts w:asciiTheme="majorBidi" w:hAnsiTheme="majorBidi" w:cstheme="majorBidi"/>
        </w:rPr>
      </w:pPr>
      <w:r w:rsidRPr="007B3D5F">
        <w:rPr>
          <w:rStyle w:val="DipnotBavurusu"/>
          <w:rFonts w:asciiTheme="majorBidi" w:hAnsiTheme="majorBidi" w:cstheme="majorBidi"/>
        </w:rPr>
        <w:footnoteRef/>
      </w:r>
      <w:r w:rsidRPr="007B3D5F">
        <w:rPr>
          <w:rFonts w:asciiTheme="majorBidi" w:hAnsiTheme="majorBidi" w:cstheme="majorBidi"/>
        </w:rPr>
        <w:t xml:space="preserve"> Hatîb eş-Şirbînî, </w:t>
      </w:r>
      <w:r w:rsidRPr="007B3D5F">
        <w:rPr>
          <w:rFonts w:asciiTheme="majorBidi" w:hAnsiTheme="majorBidi" w:cstheme="majorBidi"/>
          <w:i/>
          <w:iCs/>
        </w:rPr>
        <w:t>Muğnî’l-muhtâc</w:t>
      </w:r>
      <w:r>
        <w:rPr>
          <w:rFonts w:asciiTheme="majorBidi" w:hAnsiTheme="majorBidi" w:cstheme="majorBidi"/>
        </w:rPr>
        <w:t>, 1/620-621</w:t>
      </w:r>
      <w:r w:rsidRPr="007B3D5F">
        <w:rPr>
          <w:rFonts w:asciiTheme="majorBidi" w:hAnsiTheme="majorBidi" w:cstheme="majorBidi"/>
        </w:rPr>
        <w:t>.</w:t>
      </w:r>
    </w:p>
  </w:footnote>
  <w:footnote w:id="244">
    <w:p w14:paraId="3BD87E16" w14:textId="77777777" w:rsidR="00134B69" w:rsidRPr="00C106FF" w:rsidRDefault="00134B69" w:rsidP="005071D2">
      <w:pPr>
        <w:pStyle w:val="DipnotMetni"/>
        <w:tabs>
          <w:tab w:val="left" w:pos="284"/>
          <w:tab w:val="left" w:pos="426"/>
        </w:tabs>
        <w:rPr>
          <w:rFonts w:asciiTheme="majorBidi" w:hAnsiTheme="majorBidi" w:cstheme="majorBidi"/>
        </w:rPr>
      </w:pPr>
      <w:r w:rsidRPr="00C106FF">
        <w:rPr>
          <w:rStyle w:val="DipnotBavurusu"/>
          <w:rFonts w:asciiTheme="majorBidi" w:hAnsiTheme="majorBidi" w:cstheme="majorBidi"/>
        </w:rPr>
        <w:footnoteRef/>
      </w:r>
      <w:r>
        <w:rPr>
          <w:rFonts w:asciiTheme="majorBidi" w:hAnsiTheme="majorBidi" w:cstheme="majorBidi"/>
        </w:rPr>
        <w:t xml:space="preserve"> </w:t>
      </w:r>
      <w:r w:rsidRPr="00C106FF">
        <w:rPr>
          <w:rFonts w:asciiTheme="majorBidi" w:hAnsiTheme="majorBidi" w:cstheme="majorBidi"/>
        </w:rPr>
        <w:t xml:space="preserve">İmam Malik, </w:t>
      </w:r>
      <w:r w:rsidRPr="00C106FF">
        <w:rPr>
          <w:rFonts w:asciiTheme="majorBidi" w:hAnsiTheme="majorBidi" w:cstheme="majorBidi"/>
          <w:i/>
          <w:iCs/>
        </w:rPr>
        <w:t>el-Muvatta</w:t>
      </w:r>
      <w:r>
        <w:rPr>
          <w:rFonts w:asciiTheme="majorBidi" w:hAnsiTheme="majorBidi" w:cstheme="majorBidi"/>
        </w:rPr>
        <w:t>,  “Sıyâm”, 788.</w:t>
      </w:r>
      <w:r w:rsidRPr="00C106FF">
        <w:rPr>
          <w:rFonts w:asciiTheme="majorBidi" w:hAnsiTheme="majorBidi" w:cstheme="majorBidi"/>
        </w:rPr>
        <w:t xml:space="preserve"> </w:t>
      </w:r>
    </w:p>
  </w:footnote>
  <w:footnote w:id="245">
    <w:p w14:paraId="7B69E60F" w14:textId="77777777" w:rsidR="00134B69" w:rsidRPr="00C106FF" w:rsidRDefault="00134B69" w:rsidP="005071D2">
      <w:pPr>
        <w:pStyle w:val="DipnotMetni"/>
        <w:tabs>
          <w:tab w:val="left" w:pos="0"/>
          <w:tab w:val="left" w:pos="851"/>
        </w:tabs>
        <w:rPr>
          <w:rFonts w:asciiTheme="majorBidi" w:hAnsiTheme="majorBidi" w:cstheme="majorBidi"/>
        </w:rPr>
      </w:pPr>
      <w:r w:rsidRPr="00C106FF">
        <w:rPr>
          <w:rStyle w:val="DipnotBavurusu"/>
          <w:rFonts w:asciiTheme="majorBidi" w:hAnsiTheme="majorBidi" w:cstheme="majorBidi"/>
        </w:rPr>
        <w:footnoteRef/>
      </w:r>
      <w:r w:rsidRPr="00C106FF">
        <w:rPr>
          <w:rFonts w:asciiTheme="majorBidi" w:hAnsiTheme="majorBidi" w:cstheme="majorBidi"/>
        </w:rPr>
        <w:t xml:space="preserve"> </w:t>
      </w:r>
      <w:r w:rsidRPr="00E5679A">
        <w:rPr>
          <w:rFonts w:asciiTheme="majorBidi" w:hAnsiTheme="majorBidi" w:cstheme="majorBidi"/>
        </w:rPr>
        <w:t>Sahnûn</w:t>
      </w:r>
      <w:r>
        <w:rPr>
          <w:rFonts w:asciiTheme="majorBidi" w:hAnsiTheme="majorBidi" w:cstheme="majorBidi"/>
        </w:rPr>
        <w:t xml:space="preserve">, </w:t>
      </w:r>
      <w:r w:rsidRPr="00235CE9">
        <w:rPr>
          <w:rFonts w:asciiTheme="majorBidi" w:hAnsiTheme="majorBidi" w:cstheme="majorBidi"/>
          <w:i/>
          <w:iCs/>
        </w:rPr>
        <w:t>el-Müdevvenetü’l-kübrâ</w:t>
      </w:r>
      <w:r>
        <w:rPr>
          <w:rFonts w:asciiTheme="majorBidi" w:hAnsiTheme="majorBidi" w:cstheme="majorBidi"/>
        </w:rPr>
        <w:t xml:space="preserve">, 1/275; </w:t>
      </w:r>
      <w:r w:rsidRPr="00BB65C2">
        <w:rPr>
          <w:rFonts w:asciiTheme="majorBidi" w:hAnsiTheme="majorBidi" w:cstheme="majorBidi"/>
        </w:rPr>
        <w:t>Necati Yeniel vd., Sünen-i E</w:t>
      </w:r>
      <w:r>
        <w:rPr>
          <w:rFonts w:asciiTheme="majorBidi" w:hAnsiTheme="majorBidi" w:cstheme="majorBidi"/>
        </w:rPr>
        <w:t>bû Dâvûd Terceme ve Şerhi, 9/388</w:t>
      </w:r>
      <w:r w:rsidRPr="00BB65C2">
        <w:rPr>
          <w:rFonts w:asciiTheme="majorBidi" w:hAnsiTheme="majorBidi" w:cstheme="majorBidi"/>
        </w:rPr>
        <w:t>.</w:t>
      </w:r>
    </w:p>
  </w:footnote>
  <w:footnote w:id="246">
    <w:p w14:paraId="28ABC603" w14:textId="0A5E8927" w:rsidR="00134B69" w:rsidRPr="000031FD" w:rsidRDefault="00134B69" w:rsidP="005071D2">
      <w:pPr>
        <w:pStyle w:val="DipnotMetni"/>
        <w:tabs>
          <w:tab w:val="left" w:pos="284"/>
          <w:tab w:val="left" w:pos="426"/>
        </w:tabs>
        <w:rPr>
          <w:rFonts w:asciiTheme="majorBidi" w:hAnsiTheme="majorBidi" w:cstheme="majorBidi"/>
        </w:rPr>
      </w:pPr>
      <w:r w:rsidRPr="000031FD">
        <w:rPr>
          <w:rStyle w:val="DipnotBavurusu"/>
          <w:rFonts w:asciiTheme="majorBidi" w:hAnsiTheme="majorBidi" w:cstheme="majorBidi"/>
        </w:rPr>
        <w:footnoteRef/>
      </w:r>
      <w:r>
        <w:rPr>
          <w:rFonts w:asciiTheme="majorBidi" w:hAnsiTheme="majorBidi" w:cstheme="majorBidi"/>
        </w:rPr>
        <w:t xml:space="preserve"> </w:t>
      </w:r>
      <w:r w:rsidRPr="00235CE9">
        <w:rPr>
          <w:rFonts w:asciiTheme="majorBidi" w:hAnsiTheme="majorBidi" w:cstheme="majorBidi"/>
        </w:rPr>
        <w:t xml:space="preserve">Karâfî, </w:t>
      </w:r>
      <w:r w:rsidRPr="00235CE9">
        <w:rPr>
          <w:rFonts w:asciiTheme="majorBidi" w:hAnsiTheme="majorBidi" w:cstheme="majorBidi"/>
          <w:i/>
          <w:iCs/>
        </w:rPr>
        <w:t>ez-Zehîre</w:t>
      </w:r>
      <w:r>
        <w:rPr>
          <w:rFonts w:asciiTheme="majorBidi" w:hAnsiTheme="majorBidi" w:cstheme="majorBidi"/>
        </w:rPr>
        <w:t>, thk. Saîd İ’râb, 2/499</w:t>
      </w:r>
      <w:r w:rsidRPr="00235CE9">
        <w:rPr>
          <w:rFonts w:asciiTheme="majorBidi" w:hAnsiTheme="majorBidi" w:cstheme="majorBidi"/>
        </w:rPr>
        <w:t>.</w:t>
      </w:r>
    </w:p>
  </w:footnote>
  <w:footnote w:id="247">
    <w:p w14:paraId="60D81E9B" w14:textId="77777777" w:rsidR="00134B69" w:rsidRPr="007C6505" w:rsidRDefault="00134B69" w:rsidP="005071D2">
      <w:pPr>
        <w:pStyle w:val="DipnotMetni"/>
        <w:tabs>
          <w:tab w:val="left" w:pos="284"/>
          <w:tab w:val="left" w:pos="426"/>
        </w:tabs>
        <w:rPr>
          <w:rFonts w:asciiTheme="majorBidi" w:hAnsiTheme="majorBidi" w:cstheme="majorBidi"/>
        </w:rPr>
      </w:pPr>
      <w:r w:rsidRPr="007C6505">
        <w:rPr>
          <w:rStyle w:val="DipnotBavurusu"/>
          <w:rFonts w:asciiTheme="majorBidi" w:hAnsiTheme="majorBidi" w:cstheme="majorBidi"/>
        </w:rPr>
        <w:footnoteRef/>
      </w:r>
      <w:r w:rsidRPr="007C6505">
        <w:rPr>
          <w:rFonts w:asciiTheme="majorBidi" w:hAnsiTheme="majorBidi" w:cstheme="majorBidi"/>
        </w:rPr>
        <w:t xml:space="preserve"> el-Buhûtî, </w:t>
      </w:r>
      <w:r w:rsidRPr="007C6505">
        <w:rPr>
          <w:rFonts w:asciiTheme="majorBidi" w:hAnsiTheme="majorBidi" w:cstheme="majorBidi"/>
          <w:i/>
          <w:iCs/>
        </w:rPr>
        <w:t>Keşşâfü’l-kınâ’</w:t>
      </w:r>
      <w:r w:rsidRPr="007C6505">
        <w:rPr>
          <w:rFonts w:asciiTheme="majorBidi" w:hAnsiTheme="majorBidi" w:cstheme="majorBidi"/>
        </w:rPr>
        <w:t>, thk.</w:t>
      </w:r>
      <w:r>
        <w:rPr>
          <w:rFonts w:asciiTheme="majorBidi" w:hAnsiTheme="majorBidi" w:cstheme="majorBidi"/>
        </w:rPr>
        <w:t xml:space="preserve"> Muhammed Emin ed-Dınnâvî, 2/137-138</w:t>
      </w:r>
      <w:r w:rsidRPr="007C6505">
        <w:rPr>
          <w:rFonts w:asciiTheme="majorBidi" w:hAnsiTheme="majorBidi" w:cstheme="majorBidi"/>
        </w:rPr>
        <w:t>.</w:t>
      </w:r>
    </w:p>
  </w:footnote>
  <w:footnote w:id="248">
    <w:p w14:paraId="5E1AFF04" w14:textId="77777777" w:rsidR="00134B69" w:rsidRPr="00A63E25" w:rsidRDefault="00134B69" w:rsidP="005071D2">
      <w:pPr>
        <w:pStyle w:val="DipnotMetni"/>
        <w:tabs>
          <w:tab w:val="left" w:pos="284"/>
          <w:tab w:val="left" w:pos="426"/>
        </w:tabs>
        <w:jc w:val="both"/>
        <w:rPr>
          <w:rFonts w:asciiTheme="majorBidi" w:hAnsiTheme="majorBidi" w:cstheme="majorBidi"/>
        </w:rPr>
      </w:pPr>
      <w:r w:rsidRPr="00A63E25">
        <w:rPr>
          <w:rStyle w:val="DipnotBavurusu"/>
          <w:rFonts w:asciiTheme="majorBidi" w:hAnsiTheme="majorBidi" w:cstheme="majorBidi"/>
        </w:rPr>
        <w:footnoteRef/>
      </w:r>
      <w:r>
        <w:rPr>
          <w:rFonts w:asciiTheme="majorBidi" w:hAnsiTheme="majorBidi" w:cstheme="majorBidi"/>
        </w:rPr>
        <w:t xml:space="preserve"> </w:t>
      </w:r>
      <w:r w:rsidRPr="00A63E25">
        <w:rPr>
          <w:rFonts w:asciiTheme="majorBidi" w:hAnsiTheme="majorBidi" w:cstheme="majorBidi"/>
        </w:rPr>
        <w:t>İbn Kudâme, el-Muğnî, thk. Abdullah b. Abdulmuhsin et-Türkî &amp; Abdu</w:t>
      </w:r>
      <w:r>
        <w:rPr>
          <w:rFonts w:asciiTheme="majorBidi" w:hAnsiTheme="majorBidi" w:cstheme="majorBidi"/>
        </w:rPr>
        <w:t>lfettah Muhammed el-Hulv,  4/340-341</w:t>
      </w:r>
      <w:r w:rsidRPr="00A63E25">
        <w:rPr>
          <w:rFonts w:asciiTheme="majorBidi" w:hAnsiTheme="majorBidi" w:cstheme="majorBidi"/>
        </w:rPr>
        <w:t>.</w:t>
      </w:r>
    </w:p>
  </w:footnote>
  <w:footnote w:id="249">
    <w:p w14:paraId="4CB62D12" w14:textId="2EF5BB8B" w:rsidR="00134B69" w:rsidRPr="004C2E9F" w:rsidRDefault="00134B69" w:rsidP="005071D2">
      <w:pPr>
        <w:pStyle w:val="DipnotMetni"/>
        <w:tabs>
          <w:tab w:val="left" w:pos="284"/>
          <w:tab w:val="left" w:pos="426"/>
        </w:tabs>
        <w:rPr>
          <w:rFonts w:asciiTheme="majorBidi" w:hAnsiTheme="majorBidi" w:cstheme="majorBidi"/>
        </w:rPr>
      </w:pPr>
      <w:r w:rsidRPr="004C2E9F">
        <w:rPr>
          <w:rStyle w:val="DipnotBavurusu"/>
          <w:rFonts w:asciiTheme="majorBidi" w:hAnsiTheme="majorBidi" w:cstheme="majorBidi"/>
        </w:rPr>
        <w:footnoteRef/>
      </w:r>
      <w:r w:rsidRPr="004C2E9F">
        <w:rPr>
          <w:rFonts w:asciiTheme="majorBidi" w:hAnsiTheme="majorBidi" w:cstheme="majorBidi"/>
        </w:rPr>
        <w:t xml:space="preserve"> </w:t>
      </w:r>
      <w:r>
        <w:rPr>
          <w:rFonts w:asciiTheme="majorBidi" w:hAnsiTheme="majorBidi" w:cstheme="majorBidi"/>
        </w:rPr>
        <w:t xml:space="preserve">İbn Rüşd, </w:t>
      </w:r>
      <w:r w:rsidRPr="004C2E9F">
        <w:rPr>
          <w:rFonts w:asciiTheme="majorBidi" w:hAnsiTheme="majorBidi" w:cstheme="majorBidi"/>
          <w:i/>
          <w:iCs/>
        </w:rPr>
        <w:t>Bidâye</w:t>
      </w:r>
      <w:r>
        <w:rPr>
          <w:rFonts w:asciiTheme="majorBidi" w:hAnsiTheme="majorBidi" w:cstheme="majorBidi"/>
        </w:rPr>
        <w:t>, thk. Heysem Halîfe Tu</w:t>
      </w:r>
      <w:r w:rsidRPr="00943FA6">
        <w:rPr>
          <w:rFonts w:asciiTheme="majorBidi" w:hAnsiTheme="majorBidi" w:cstheme="majorBidi"/>
        </w:rPr>
        <w:t>‘</w:t>
      </w:r>
      <w:r>
        <w:rPr>
          <w:rFonts w:asciiTheme="majorBidi" w:hAnsiTheme="majorBidi" w:cstheme="majorBidi"/>
        </w:rPr>
        <w:t>aymî, 1/269</w:t>
      </w:r>
      <w:r w:rsidRPr="004C2E9F">
        <w:rPr>
          <w:rFonts w:asciiTheme="majorBidi" w:hAnsiTheme="majorBidi" w:cstheme="majorBidi"/>
        </w:rPr>
        <w:t>.</w:t>
      </w:r>
    </w:p>
  </w:footnote>
  <w:footnote w:id="250">
    <w:p w14:paraId="03EBE59B" w14:textId="77777777" w:rsidR="00134B69" w:rsidRPr="00666D18" w:rsidRDefault="00134B69" w:rsidP="005071D2">
      <w:pPr>
        <w:pStyle w:val="DipnotMetni"/>
        <w:tabs>
          <w:tab w:val="left" w:pos="284"/>
          <w:tab w:val="left" w:pos="426"/>
        </w:tabs>
        <w:jc w:val="both"/>
        <w:rPr>
          <w:rFonts w:asciiTheme="majorBidi" w:hAnsiTheme="majorBidi" w:cstheme="majorBidi"/>
        </w:rPr>
      </w:pPr>
      <w:r w:rsidRPr="00666D18">
        <w:rPr>
          <w:rStyle w:val="DipnotBavurusu"/>
          <w:rFonts w:asciiTheme="majorBidi" w:hAnsiTheme="majorBidi" w:cstheme="majorBidi"/>
        </w:rPr>
        <w:footnoteRef/>
      </w:r>
      <w:r w:rsidRPr="00666D18">
        <w:rPr>
          <w:rFonts w:asciiTheme="majorBidi" w:hAnsiTheme="majorBidi" w:cstheme="majorBidi"/>
        </w:rPr>
        <w:t xml:space="preserve"> </w:t>
      </w:r>
      <w:r>
        <w:rPr>
          <w:rFonts w:asciiTheme="majorBidi" w:hAnsiTheme="majorBidi" w:cstheme="majorBidi"/>
        </w:rPr>
        <w:t>Nesâî, “Sıyâm”, 68 (No: 2334</w:t>
      </w:r>
      <w:r w:rsidRPr="00666D18">
        <w:rPr>
          <w:rFonts w:asciiTheme="majorBidi" w:hAnsiTheme="majorBidi" w:cstheme="majorBidi"/>
        </w:rPr>
        <w:t>)</w:t>
      </w:r>
      <w:r>
        <w:rPr>
          <w:rFonts w:asciiTheme="majorBidi" w:hAnsiTheme="majorBidi" w:cstheme="majorBidi"/>
        </w:rPr>
        <w:t>.</w:t>
      </w:r>
    </w:p>
  </w:footnote>
  <w:footnote w:id="251">
    <w:p w14:paraId="0BD42B87" w14:textId="58B758A7" w:rsidR="00134B69" w:rsidRPr="00465218" w:rsidRDefault="00134B69" w:rsidP="005071D2">
      <w:pPr>
        <w:pStyle w:val="DipnotMetni"/>
        <w:tabs>
          <w:tab w:val="left" w:pos="284"/>
          <w:tab w:val="left" w:pos="426"/>
        </w:tabs>
        <w:jc w:val="both"/>
        <w:rPr>
          <w:rFonts w:asciiTheme="majorBidi" w:hAnsiTheme="majorBidi" w:cstheme="majorBidi"/>
        </w:rPr>
      </w:pPr>
      <w:r w:rsidRPr="00465218">
        <w:rPr>
          <w:rStyle w:val="DipnotBavurusu"/>
          <w:rFonts w:asciiTheme="majorBidi" w:hAnsiTheme="majorBidi" w:cstheme="majorBidi"/>
        </w:rPr>
        <w:footnoteRef/>
      </w:r>
      <w:r w:rsidRPr="00465218">
        <w:rPr>
          <w:rFonts w:asciiTheme="majorBidi" w:hAnsiTheme="majorBidi" w:cstheme="majorBidi"/>
        </w:rPr>
        <w:t xml:space="preserve"> İbn Rüşd, </w:t>
      </w:r>
      <w:r>
        <w:rPr>
          <w:rFonts w:asciiTheme="majorBidi" w:hAnsiTheme="majorBidi" w:cstheme="majorBidi"/>
          <w:i/>
          <w:iCs/>
        </w:rPr>
        <w:t>Bidâyetü’l-müctehid ve nihâyetü’l-muktesi</w:t>
      </w:r>
      <w:r w:rsidRPr="00780313">
        <w:rPr>
          <w:rFonts w:asciiTheme="majorBidi" w:hAnsiTheme="majorBidi" w:cstheme="majorBidi"/>
          <w:i/>
          <w:iCs/>
        </w:rPr>
        <w:t>d</w:t>
      </w:r>
      <w:r>
        <w:rPr>
          <w:rFonts w:asciiTheme="majorBidi" w:hAnsiTheme="majorBidi" w:cstheme="majorBidi"/>
        </w:rPr>
        <w:t>, thk</w:t>
      </w:r>
      <w:r w:rsidRPr="00465218">
        <w:rPr>
          <w:rFonts w:asciiTheme="majorBidi" w:hAnsiTheme="majorBidi" w:cstheme="majorBidi"/>
        </w:rPr>
        <w:t>.</w:t>
      </w:r>
      <w:r w:rsidRPr="00465218">
        <w:t xml:space="preserve"> </w:t>
      </w:r>
      <w:r w:rsidRPr="00465218">
        <w:rPr>
          <w:rFonts w:asciiTheme="majorBidi" w:hAnsiTheme="majorBidi" w:cstheme="majorBidi"/>
        </w:rPr>
        <w:t>Muhammed Suphî Hasan Hallâk</w:t>
      </w:r>
      <w:r>
        <w:rPr>
          <w:rFonts w:asciiTheme="majorBidi" w:hAnsiTheme="majorBidi" w:cstheme="majorBidi"/>
        </w:rPr>
        <w:t xml:space="preserve"> </w:t>
      </w:r>
      <w:r w:rsidRPr="00465218">
        <w:rPr>
          <w:rFonts w:asciiTheme="majorBidi" w:hAnsiTheme="majorBidi" w:cstheme="majorBidi"/>
        </w:rPr>
        <w:t xml:space="preserve"> </w:t>
      </w:r>
      <w:r>
        <w:rPr>
          <w:rFonts w:asciiTheme="majorBidi" w:hAnsiTheme="majorBidi" w:cstheme="majorBidi"/>
        </w:rPr>
        <w:t xml:space="preserve">(Kahire: Mektebetü İbn Teymiyye &amp; Cidde: Mektebetü’l’İlm, 1415), 2/161; </w:t>
      </w:r>
      <w:r w:rsidRPr="00235CE9">
        <w:rPr>
          <w:rFonts w:asciiTheme="majorBidi" w:hAnsiTheme="majorBidi" w:cstheme="majorBidi"/>
        </w:rPr>
        <w:t xml:space="preserve">Ebû Abdillâh Muhammed b. İsmâîl b. İbrâhîm el-Cu‘fî </w:t>
      </w:r>
      <w:r>
        <w:rPr>
          <w:rFonts w:asciiTheme="majorBidi" w:hAnsiTheme="majorBidi" w:cstheme="majorBidi"/>
        </w:rPr>
        <w:t xml:space="preserve">Buhârî, </w:t>
      </w:r>
      <w:r w:rsidRPr="00235CE9">
        <w:rPr>
          <w:rFonts w:asciiTheme="majorBidi" w:hAnsiTheme="majorBidi" w:cstheme="majorBidi"/>
          <w:i/>
          <w:iCs/>
        </w:rPr>
        <w:t>et-Târîhü’s-sağîr</w:t>
      </w:r>
      <w:r>
        <w:rPr>
          <w:rFonts w:asciiTheme="majorBidi" w:hAnsiTheme="majorBidi" w:cstheme="majorBidi"/>
        </w:rPr>
        <w:t>, thk. Mahmûd İbrâhim Züheyr (Beyrut: Mektebetü’l-Ma‘rife, 1406/1986), 1/159.</w:t>
      </w:r>
    </w:p>
  </w:footnote>
  <w:footnote w:id="252">
    <w:p w14:paraId="659680B4" w14:textId="7932C1A0" w:rsidR="00134B69" w:rsidRPr="000806C1" w:rsidRDefault="00134B69" w:rsidP="005071D2">
      <w:pPr>
        <w:pStyle w:val="DipnotMetni"/>
        <w:tabs>
          <w:tab w:val="left" w:pos="284"/>
          <w:tab w:val="left" w:pos="426"/>
        </w:tabs>
        <w:jc w:val="both"/>
        <w:rPr>
          <w:rFonts w:asciiTheme="majorBidi" w:hAnsiTheme="majorBidi" w:cstheme="majorBidi"/>
        </w:rPr>
      </w:pPr>
      <w:r w:rsidRPr="000806C1">
        <w:rPr>
          <w:rStyle w:val="DipnotBavurusu"/>
          <w:rFonts w:asciiTheme="majorBidi" w:hAnsiTheme="majorBidi" w:cstheme="majorBidi"/>
        </w:rPr>
        <w:footnoteRef/>
      </w:r>
      <w:r>
        <w:rPr>
          <w:rFonts w:asciiTheme="majorBidi" w:hAnsiTheme="majorBidi" w:cstheme="majorBidi"/>
        </w:rPr>
        <w:t xml:space="preserve"> </w:t>
      </w:r>
      <w:r w:rsidRPr="000806C1">
        <w:rPr>
          <w:rFonts w:asciiTheme="majorBidi" w:hAnsiTheme="majorBidi" w:cstheme="majorBidi"/>
        </w:rPr>
        <w:t xml:space="preserve">İbn Rüşd, </w:t>
      </w:r>
      <w:r w:rsidRPr="00674595">
        <w:rPr>
          <w:rFonts w:asciiTheme="majorBidi" w:hAnsiTheme="majorBidi" w:cstheme="majorBidi"/>
          <w:i/>
          <w:iCs/>
        </w:rPr>
        <w:t>Bidâye</w:t>
      </w:r>
      <w:r w:rsidRPr="000806C1">
        <w:rPr>
          <w:rFonts w:asciiTheme="majorBidi" w:hAnsiTheme="majorBidi" w:cstheme="majorBidi"/>
        </w:rPr>
        <w:t>,</w:t>
      </w:r>
      <w:r>
        <w:rPr>
          <w:rFonts w:asciiTheme="majorBidi" w:hAnsiTheme="majorBidi" w:cstheme="majorBidi"/>
        </w:rPr>
        <w:t xml:space="preserve"> thk</w:t>
      </w:r>
      <w:r w:rsidRPr="000806C1">
        <w:rPr>
          <w:rFonts w:asciiTheme="majorBidi" w:hAnsiTheme="majorBidi" w:cstheme="majorBidi"/>
        </w:rPr>
        <w:t xml:space="preserve">. Heysem Halîfe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w:t>
      </w:r>
      <w:r w:rsidRPr="000806C1">
        <w:rPr>
          <w:rFonts w:asciiTheme="majorBidi" w:hAnsiTheme="majorBidi" w:cstheme="majorBidi"/>
        </w:rPr>
        <w:t xml:space="preserve">, 1/269; Ebû Ömer Cemâlüddîn Yûsuf b. Abdillâh en-Nemerî İbn Abdülber, </w:t>
      </w:r>
      <w:r>
        <w:rPr>
          <w:rFonts w:asciiTheme="majorBidi" w:hAnsiTheme="majorBidi" w:cstheme="majorBidi"/>
          <w:i/>
          <w:iCs/>
        </w:rPr>
        <w:t>el-İstizkâr</w:t>
      </w:r>
      <w:r>
        <w:rPr>
          <w:rFonts w:asciiTheme="majorBidi" w:hAnsiTheme="majorBidi" w:cstheme="majorBidi"/>
        </w:rPr>
        <w:t xml:space="preserve">, nşr. Abdülmu’tî Emîn el-Kal’âcî (Halep-Kahire: Dâru’l-V’ay &amp; Dimeşk-Beyrut: Dâru Rakebe, 1414/1993), 10/37.  el-İstizkâr’da yer alan bilgiye göre, bu rivayet, sened itibariyle faklılıklar arz etmekte olup üzerinde ittifak edilen hususun Hafsa’nın sözü olarak rivayet edilmiş olmasıdır. </w:t>
      </w:r>
    </w:p>
  </w:footnote>
  <w:footnote w:id="253">
    <w:p w14:paraId="59D46F1A" w14:textId="77777777" w:rsidR="00134B69" w:rsidRPr="00115AF5" w:rsidRDefault="00134B69" w:rsidP="005071D2">
      <w:pPr>
        <w:pStyle w:val="DipnotMetni"/>
        <w:tabs>
          <w:tab w:val="left" w:pos="284"/>
          <w:tab w:val="left" w:pos="426"/>
        </w:tabs>
        <w:jc w:val="both"/>
        <w:rPr>
          <w:rFonts w:asciiTheme="majorBidi" w:hAnsiTheme="majorBidi" w:cstheme="majorBidi"/>
        </w:rPr>
      </w:pPr>
      <w:r w:rsidRPr="00115AF5">
        <w:rPr>
          <w:rStyle w:val="DipnotBavurusu"/>
          <w:rFonts w:asciiTheme="majorBidi" w:hAnsiTheme="majorBidi" w:cstheme="majorBidi"/>
        </w:rPr>
        <w:footnoteRef/>
      </w:r>
      <w:r>
        <w:rPr>
          <w:rFonts w:asciiTheme="majorBidi" w:hAnsiTheme="majorBidi" w:cstheme="majorBidi"/>
        </w:rPr>
        <w:t xml:space="preserve"> Muvatta, “Sıyâm”, 788-789</w:t>
      </w:r>
      <w:r w:rsidRPr="00C43564">
        <w:rPr>
          <w:rFonts w:asciiTheme="majorBidi" w:hAnsiTheme="majorBidi" w:cstheme="majorBidi"/>
        </w:rPr>
        <w:t xml:space="preserve">.   </w:t>
      </w:r>
      <w:r>
        <w:rPr>
          <w:rFonts w:asciiTheme="majorBidi" w:hAnsiTheme="majorBidi" w:cstheme="majorBidi"/>
        </w:rPr>
        <w:t xml:space="preserve"> </w:t>
      </w:r>
    </w:p>
  </w:footnote>
  <w:footnote w:id="254">
    <w:p w14:paraId="45B71FFF" w14:textId="77777777" w:rsidR="00134B69" w:rsidRPr="00C43564" w:rsidRDefault="00134B69" w:rsidP="005071D2">
      <w:pPr>
        <w:pStyle w:val="DipnotMetni"/>
        <w:tabs>
          <w:tab w:val="left" w:pos="284"/>
          <w:tab w:val="left" w:pos="426"/>
        </w:tabs>
        <w:jc w:val="both"/>
        <w:rPr>
          <w:rFonts w:asciiTheme="majorBidi" w:hAnsiTheme="majorBidi" w:cstheme="majorBidi"/>
        </w:rPr>
      </w:pPr>
      <w:r w:rsidRPr="00C43564">
        <w:rPr>
          <w:rStyle w:val="DipnotBavurusu"/>
          <w:rFonts w:asciiTheme="majorBidi" w:hAnsiTheme="majorBidi" w:cstheme="majorBidi"/>
        </w:rPr>
        <w:footnoteRef/>
      </w:r>
      <w:r w:rsidRPr="00C43564">
        <w:rPr>
          <w:rFonts w:asciiTheme="majorBidi" w:hAnsiTheme="majorBidi" w:cstheme="majorBidi"/>
        </w:rPr>
        <w:t xml:space="preserve"> </w:t>
      </w:r>
      <w:r>
        <w:rPr>
          <w:rFonts w:asciiTheme="majorBidi" w:hAnsiTheme="majorBidi" w:cstheme="majorBidi"/>
        </w:rPr>
        <w:t xml:space="preserve">Talat Koçyiğit, </w:t>
      </w:r>
      <w:r w:rsidRPr="000F5A0F">
        <w:rPr>
          <w:rFonts w:asciiTheme="majorBidi" w:hAnsiTheme="majorBidi" w:cstheme="majorBidi"/>
          <w:i/>
          <w:iCs/>
        </w:rPr>
        <w:t>Hadis Usûlü</w:t>
      </w:r>
      <w:r>
        <w:rPr>
          <w:rFonts w:asciiTheme="majorBidi" w:hAnsiTheme="majorBidi" w:cstheme="majorBidi"/>
        </w:rPr>
        <w:t xml:space="preserve"> (Ankara Üniversitesi İlahiyat Fakültesi Yay.: 1967), 106-107. </w:t>
      </w:r>
    </w:p>
  </w:footnote>
  <w:footnote w:id="255">
    <w:p w14:paraId="1D535487" w14:textId="77777777" w:rsidR="00134B69" w:rsidRPr="007366B4" w:rsidRDefault="00134B69" w:rsidP="005071D2">
      <w:pPr>
        <w:pStyle w:val="DipnotMetni"/>
        <w:tabs>
          <w:tab w:val="left" w:pos="284"/>
          <w:tab w:val="left" w:pos="426"/>
        </w:tabs>
        <w:jc w:val="both"/>
        <w:rPr>
          <w:rFonts w:asciiTheme="majorBidi" w:hAnsiTheme="majorBidi" w:cstheme="majorBidi"/>
        </w:rPr>
      </w:pPr>
      <w:r w:rsidRPr="007366B4">
        <w:rPr>
          <w:rStyle w:val="DipnotBavurusu"/>
          <w:rFonts w:asciiTheme="majorBidi" w:hAnsiTheme="majorBidi" w:cstheme="majorBidi"/>
        </w:rPr>
        <w:footnoteRef/>
      </w:r>
      <w:r w:rsidRPr="007366B4">
        <w:rPr>
          <w:rFonts w:asciiTheme="majorBidi" w:hAnsiTheme="majorBidi" w:cstheme="majorBidi"/>
        </w:rPr>
        <w:t xml:space="preserve"> </w:t>
      </w:r>
      <w:r>
        <w:rPr>
          <w:rFonts w:asciiTheme="majorBidi" w:hAnsiTheme="majorBidi" w:cstheme="majorBidi"/>
        </w:rPr>
        <w:t>Müslim, “Sıyâm”, 169.</w:t>
      </w:r>
    </w:p>
  </w:footnote>
  <w:footnote w:id="256">
    <w:p w14:paraId="20DE7F2F" w14:textId="77777777" w:rsidR="00134B69" w:rsidRPr="002869A8" w:rsidRDefault="00134B69" w:rsidP="005071D2">
      <w:pPr>
        <w:pStyle w:val="DipnotMetni"/>
        <w:tabs>
          <w:tab w:val="left" w:pos="284"/>
          <w:tab w:val="left" w:pos="426"/>
        </w:tabs>
        <w:jc w:val="both"/>
        <w:rPr>
          <w:rFonts w:asciiTheme="majorBidi" w:hAnsiTheme="majorBidi" w:cstheme="majorBidi"/>
        </w:rPr>
      </w:pPr>
      <w:r w:rsidRPr="002869A8">
        <w:rPr>
          <w:rStyle w:val="DipnotBavurusu"/>
          <w:rFonts w:asciiTheme="majorBidi" w:hAnsiTheme="majorBidi" w:cstheme="majorBidi"/>
        </w:rPr>
        <w:footnoteRef/>
      </w:r>
      <w:r w:rsidRPr="002869A8">
        <w:rPr>
          <w:rFonts w:asciiTheme="majorBidi" w:hAnsiTheme="majorBidi" w:cstheme="majorBidi"/>
        </w:rPr>
        <w:t xml:space="preserve"> </w:t>
      </w:r>
      <w:r>
        <w:rPr>
          <w:rFonts w:asciiTheme="majorBidi" w:hAnsiTheme="majorBidi" w:cstheme="majorBidi"/>
        </w:rPr>
        <w:t>Buhârî, “Savm”, 21.</w:t>
      </w:r>
    </w:p>
  </w:footnote>
  <w:footnote w:id="257">
    <w:p w14:paraId="12C1F423" w14:textId="77777777" w:rsidR="00134B69" w:rsidRPr="002869A8" w:rsidRDefault="00134B69" w:rsidP="005071D2">
      <w:pPr>
        <w:pStyle w:val="DipnotMetni"/>
        <w:tabs>
          <w:tab w:val="left" w:pos="284"/>
          <w:tab w:val="left" w:pos="426"/>
        </w:tabs>
        <w:jc w:val="both"/>
        <w:rPr>
          <w:rFonts w:asciiTheme="majorBidi" w:hAnsiTheme="majorBidi" w:cstheme="majorBidi"/>
          <w:rtl/>
        </w:rPr>
      </w:pPr>
      <w:r w:rsidRPr="002869A8">
        <w:rPr>
          <w:rStyle w:val="DipnotBavurusu"/>
          <w:rFonts w:asciiTheme="majorBidi" w:hAnsiTheme="majorBidi" w:cstheme="majorBidi"/>
        </w:rPr>
        <w:footnoteRef/>
      </w:r>
      <w:r w:rsidRPr="002869A8">
        <w:rPr>
          <w:rFonts w:asciiTheme="majorBidi" w:hAnsiTheme="majorBidi" w:cstheme="majorBidi"/>
        </w:rPr>
        <w:t xml:space="preserve"> </w:t>
      </w:r>
      <w:r>
        <w:rPr>
          <w:rFonts w:asciiTheme="majorBidi" w:hAnsiTheme="majorBidi" w:cstheme="majorBidi"/>
        </w:rPr>
        <w:t>Nesâî, “Sıyâm”, 67 (No. 2322</w:t>
      </w:r>
      <w:r w:rsidRPr="00CB68C4">
        <w:rPr>
          <w:rFonts w:asciiTheme="majorBidi" w:hAnsiTheme="majorBidi" w:cstheme="majorBidi"/>
        </w:rPr>
        <w:t>).</w:t>
      </w:r>
    </w:p>
  </w:footnote>
  <w:footnote w:id="258">
    <w:p w14:paraId="35BF8FD3" w14:textId="77777777" w:rsidR="00134B69" w:rsidRPr="005E5027" w:rsidRDefault="00134B69" w:rsidP="005071D2">
      <w:pPr>
        <w:pStyle w:val="DipnotMetni"/>
        <w:tabs>
          <w:tab w:val="left" w:pos="284"/>
          <w:tab w:val="left" w:pos="426"/>
        </w:tabs>
        <w:jc w:val="both"/>
        <w:rPr>
          <w:rFonts w:asciiTheme="majorBidi" w:hAnsiTheme="majorBidi" w:cstheme="majorBidi"/>
        </w:rPr>
      </w:pPr>
      <w:r w:rsidRPr="005E5027">
        <w:rPr>
          <w:rStyle w:val="DipnotBavurusu"/>
          <w:rFonts w:asciiTheme="majorBidi" w:hAnsiTheme="majorBidi" w:cstheme="majorBidi"/>
        </w:rPr>
        <w:footnoteRef/>
      </w:r>
      <w:r w:rsidRPr="005E5027">
        <w:rPr>
          <w:rFonts w:asciiTheme="majorBidi" w:hAnsiTheme="majorBidi" w:cstheme="majorBidi"/>
        </w:rPr>
        <w:t xml:space="preserve"> İmam Malik, </w:t>
      </w:r>
      <w:r w:rsidRPr="005E5027">
        <w:rPr>
          <w:rFonts w:asciiTheme="majorBidi" w:hAnsiTheme="majorBidi" w:cstheme="majorBidi"/>
          <w:i/>
          <w:iCs/>
        </w:rPr>
        <w:t>el-Muvatta</w:t>
      </w:r>
      <w:r w:rsidRPr="005E5027">
        <w:rPr>
          <w:rFonts w:asciiTheme="majorBidi" w:hAnsiTheme="majorBidi" w:cstheme="majorBidi"/>
        </w:rPr>
        <w:t>, thk. Beşşâr ‘Avvâd Ma’rûf</w:t>
      </w:r>
      <w:r>
        <w:rPr>
          <w:rFonts w:asciiTheme="majorBidi" w:hAnsiTheme="majorBidi" w:cstheme="majorBidi"/>
        </w:rPr>
        <w:t>, “Sıyâm”, 823.</w:t>
      </w:r>
    </w:p>
  </w:footnote>
  <w:footnote w:id="259">
    <w:p w14:paraId="10FD5278" w14:textId="77777777" w:rsidR="00134B69" w:rsidRPr="00F26CA8" w:rsidRDefault="00134B69" w:rsidP="005071D2">
      <w:pPr>
        <w:pStyle w:val="DipnotMetni"/>
        <w:tabs>
          <w:tab w:val="left" w:pos="284"/>
          <w:tab w:val="left" w:pos="426"/>
        </w:tabs>
        <w:jc w:val="both"/>
        <w:rPr>
          <w:rFonts w:asciiTheme="majorBidi" w:hAnsiTheme="majorBidi" w:cstheme="majorBidi"/>
        </w:rPr>
      </w:pPr>
      <w:r w:rsidRPr="00F26CA8">
        <w:rPr>
          <w:rStyle w:val="DipnotBavurusu"/>
          <w:rFonts w:asciiTheme="majorBidi" w:hAnsiTheme="majorBidi" w:cstheme="majorBidi"/>
        </w:rPr>
        <w:footnoteRef/>
      </w:r>
      <w:r w:rsidRPr="00F26CA8">
        <w:rPr>
          <w:rFonts w:asciiTheme="majorBidi" w:hAnsiTheme="majorBidi" w:cstheme="majorBidi"/>
        </w:rPr>
        <w:t xml:space="preserve"> </w:t>
      </w:r>
      <w:r>
        <w:rPr>
          <w:rFonts w:asciiTheme="majorBidi" w:hAnsiTheme="majorBidi" w:cstheme="majorBidi"/>
        </w:rPr>
        <w:t>Buhârî, “Savm”, 69; Müslim, “Sıyâm”, 126</w:t>
      </w:r>
      <w:r w:rsidRPr="00F26CA8">
        <w:rPr>
          <w:rFonts w:asciiTheme="majorBidi" w:hAnsiTheme="majorBidi" w:cstheme="majorBidi"/>
        </w:rPr>
        <w:t>.</w:t>
      </w:r>
    </w:p>
  </w:footnote>
  <w:footnote w:id="260">
    <w:p w14:paraId="61517DA3" w14:textId="529A7B55" w:rsidR="00134B69" w:rsidRPr="0001597E" w:rsidRDefault="00134B69" w:rsidP="005071D2">
      <w:pPr>
        <w:pStyle w:val="DipnotMetni"/>
        <w:tabs>
          <w:tab w:val="left" w:pos="284"/>
          <w:tab w:val="left" w:pos="426"/>
        </w:tabs>
        <w:jc w:val="both"/>
        <w:rPr>
          <w:rFonts w:asciiTheme="majorBidi" w:hAnsiTheme="majorBidi" w:cstheme="majorBidi"/>
        </w:rPr>
      </w:pPr>
      <w:r w:rsidRPr="0001597E">
        <w:rPr>
          <w:rStyle w:val="DipnotBavurusu"/>
          <w:rFonts w:asciiTheme="majorBidi" w:hAnsiTheme="majorBidi" w:cstheme="majorBidi"/>
        </w:rPr>
        <w:footnoteRef/>
      </w:r>
      <w:r>
        <w:rPr>
          <w:rFonts w:asciiTheme="majorBidi" w:hAnsiTheme="majorBidi" w:cstheme="majorBidi"/>
        </w:rPr>
        <w:t xml:space="preserve"> İbn Rüşd</w:t>
      </w:r>
      <w:r w:rsidRPr="0001597E">
        <w:rPr>
          <w:rFonts w:asciiTheme="majorBidi" w:hAnsiTheme="majorBidi" w:cstheme="majorBidi"/>
          <w:i/>
          <w:iCs/>
        </w:rPr>
        <w:t>, Bidâye</w:t>
      </w:r>
      <w:r>
        <w:rPr>
          <w:rFonts w:asciiTheme="majorBidi" w:hAnsiTheme="majorBidi" w:cstheme="majorBidi"/>
        </w:rPr>
        <w:t>,</w:t>
      </w:r>
      <w:r w:rsidRPr="000F5A0F">
        <w:t xml:space="preserve"> </w:t>
      </w:r>
      <w:r>
        <w:rPr>
          <w:rFonts w:asciiTheme="majorBidi" w:hAnsiTheme="majorBidi" w:cstheme="majorBidi"/>
        </w:rPr>
        <w:t>thk</w:t>
      </w:r>
      <w:r w:rsidRPr="000F5A0F">
        <w:rPr>
          <w:rFonts w:asciiTheme="majorBidi" w:hAnsiTheme="majorBidi" w:cstheme="majorBidi"/>
        </w:rPr>
        <w:t xml:space="preserve">. Heysem Halîfe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 xml:space="preserve">aymî, 1/268. İbn Rüşd, bu konuda cumhura muhalif olarak Züfer tarafından ileri sürülen bir görüş aktarır. O da: Oruç tutacak olan kişinin hasta ve yolcu olmaması durumunda Ramazan ayında oruca niyet etmesine gerek yoktur. </w:t>
      </w:r>
    </w:p>
  </w:footnote>
  <w:footnote w:id="261">
    <w:p w14:paraId="0E4DD153" w14:textId="0EE5F2FE" w:rsidR="00134B69" w:rsidRPr="00BA77D6" w:rsidRDefault="00134B69" w:rsidP="005071D2">
      <w:pPr>
        <w:pStyle w:val="DipnotMetni"/>
        <w:tabs>
          <w:tab w:val="left" w:pos="284"/>
          <w:tab w:val="left" w:pos="426"/>
        </w:tabs>
        <w:rPr>
          <w:rFonts w:asciiTheme="majorBidi" w:hAnsiTheme="majorBidi" w:cstheme="majorBidi"/>
        </w:rPr>
      </w:pPr>
      <w:r w:rsidRPr="00BA77D6">
        <w:rPr>
          <w:rStyle w:val="DipnotBavurusu"/>
          <w:rFonts w:asciiTheme="majorBidi" w:hAnsiTheme="majorBidi" w:cstheme="majorBidi"/>
        </w:rPr>
        <w:footnoteRef/>
      </w:r>
      <w:r>
        <w:rPr>
          <w:rFonts w:asciiTheme="majorBidi" w:hAnsiTheme="majorBidi" w:cstheme="majorBidi"/>
        </w:rPr>
        <w:t xml:space="preserve"> İbn Rüşd, </w:t>
      </w:r>
      <w:r w:rsidRPr="000F5A0F">
        <w:rPr>
          <w:rFonts w:asciiTheme="majorBidi" w:hAnsiTheme="majorBidi" w:cstheme="majorBidi"/>
          <w:i/>
          <w:iCs/>
        </w:rPr>
        <w:t>Bidâye</w:t>
      </w:r>
      <w:r>
        <w:rPr>
          <w:rFonts w:asciiTheme="majorBidi" w:hAnsiTheme="majorBidi" w:cstheme="majorBidi"/>
        </w:rPr>
        <w:t>, thk</w:t>
      </w:r>
      <w:r w:rsidRPr="000F5A0F">
        <w:rPr>
          <w:rFonts w:asciiTheme="majorBidi" w:hAnsiTheme="majorBidi" w:cstheme="majorBidi"/>
        </w:rPr>
        <w:t xml:space="preserve">. Heysem Halîfe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w:t>
      </w:r>
      <w:r w:rsidRPr="000F5A0F">
        <w:rPr>
          <w:rFonts w:asciiTheme="majorBidi" w:hAnsiTheme="majorBidi" w:cstheme="majorBidi"/>
        </w:rPr>
        <w:t xml:space="preserve"> </w:t>
      </w:r>
      <w:r>
        <w:rPr>
          <w:rFonts w:asciiTheme="majorBidi" w:hAnsiTheme="majorBidi" w:cstheme="majorBidi"/>
        </w:rPr>
        <w:t>1/269-270</w:t>
      </w:r>
      <w:r w:rsidRPr="00BA77D6">
        <w:rPr>
          <w:rFonts w:asciiTheme="majorBidi" w:hAnsiTheme="majorBidi" w:cstheme="majorBidi"/>
        </w:rPr>
        <w:t>.</w:t>
      </w:r>
    </w:p>
  </w:footnote>
  <w:footnote w:id="262">
    <w:p w14:paraId="5A642156" w14:textId="77777777" w:rsidR="00134B69" w:rsidRPr="005E42A3" w:rsidRDefault="00134B69" w:rsidP="005071D2">
      <w:pPr>
        <w:pStyle w:val="DipnotMetni"/>
        <w:tabs>
          <w:tab w:val="left" w:pos="284"/>
          <w:tab w:val="left" w:pos="426"/>
        </w:tabs>
        <w:rPr>
          <w:rFonts w:asciiTheme="majorBidi" w:hAnsiTheme="majorBidi" w:cstheme="majorBidi"/>
        </w:rPr>
      </w:pPr>
      <w:r w:rsidRPr="005E42A3">
        <w:rPr>
          <w:rStyle w:val="DipnotBavurusu"/>
          <w:rFonts w:asciiTheme="majorBidi" w:hAnsiTheme="majorBidi" w:cstheme="majorBidi"/>
        </w:rPr>
        <w:footnoteRef/>
      </w:r>
      <w:r>
        <w:rPr>
          <w:rFonts w:asciiTheme="majorBidi" w:hAnsiTheme="majorBidi" w:cstheme="majorBidi"/>
        </w:rPr>
        <w:t xml:space="preserve"> Kâsânî</w:t>
      </w:r>
      <w:r w:rsidRPr="00BA4AE9">
        <w:rPr>
          <w:rFonts w:asciiTheme="majorBidi" w:hAnsiTheme="majorBidi" w:cstheme="majorBidi"/>
          <w:i/>
          <w:iCs/>
        </w:rPr>
        <w:t xml:space="preserve">, </w:t>
      </w:r>
      <w:r>
        <w:rPr>
          <w:rFonts w:asciiTheme="majorBidi" w:hAnsiTheme="majorBidi" w:cstheme="majorBidi"/>
          <w:i/>
          <w:iCs/>
        </w:rPr>
        <w:t>Bedâi‘ü’s-sanâi‘</w:t>
      </w:r>
      <w:r>
        <w:rPr>
          <w:rFonts w:asciiTheme="majorBidi" w:hAnsiTheme="majorBidi" w:cstheme="majorBidi"/>
        </w:rPr>
        <w:t>, thk. Ali Muhammed Mu‘</w:t>
      </w:r>
      <w:r w:rsidRPr="005E42A3">
        <w:rPr>
          <w:rFonts w:asciiTheme="majorBidi" w:hAnsiTheme="majorBidi" w:cstheme="majorBidi"/>
        </w:rPr>
        <w:t>avviz</w:t>
      </w:r>
      <w:r>
        <w:rPr>
          <w:rFonts w:asciiTheme="majorBidi" w:hAnsiTheme="majorBidi" w:cstheme="majorBidi"/>
        </w:rPr>
        <w:t xml:space="preserve"> &amp; Adil Ahmed Abdulmevcûd, 2/602.</w:t>
      </w:r>
      <w:r w:rsidRPr="005E42A3">
        <w:rPr>
          <w:rFonts w:asciiTheme="majorBidi" w:hAnsiTheme="majorBidi" w:cstheme="majorBidi"/>
        </w:rPr>
        <w:t xml:space="preserve"> </w:t>
      </w:r>
    </w:p>
  </w:footnote>
  <w:footnote w:id="263">
    <w:p w14:paraId="4E5FC552" w14:textId="77777777" w:rsidR="00134B69" w:rsidRPr="00A124BC" w:rsidRDefault="00134B69" w:rsidP="005071D2">
      <w:pPr>
        <w:pStyle w:val="DipnotMetni"/>
        <w:tabs>
          <w:tab w:val="left" w:pos="284"/>
          <w:tab w:val="left" w:pos="426"/>
        </w:tabs>
        <w:rPr>
          <w:rFonts w:asciiTheme="majorBidi" w:hAnsiTheme="majorBidi" w:cstheme="majorBidi"/>
        </w:rPr>
      </w:pPr>
      <w:r w:rsidRPr="00A124BC">
        <w:rPr>
          <w:rStyle w:val="DipnotBavurusu"/>
          <w:rFonts w:asciiTheme="majorBidi" w:hAnsiTheme="majorBidi" w:cstheme="majorBidi"/>
        </w:rPr>
        <w:footnoteRef/>
      </w:r>
      <w:r>
        <w:rPr>
          <w:rFonts w:asciiTheme="majorBidi" w:hAnsiTheme="majorBidi" w:cstheme="majorBidi"/>
        </w:rPr>
        <w:t xml:space="preserve"> el-Bakara 2/187.</w:t>
      </w:r>
      <w:r w:rsidRPr="00A124BC">
        <w:rPr>
          <w:rFonts w:asciiTheme="majorBidi" w:hAnsiTheme="majorBidi" w:cstheme="majorBidi"/>
        </w:rPr>
        <w:t xml:space="preserve"> </w:t>
      </w:r>
    </w:p>
  </w:footnote>
  <w:footnote w:id="264">
    <w:p w14:paraId="4B21B5E7" w14:textId="77777777" w:rsidR="00134B69" w:rsidRPr="00A124BC" w:rsidRDefault="00134B69" w:rsidP="005071D2">
      <w:pPr>
        <w:pStyle w:val="DipnotMetni"/>
        <w:tabs>
          <w:tab w:val="left" w:pos="284"/>
          <w:tab w:val="left" w:pos="426"/>
        </w:tabs>
        <w:rPr>
          <w:rFonts w:asciiTheme="majorBidi" w:hAnsiTheme="majorBidi" w:cstheme="majorBidi"/>
        </w:rPr>
      </w:pPr>
      <w:r w:rsidRPr="00A124BC">
        <w:rPr>
          <w:rStyle w:val="DipnotBavurusu"/>
          <w:rFonts w:asciiTheme="majorBidi" w:hAnsiTheme="majorBidi" w:cstheme="majorBidi"/>
        </w:rPr>
        <w:footnoteRef/>
      </w:r>
      <w:r w:rsidRPr="00A124BC">
        <w:rPr>
          <w:rFonts w:asciiTheme="majorBidi" w:hAnsiTheme="majorBidi" w:cstheme="majorBidi"/>
        </w:rPr>
        <w:t xml:space="preserve"> Kâsânî, </w:t>
      </w:r>
      <w:r>
        <w:rPr>
          <w:rFonts w:asciiTheme="majorBidi" w:hAnsiTheme="majorBidi" w:cstheme="majorBidi"/>
          <w:i/>
          <w:iCs/>
        </w:rPr>
        <w:t>Bedâi‘ü’s-sanâi‘</w:t>
      </w:r>
      <w:r>
        <w:rPr>
          <w:rFonts w:asciiTheme="majorBidi" w:hAnsiTheme="majorBidi" w:cstheme="majorBidi"/>
        </w:rPr>
        <w:t>, thk. Ali Muhammed Mu‘</w:t>
      </w:r>
      <w:r w:rsidRPr="00A124BC">
        <w:rPr>
          <w:rFonts w:asciiTheme="majorBidi" w:hAnsiTheme="majorBidi" w:cstheme="majorBidi"/>
        </w:rPr>
        <w:t>avviz</w:t>
      </w:r>
      <w:r>
        <w:rPr>
          <w:rFonts w:asciiTheme="majorBidi" w:hAnsiTheme="majorBidi" w:cstheme="majorBidi"/>
        </w:rPr>
        <w:t xml:space="preserve"> &amp; Adil Ahmed Abdulmevcûd, 2/603</w:t>
      </w:r>
      <w:r w:rsidRPr="00A124BC">
        <w:rPr>
          <w:rFonts w:asciiTheme="majorBidi" w:hAnsiTheme="majorBidi" w:cstheme="majorBidi"/>
        </w:rPr>
        <w:t>.</w:t>
      </w:r>
    </w:p>
  </w:footnote>
  <w:footnote w:id="265">
    <w:p w14:paraId="674C33F6" w14:textId="77777777" w:rsidR="00134B69" w:rsidRPr="00C416B5" w:rsidRDefault="00134B69" w:rsidP="005071D2">
      <w:pPr>
        <w:pStyle w:val="DipnotMetni"/>
        <w:tabs>
          <w:tab w:val="left" w:pos="284"/>
          <w:tab w:val="left" w:pos="426"/>
        </w:tabs>
        <w:rPr>
          <w:rFonts w:asciiTheme="majorBidi" w:hAnsiTheme="majorBidi" w:cstheme="majorBidi"/>
        </w:rPr>
      </w:pPr>
      <w:r w:rsidRPr="00C416B5">
        <w:rPr>
          <w:rStyle w:val="DipnotBavurusu"/>
          <w:rFonts w:asciiTheme="majorBidi" w:hAnsiTheme="majorBidi" w:cstheme="majorBidi"/>
        </w:rPr>
        <w:footnoteRef/>
      </w:r>
      <w:r w:rsidRPr="00C416B5">
        <w:rPr>
          <w:rFonts w:asciiTheme="majorBidi" w:hAnsiTheme="majorBidi" w:cstheme="majorBidi"/>
        </w:rPr>
        <w:t xml:space="preserve"> Hatîb eş-Şirbînî</w:t>
      </w:r>
      <w:r w:rsidRPr="00C416B5">
        <w:rPr>
          <w:rFonts w:asciiTheme="majorBidi" w:hAnsiTheme="majorBidi" w:cstheme="majorBidi"/>
          <w:i/>
          <w:iCs/>
        </w:rPr>
        <w:t>, Muğnî’l-muhtâc</w:t>
      </w:r>
      <w:r w:rsidRPr="00C416B5">
        <w:rPr>
          <w:rFonts w:asciiTheme="majorBidi" w:hAnsiTheme="majorBidi" w:cstheme="majorBidi"/>
        </w:rPr>
        <w:t>,</w:t>
      </w:r>
      <w:r>
        <w:rPr>
          <w:rFonts w:asciiTheme="majorBidi" w:hAnsiTheme="majorBidi" w:cstheme="majorBidi"/>
        </w:rPr>
        <w:t xml:space="preserve"> nşr. Muhammed Halîl ‘Aytânî, 1/632</w:t>
      </w:r>
      <w:r w:rsidRPr="00C416B5">
        <w:rPr>
          <w:rFonts w:asciiTheme="majorBidi" w:hAnsiTheme="majorBidi" w:cstheme="majorBidi"/>
        </w:rPr>
        <w:t>.</w:t>
      </w:r>
    </w:p>
  </w:footnote>
  <w:footnote w:id="266">
    <w:p w14:paraId="7172446C" w14:textId="77777777" w:rsidR="00134B69" w:rsidRPr="00C416B5" w:rsidRDefault="00134B69" w:rsidP="005071D2">
      <w:pPr>
        <w:pStyle w:val="DipnotMetni"/>
        <w:tabs>
          <w:tab w:val="left" w:pos="284"/>
          <w:tab w:val="left" w:pos="426"/>
        </w:tabs>
        <w:rPr>
          <w:rFonts w:asciiTheme="majorBidi" w:hAnsiTheme="majorBidi" w:cstheme="majorBidi"/>
        </w:rPr>
      </w:pPr>
      <w:r w:rsidRPr="00C416B5">
        <w:rPr>
          <w:rStyle w:val="DipnotBavurusu"/>
          <w:rFonts w:asciiTheme="majorBidi" w:hAnsiTheme="majorBidi" w:cstheme="majorBidi"/>
        </w:rPr>
        <w:footnoteRef/>
      </w:r>
      <w:r w:rsidRPr="00C416B5">
        <w:rPr>
          <w:rFonts w:asciiTheme="majorBidi" w:hAnsiTheme="majorBidi" w:cstheme="majorBidi"/>
        </w:rPr>
        <w:t xml:space="preserve"> Hatîb eş-Şirbînî, Muğnî’l-muhtâc, nş</w:t>
      </w:r>
      <w:r>
        <w:rPr>
          <w:rFonts w:asciiTheme="majorBidi" w:hAnsiTheme="majorBidi" w:cstheme="majorBidi"/>
        </w:rPr>
        <w:t>r. Muhammed Halîl ‘Aytânî, 1/637</w:t>
      </w:r>
      <w:r w:rsidRPr="00C416B5">
        <w:rPr>
          <w:rFonts w:asciiTheme="majorBidi" w:hAnsiTheme="majorBidi" w:cstheme="majorBidi"/>
        </w:rPr>
        <w:t>.</w:t>
      </w:r>
    </w:p>
  </w:footnote>
  <w:footnote w:id="267">
    <w:p w14:paraId="47B7DE31" w14:textId="77777777" w:rsidR="00134B69" w:rsidRPr="00F009EA" w:rsidRDefault="00134B69" w:rsidP="005071D2">
      <w:pPr>
        <w:pStyle w:val="DipnotMetni"/>
        <w:tabs>
          <w:tab w:val="left" w:pos="284"/>
          <w:tab w:val="left" w:pos="426"/>
        </w:tabs>
        <w:rPr>
          <w:rFonts w:asciiTheme="majorBidi" w:hAnsiTheme="majorBidi" w:cstheme="majorBidi"/>
        </w:rPr>
      </w:pPr>
      <w:r w:rsidRPr="00F009EA">
        <w:rPr>
          <w:rStyle w:val="DipnotBavurusu"/>
          <w:rFonts w:asciiTheme="majorBidi" w:hAnsiTheme="majorBidi" w:cstheme="majorBidi"/>
        </w:rPr>
        <w:footnoteRef/>
      </w:r>
      <w:r>
        <w:rPr>
          <w:rFonts w:asciiTheme="majorBidi" w:hAnsiTheme="majorBidi" w:cstheme="majorBidi"/>
        </w:rPr>
        <w:t xml:space="preserve"> </w:t>
      </w:r>
      <w:r w:rsidRPr="00F009EA">
        <w:rPr>
          <w:rFonts w:asciiTheme="majorBidi" w:hAnsiTheme="majorBidi" w:cstheme="majorBidi"/>
        </w:rPr>
        <w:t xml:space="preserve">Sahnûn, </w:t>
      </w:r>
      <w:r w:rsidRPr="00F009EA">
        <w:rPr>
          <w:rFonts w:asciiTheme="majorBidi" w:hAnsiTheme="majorBidi" w:cstheme="majorBidi"/>
          <w:i/>
          <w:iCs/>
        </w:rPr>
        <w:t>el-Müdevvenetü’l-kübrâ</w:t>
      </w:r>
      <w:r w:rsidRPr="00F009EA">
        <w:rPr>
          <w:rFonts w:asciiTheme="majorBidi" w:hAnsiTheme="majorBidi" w:cstheme="majorBidi"/>
        </w:rPr>
        <w:t>,</w:t>
      </w:r>
      <w:r>
        <w:rPr>
          <w:rFonts w:asciiTheme="majorBidi" w:hAnsiTheme="majorBidi" w:cstheme="majorBidi"/>
        </w:rPr>
        <w:t xml:space="preserve"> 1/275-276</w:t>
      </w:r>
      <w:r w:rsidRPr="00F009EA">
        <w:rPr>
          <w:rFonts w:asciiTheme="majorBidi" w:hAnsiTheme="majorBidi" w:cstheme="majorBidi"/>
        </w:rPr>
        <w:t>.</w:t>
      </w:r>
    </w:p>
  </w:footnote>
  <w:footnote w:id="268">
    <w:p w14:paraId="73D3DA7C" w14:textId="77777777" w:rsidR="00134B69" w:rsidRPr="0085249B" w:rsidRDefault="00134B69" w:rsidP="005071D2">
      <w:pPr>
        <w:pStyle w:val="DipnotMetni"/>
        <w:tabs>
          <w:tab w:val="left" w:pos="284"/>
          <w:tab w:val="left" w:pos="426"/>
        </w:tabs>
        <w:jc w:val="both"/>
        <w:rPr>
          <w:rFonts w:asciiTheme="majorBidi" w:hAnsiTheme="majorBidi" w:cstheme="majorBidi"/>
        </w:rPr>
      </w:pPr>
      <w:r w:rsidRPr="0085249B">
        <w:rPr>
          <w:rStyle w:val="DipnotBavurusu"/>
          <w:rFonts w:asciiTheme="majorBidi" w:hAnsiTheme="majorBidi" w:cstheme="majorBidi"/>
        </w:rPr>
        <w:footnoteRef/>
      </w:r>
      <w:r w:rsidRPr="0085249B">
        <w:rPr>
          <w:rFonts w:asciiTheme="majorBidi" w:hAnsiTheme="majorBidi" w:cstheme="majorBidi"/>
        </w:rPr>
        <w:t xml:space="preserve"> el-Bakara 2/187.</w:t>
      </w:r>
    </w:p>
  </w:footnote>
  <w:footnote w:id="269">
    <w:p w14:paraId="2171BB56" w14:textId="77777777" w:rsidR="00134B69" w:rsidRPr="002B37BC" w:rsidRDefault="00134B69" w:rsidP="005071D2">
      <w:pPr>
        <w:pStyle w:val="DipnotMetni"/>
        <w:tabs>
          <w:tab w:val="left" w:pos="284"/>
          <w:tab w:val="left" w:pos="426"/>
        </w:tabs>
        <w:jc w:val="both"/>
        <w:rPr>
          <w:rFonts w:asciiTheme="majorBidi" w:hAnsiTheme="majorBidi" w:cstheme="majorBidi"/>
        </w:rPr>
      </w:pPr>
      <w:r w:rsidRPr="002B37BC">
        <w:rPr>
          <w:rStyle w:val="DipnotBavurusu"/>
          <w:rFonts w:asciiTheme="majorBidi" w:hAnsiTheme="majorBidi" w:cstheme="majorBidi"/>
        </w:rPr>
        <w:footnoteRef/>
      </w:r>
      <w:r w:rsidRPr="002B37BC">
        <w:rPr>
          <w:rFonts w:asciiTheme="majorBidi" w:hAnsiTheme="majorBidi" w:cstheme="majorBidi"/>
        </w:rPr>
        <w:t xml:space="preserve"> Buhûtî, </w:t>
      </w:r>
      <w:r>
        <w:rPr>
          <w:rFonts w:asciiTheme="majorBidi" w:hAnsiTheme="majorBidi" w:cstheme="majorBidi"/>
          <w:i/>
          <w:iCs/>
        </w:rPr>
        <w:t>Keşşâfü’l-kınâ‘</w:t>
      </w:r>
      <w:r w:rsidRPr="002B37BC">
        <w:rPr>
          <w:rFonts w:asciiTheme="majorBidi" w:hAnsiTheme="majorBidi" w:cstheme="majorBidi"/>
        </w:rPr>
        <w:t xml:space="preserve">, </w:t>
      </w:r>
      <w:r>
        <w:rPr>
          <w:rFonts w:asciiTheme="majorBidi" w:hAnsiTheme="majorBidi" w:cstheme="majorBidi"/>
        </w:rPr>
        <w:t xml:space="preserve">thk. Muhammde Emin ed-Dinnâvî,  2/144; </w:t>
      </w:r>
      <w:r w:rsidRPr="00AC4328">
        <w:rPr>
          <w:rFonts w:asciiTheme="majorBidi" w:hAnsiTheme="majorBidi" w:cstheme="majorBidi"/>
        </w:rPr>
        <w:t xml:space="preserve">İbn Kudâme, </w:t>
      </w:r>
      <w:r w:rsidRPr="00AC4328">
        <w:rPr>
          <w:rFonts w:asciiTheme="majorBidi" w:hAnsiTheme="majorBidi" w:cstheme="majorBidi"/>
          <w:i/>
          <w:iCs/>
        </w:rPr>
        <w:t>el-Muğnî</w:t>
      </w:r>
      <w:r>
        <w:rPr>
          <w:rFonts w:asciiTheme="majorBidi" w:hAnsiTheme="majorBidi" w:cstheme="majorBidi"/>
        </w:rPr>
        <w:t xml:space="preserve">, </w:t>
      </w:r>
      <w:r w:rsidRPr="00AC4328">
        <w:rPr>
          <w:rFonts w:asciiTheme="majorBidi" w:hAnsiTheme="majorBidi" w:cstheme="majorBidi"/>
        </w:rPr>
        <w:t xml:space="preserve">thk. Abdullah b. </w:t>
      </w:r>
      <w:r>
        <w:rPr>
          <w:rFonts w:asciiTheme="majorBidi" w:hAnsiTheme="majorBidi" w:cstheme="majorBidi"/>
        </w:rPr>
        <w:t xml:space="preserve"> </w:t>
      </w:r>
      <w:r w:rsidRPr="00AC4328">
        <w:rPr>
          <w:rFonts w:asciiTheme="majorBidi" w:hAnsiTheme="majorBidi" w:cstheme="majorBidi"/>
        </w:rPr>
        <w:t>Abdulmuhsin et-Türkî &amp; Abdulfettah Muhammed el-Hulv,</w:t>
      </w:r>
      <w:r>
        <w:rPr>
          <w:rFonts w:asciiTheme="majorBidi" w:hAnsiTheme="majorBidi" w:cstheme="majorBidi"/>
        </w:rPr>
        <w:t xml:space="preserve"> 4/391</w:t>
      </w:r>
      <w:r w:rsidRPr="00AC4328">
        <w:rPr>
          <w:rFonts w:asciiTheme="majorBidi" w:hAnsiTheme="majorBidi" w:cstheme="majorBidi"/>
        </w:rPr>
        <w:t>.</w:t>
      </w:r>
    </w:p>
  </w:footnote>
  <w:footnote w:id="270">
    <w:p w14:paraId="232CA87D" w14:textId="77777777" w:rsidR="00134B69" w:rsidRPr="0095206B" w:rsidRDefault="00134B69" w:rsidP="005071D2">
      <w:pPr>
        <w:pStyle w:val="DipnotMetni"/>
        <w:tabs>
          <w:tab w:val="left" w:pos="284"/>
          <w:tab w:val="left" w:pos="426"/>
        </w:tabs>
        <w:jc w:val="both"/>
        <w:rPr>
          <w:rFonts w:asciiTheme="majorBidi" w:hAnsiTheme="majorBidi" w:cstheme="majorBidi"/>
        </w:rPr>
      </w:pPr>
      <w:r w:rsidRPr="0095206B">
        <w:rPr>
          <w:rStyle w:val="DipnotBavurusu"/>
          <w:rFonts w:asciiTheme="majorBidi" w:hAnsiTheme="majorBidi" w:cstheme="majorBidi"/>
        </w:rPr>
        <w:footnoteRef/>
      </w:r>
      <w:r w:rsidRPr="0095206B">
        <w:rPr>
          <w:rFonts w:asciiTheme="majorBidi" w:hAnsiTheme="majorBidi" w:cstheme="majorBidi"/>
        </w:rPr>
        <w:t xml:space="preserve"> İbn Kudâme, el-Muğnî, thk. Abdullah b.  Abdulmuhsin et-Türkî &amp; Abdulfettah Muha</w:t>
      </w:r>
      <w:r>
        <w:rPr>
          <w:rFonts w:asciiTheme="majorBidi" w:hAnsiTheme="majorBidi" w:cstheme="majorBidi"/>
        </w:rPr>
        <w:t>mmed el-Hulv, 4/392</w:t>
      </w:r>
      <w:r w:rsidRPr="0095206B">
        <w:rPr>
          <w:rFonts w:asciiTheme="majorBidi" w:hAnsiTheme="majorBidi" w:cstheme="majorBidi"/>
        </w:rPr>
        <w:t>.</w:t>
      </w:r>
    </w:p>
  </w:footnote>
  <w:footnote w:id="271">
    <w:p w14:paraId="03487983" w14:textId="64F4F023" w:rsidR="00134B69" w:rsidRPr="00C776D5" w:rsidRDefault="00134B69" w:rsidP="005071D2">
      <w:pPr>
        <w:pStyle w:val="DipnotMetni"/>
        <w:tabs>
          <w:tab w:val="left" w:pos="284"/>
          <w:tab w:val="left" w:pos="426"/>
        </w:tabs>
        <w:jc w:val="both"/>
        <w:rPr>
          <w:rFonts w:asciiTheme="majorBidi" w:hAnsiTheme="majorBidi" w:cstheme="majorBidi"/>
        </w:rPr>
      </w:pPr>
      <w:r w:rsidRPr="00C776D5">
        <w:rPr>
          <w:rStyle w:val="DipnotBavurusu"/>
          <w:rFonts w:asciiTheme="majorBidi" w:hAnsiTheme="majorBidi" w:cstheme="majorBidi"/>
        </w:rPr>
        <w:footnoteRef/>
      </w:r>
      <w:r w:rsidRPr="00C776D5">
        <w:rPr>
          <w:rFonts w:asciiTheme="majorBidi" w:hAnsiTheme="majorBidi" w:cstheme="majorBidi"/>
        </w:rPr>
        <w:t xml:space="preserve"> İbn Rüşd, </w:t>
      </w:r>
      <w:r w:rsidRPr="007F664E">
        <w:rPr>
          <w:rFonts w:asciiTheme="majorBidi" w:hAnsiTheme="majorBidi" w:cstheme="majorBidi"/>
          <w:i/>
          <w:iCs/>
        </w:rPr>
        <w:t>Bidâye</w:t>
      </w:r>
      <w:r>
        <w:rPr>
          <w:rFonts w:asciiTheme="majorBidi" w:hAnsiTheme="majorBidi" w:cstheme="majorBidi"/>
        </w:rPr>
        <w:t>, thk. Heysem Halife Tu</w:t>
      </w:r>
      <w:r w:rsidRPr="00943FA6">
        <w:rPr>
          <w:rFonts w:asciiTheme="majorBidi" w:hAnsiTheme="majorBidi" w:cstheme="majorBidi"/>
        </w:rPr>
        <w:t>‘</w:t>
      </w:r>
      <w:r>
        <w:rPr>
          <w:rFonts w:asciiTheme="majorBidi" w:hAnsiTheme="majorBidi" w:cstheme="majorBidi"/>
        </w:rPr>
        <w:t>aymî</w:t>
      </w:r>
      <w:r w:rsidRPr="00C776D5">
        <w:rPr>
          <w:rFonts w:asciiTheme="majorBidi" w:hAnsiTheme="majorBidi" w:cstheme="majorBidi"/>
        </w:rPr>
        <w:t>, 1/270.</w:t>
      </w:r>
    </w:p>
  </w:footnote>
  <w:footnote w:id="272">
    <w:p w14:paraId="0E6A4F9D" w14:textId="77777777" w:rsidR="00134B69" w:rsidRPr="00B34583" w:rsidRDefault="00134B69" w:rsidP="005071D2">
      <w:pPr>
        <w:pStyle w:val="DipnotMetni"/>
        <w:tabs>
          <w:tab w:val="left" w:pos="284"/>
          <w:tab w:val="left" w:pos="426"/>
        </w:tabs>
        <w:rPr>
          <w:rFonts w:asciiTheme="majorBidi" w:hAnsiTheme="majorBidi" w:cstheme="majorBidi"/>
        </w:rPr>
      </w:pPr>
      <w:r w:rsidRPr="00B34583">
        <w:rPr>
          <w:rStyle w:val="DipnotBavurusu"/>
          <w:rFonts w:asciiTheme="majorBidi" w:hAnsiTheme="majorBidi" w:cstheme="majorBidi"/>
        </w:rPr>
        <w:footnoteRef/>
      </w:r>
      <w:r>
        <w:rPr>
          <w:rFonts w:asciiTheme="majorBidi" w:hAnsiTheme="majorBidi" w:cstheme="majorBidi"/>
        </w:rPr>
        <w:t xml:space="preserve"> Müslim, “Sıyâm”, 78</w:t>
      </w:r>
      <w:r w:rsidRPr="00B34583">
        <w:rPr>
          <w:rFonts w:asciiTheme="majorBidi" w:hAnsiTheme="majorBidi" w:cstheme="majorBidi"/>
        </w:rPr>
        <w:t xml:space="preserve">. </w:t>
      </w:r>
    </w:p>
  </w:footnote>
  <w:footnote w:id="273">
    <w:p w14:paraId="1F7CF648" w14:textId="77777777" w:rsidR="00134B69" w:rsidRPr="004D357B" w:rsidRDefault="00134B69" w:rsidP="005071D2">
      <w:pPr>
        <w:pStyle w:val="DipnotMetni"/>
        <w:tabs>
          <w:tab w:val="left" w:pos="284"/>
          <w:tab w:val="left" w:pos="426"/>
        </w:tabs>
        <w:rPr>
          <w:rFonts w:asciiTheme="majorBidi" w:hAnsiTheme="majorBidi" w:cstheme="majorBidi"/>
        </w:rPr>
      </w:pPr>
      <w:r w:rsidRPr="004D357B">
        <w:rPr>
          <w:rStyle w:val="DipnotBavurusu"/>
          <w:rFonts w:asciiTheme="majorBidi" w:hAnsiTheme="majorBidi" w:cstheme="majorBidi"/>
        </w:rPr>
        <w:footnoteRef/>
      </w:r>
      <w:r w:rsidRPr="004D357B">
        <w:rPr>
          <w:rFonts w:asciiTheme="majorBidi" w:hAnsiTheme="majorBidi" w:cstheme="majorBidi"/>
        </w:rPr>
        <w:t xml:space="preserve"> </w:t>
      </w:r>
      <w:r>
        <w:rPr>
          <w:rFonts w:asciiTheme="majorBidi" w:hAnsiTheme="majorBidi" w:cstheme="majorBidi"/>
        </w:rPr>
        <w:t>Muvatta, “Sıyâm”, 794.</w:t>
      </w:r>
    </w:p>
  </w:footnote>
  <w:footnote w:id="274">
    <w:p w14:paraId="1800F423" w14:textId="77777777" w:rsidR="00134B69" w:rsidRPr="004D357B" w:rsidRDefault="00134B69" w:rsidP="005071D2">
      <w:pPr>
        <w:pStyle w:val="DipnotMetni"/>
        <w:tabs>
          <w:tab w:val="left" w:pos="284"/>
          <w:tab w:val="left" w:pos="426"/>
        </w:tabs>
        <w:rPr>
          <w:rFonts w:asciiTheme="majorBidi" w:hAnsiTheme="majorBidi" w:cstheme="majorBidi"/>
        </w:rPr>
      </w:pPr>
      <w:r w:rsidRPr="004D357B">
        <w:rPr>
          <w:rStyle w:val="DipnotBavurusu"/>
          <w:rFonts w:asciiTheme="majorBidi" w:hAnsiTheme="majorBidi" w:cstheme="majorBidi"/>
        </w:rPr>
        <w:footnoteRef/>
      </w:r>
      <w:r w:rsidRPr="004D357B">
        <w:rPr>
          <w:rFonts w:asciiTheme="majorBidi" w:hAnsiTheme="majorBidi" w:cstheme="majorBidi"/>
        </w:rPr>
        <w:t xml:space="preserve"> </w:t>
      </w:r>
      <w:r w:rsidRPr="001246DA">
        <w:rPr>
          <w:rFonts w:asciiTheme="majorBidi" w:hAnsiTheme="majorBidi" w:cstheme="majorBidi"/>
        </w:rPr>
        <w:t>Buhârî, “Savm”, 22.</w:t>
      </w:r>
    </w:p>
  </w:footnote>
  <w:footnote w:id="275">
    <w:p w14:paraId="77A29D3B" w14:textId="77777777" w:rsidR="00134B69" w:rsidRPr="004D357B" w:rsidRDefault="00134B69" w:rsidP="005071D2">
      <w:pPr>
        <w:pStyle w:val="DipnotMetni"/>
        <w:tabs>
          <w:tab w:val="left" w:pos="284"/>
          <w:tab w:val="left" w:pos="426"/>
        </w:tabs>
        <w:rPr>
          <w:rFonts w:asciiTheme="majorBidi" w:hAnsiTheme="majorBidi" w:cstheme="majorBidi"/>
        </w:rPr>
      </w:pPr>
      <w:r w:rsidRPr="004D357B">
        <w:rPr>
          <w:rStyle w:val="DipnotBavurusu"/>
          <w:rFonts w:asciiTheme="majorBidi" w:hAnsiTheme="majorBidi" w:cstheme="majorBidi"/>
        </w:rPr>
        <w:footnoteRef/>
      </w:r>
      <w:r w:rsidRPr="004D357B">
        <w:rPr>
          <w:rFonts w:asciiTheme="majorBidi" w:hAnsiTheme="majorBidi" w:cstheme="majorBidi"/>
        </w:rPr>
        <w:t xml:space="preserve"> </w:t>
      </w:r>
      <w:r>
        <w:rPr>
          <w:rFonts w:asciiTheme="majorBidi" w:hAnsiTheme="majorBidi" w:cstheme="majorBidi"/>
        </w:rPr>
        <w:t>Ebû Dâvûd, “Sıyâm”, 36 (No: 2388).</w:t>
      </w:r>
    </w:p>
  </w:footnote>
  <w:footnote w:id="276">
    <w:p w14:paraId="3476DB51" w14:textId="77777777" w:rsidR="00134B69" w:rsidRPr="004D357B" w:rsidRDefault="00134B69" w:rsidP="005071D2">
      <w:pPr>
        <w:pStyle w:val="DipnotMetni"/>
        <w:tabs>
          <w:tab w:val="left" w:pos="284"/>
          <w:tab w:val="left" w:pos="426"/>
        </w:tabs>
        <w:rPr>
          <w:rFonts w:asciiTheme="majorBidi" w:hAnsiTheme="majorBidi" w:cstheme="majorBidi"/>
          <w:rtl/>
        </w:rPr>
      </w:pPr>
      <w:r w:rsidRPr="004D357B">
        <w:rPr>
          <w:rStyle w:val="DipnotBavurusu"/>
          <w:rFonts w:asciiTheme="majorBidi" w:hAnsiTheme="majorBidi" w:cstheme="majorBidi"/>
        </w:rPr>
        <w:footnoteRef/>
      </w:r>
      <w:r w:rsidRPr="004D357B">
        <w:rPr>
          <w:rFonts w:asciiTheme="majorBidi" w:hAnsiTheme="majorBidi" w:cstheme="majorBidi"/>
        </w:rPr>
        <w:t xml:space="preserve"> </w:t>
      </w:r>
      <w:r>
        <w:rPr>
          <w:rFonts w:asciiTheme="majorBidi" w:hAnsiTheme="majorBidi" w:cstheme="majorBidi"/>
        </w:rPr>
        <w:t xml:space="preserve">Ahmed b. Hanbel, </w:t>
      </w:r>
      <w:r w:rsidRPr="001246DA">
        <w:rPr>
          <w:rFonts w:asciiTheme="majorBidi" w:hAnsiTheme="majorBidi" w:cstheme="majorBidi"/>
          <w:i/>
          <w:iCs/>
        </w:rPr>
        <w:t>el-Müsned</w:t>
      </w:r>
      <w:r>
        <w:rPr>
          <w:rFonts w:asciiTheme="majorBidi" w:hAnsiTheme="majorBidi" w:cstheme="majorBidi"/>
        </w:rPr>
        <w:t>, 40/84 (No: 24074).</w:t>
      </w:r>
    </w:p>
  </w:footnote>
  <w:footnote w:id="277">
    <w:p w14:paraId="4EC88811" w14:textId="77777777" w:rsidR="00134B69" w:rsidRPr="003141BF" w:rsidRDefault="00134B69" w:rsidP="005071D2">
      <w:pPr>
        <w:pStyle w:val="DipnotMetni"/>
        <w:tabs>
          <w:tab w:val="left" w:pos="284"/>
          <w:tab w:val="left" w:pos="426"/>
        </w:tabs>
        <w:rPr>
          <w:rFonts w:asciiTheme="majorBidi" w:hAnsiTheme="majorBidi" w:cstheme="majorBidi"/>
        </w:rPr>
      </w:pPr>
      <w:r w:rsidRPr="003141BF">
        <w:rPr>
          <w:rStyle w:val="DipnotBavurusu"/>
          <w:rFonts w:asciiTheme="majorBidi" w:hAnsiTheme="majorBidi" w:cstheme="majorBidi"/>
        </w:rPr>
        <w:footnoteRef/>
      </w:r>
      <w:r w:rsidRPr="003141BF">
        <w:rPr>
          <w:rFonts w:asciiTheme="majorBidi" w:hAnsiTheme="majorBidi" w:cstheme="majorBidi"/>
        </w:rPr>
        <w:t xml:space="preserve"> Ahmed b. Hanbel, el-Müsned, 40/84</w:t>
      </w:r>
      <w:r>
        <w:rPr>
          <w:rFonts w:asciiTheme="majorBidi" w:hAnsiTheme="majorBidi" w:cstheme="majorBidi"/>
        </w:rPr>
        <w:t>.</w:t>
      </w:r>
    </w:p>
  </w:footnote>
  <w:footnote w:id="278">
    <w:p w14:paraId="7E18E59D" w14:textId="42A1FE6C" w:rsidR="00134B69" w:rsidRPr="007F664E" w:rsidRDefault="00134B69" w:rsidP="005071D2">
      <w:pPr>
        <w:pStyle w:val="DipnotMetni"/>
        <w:tabs>
          <w:tab w:val="left" w:pos="284"/>
          <w:tab w:val="left" w:pos="426"/>
        </w:tabs>
        <w:rPr>
          <w:rFonts w:asciiTheme="majorBidi" w:hAnsiTheme="majorBidi" w:cstheme="majorBidi"/>
        </w:rPr>
      </w:pPr>
      <w:r w:rsidRPr="007F664E">
        <w:rPr>
          <w:rStyle w:val="DipnotBavurusu"/>
          <w:rFonts w:asciiTheme="majorBidi" w:hAnsiTheme="majorBidi" w:cstheme="majorBidi"/>
        </w:rPr>
        <w:footnoteRef/>
      </w:r>
      <w:r w:rsidRPr="007F664E">
        <w:rPr>
          <w:rFonts w:asciiTheme="majorBidi" w:hAnsiTheme="majorBidi" w:cstheme="majorBidi"/>
        </w:rPr>
        <w:t xml:space="preserve"> İbn Rüşd, </w:t>
      </w:r>
      <w:r w:rsidRPr="007F664E">
        <w:rPr>
          <w:rFonts w:asciiTheme="majorBidi" w:hAnsiTheme="majorBidi" w:cstheme="majorBidi"/>
          <w:i/>
          <w:iCs/>
        </w:rPr>
        <w:t>Bidâye</w:t>
      </w:r>
      <w:r>
        <w:rPr>
          <w:rFonts w:asciiTheme="majorBidi" w:hAnsiTheme="majorBidi" w:cstheme="majorBidi"/>
        </w:rPr>
        <w:t>, thk. Heysem Halife Tu</w:t>
      </w:r>
      <w:r w:rsidRPr="00943FA6">
        <w:rPr>
          <w:rFonts w:asciiTheme="majorBidi" w:hAnsiTheme="majorBidi" w:cstheme="majorBidi"/>
        </w:rPr>
        <w:t>‘</w:t>
      </w:r>
      <w:r>
        <w:rPr>
          <w:rFonts w:asciiTheme="majorBidi" w:hAnsiTheme="majorBidi" w:cstheme="majorBidi"/>
        </w:rPr>
        <w:t>aymî</w:t>
      </w:r>
      <w:r w:rsidRPr="007F664E">
        <w:rPr>
          <w:rFonts w:asciiTheme="majorBidi" w:hAnsiTheme="majorBidi" w:cstheme="majorBidi"/>
        </w:rPr>
        <w:t>, 1/270.</w:t>
      </w:r>
    </w:p>
  </w:footnote>
  <w:footnote w:id="279">
    <w:p w14:paraId="1C2DB864" w14:textId="77777777" w:rsidR="00134B69" w:rsidRPr="00AE3FC4" w:rsidRDefault="00134B69" w:rsidP="005071D2">
      <w:pPr>
        <w:pStyle w:val="DipnotMetni"/>
        <w:tabs>
          <w:tab w:val="left" w:pos="284"/>
          <w:tab w:val="left" w:pos="426"/>
        </w:tabs>
        <w:jc w:val="both"/>
        <w:rPr>
          <w:rFonts w:asciiTheme="majorBidi" w:hAnsiTheme="majorBidi" w:cstheme="majorBidi"/>
        </w:rPr>
      </w:pPr>
      <w:r w:rsidRPr="00AE3FC4">
        <w:rPr>
          <w:rStyle w:val="DipnotBavurusu"/>
          <w:rFonts w:asciiTheme="majorBidi" w:hAnsiTheme="majorBidi" w:cstheme="majorBidi"/>
        </w:rPr>
        <w:footnoteRef/>
      </w:r>
      <w:r w:rsidRPr="00AE3FC4">
        <w:rPr>
          <w:rFonts w:asciiTheme="majorBidi" w:hAnsiTheme="majorBidi" w:cstheme="majorBidi"/>
        </w:rPr>
        <w:t xml:space="preserve"> </w:t>
      </w:r>
      <w:r w:rsidRPr="004C1DAD">
        <w:rPr>
          <w:rFonts w:asciiTheme="majorBidi" w:hAnsiTheme="majorBidi" w:cstheme="majorBidi"/>
        </w:rPr>
        <w:t>Muvat</w:t>
      </w:r>
      <w:r>
        <w:rPr>
          <w:rFonts w:asciiTheme="majorBidi" w:hAnsiTheme="majorBidi" w:cstheme="majorBidi"/>
        </w:rPr>
        <w:t>ta, “Sıyâm”, 795</w:t>
      </w:r>
      <w:r w:rsidRPr="004C1DAD">
        <w:rPr>
          <w:rFonts w:asciiTheme="majorBidi" w:hAnsiTheme="majorBidi" w:cstheme="majorBidi"/>
        </w:rPr>
        <w:t>.</w:t>
      </w:r>
      <w:r>
        <w:rPr>
          <w:rFonts w:asciiTheme="majorBidi" w:hAnsiTheme="majorBidi" w:cstheme="majorBidi"/>
        </w:rPr>
        <w:t xml:space="preserve">  </w:t>
      </w:r>
    </w:p>
  </w:footnote>
  <w:footnote w:id="280">
    <w:p w14:paraId="21078DA7" w14:textId="77777777" w:rsidR="00134B69" w:rsidRPr="008F6C29" w:rsidRDefault="00134B69" w:rsidP="005071D2">
      <w:pPr>
        <w:pStyle w:val="DipnotMetni"/>
        <w:tabs>
          <w:tab w:val="left" w:pos="284"/>
          <w:tab w:val="left" w:pos="426"/>
        </w:tabs>
        <w:rPr>
          <w:rFonts w:asciiTheme="majorBidi" w:hAnsiTheme="majorBidi" w:cstheme="majorBidi"/>
        </w:rPr>
      </w:pPr>
      <w:r w:rsidRPr="008F6C29">
        <w:rPr>
          <w:rStyle w:val="DipnotBavurusu"/>
          <w:rFonts w:asciiTheme="majorBidi" w:hAnsiTheme="majorBidi" w:cstheme="majorBidi"/>
        </w:rPr>
        <w:footnoteRef/>
      </w:r>
      <w:r>
        <w:rPr>
          <w:rFonts w:asciiTheme="majorBidi" w:hAnsiTheme="majorBidi" w:cstheme="majorBidi"/>
        </w:rPr>
        <w:t xml:space="preserve"> Müslim, “Sıyâm”, 75. </w:t>
      </w:r>
    </w:p>
  </w:footnote>
  <w:footnote w:id="281">
    <w:p w14:paraId="39D1F16C" w14:textId="77777777" w:rsidR="00134B69" w:rsidRPr="00D21D9F" w:rsidRDefault="00134B69" w:rsidP="005071D2">
      <w:pPr>
        <w:pStyle w:val="DipnotMetni"/>
        <w:tabs>
          <w:tab w:val="left" w:pos="284"/>
          <w:tab w:val="left" w:pos="426"/>
        </w:tabs>
        <w:rPr>
          <w:rFonts w:asciiTheme="majorBidi" w:hAnsiTheme="majorBidi" w:cstheme="majorBidi"/>
        </w:rPr>
      </w:pPr>
      <w:r w:rsidRPr="00D21D9F">
        <w:rPr>
          <w:rStyle w:val="DipnotBavurusu"/>
          <w:rFonts w:asciiTheme="majorBidi" w:hAnsiTheme="majorBidi" w:cstheme="majorBidi"/>
        </w:rPr>
        <w:footnoteRef/>
      </w:r>
      <w:r w:rsidRPr="00D21D9F">
        <w:rPr>
          <w:rFonts w:asciiTheme="majorBidi" w:hAnsiTheme="majorBidi" w:cstheme="majorBidi"/>
        </w:rPr>
        <w:t xml:space="preserve"> </w:t>
      </w:r>
      <w:r w:rsidRPr="00C72112">
        <w:rPr>
          <w:rFonts w:asciiTheme="majorBidi" w:hAnsiTheme="majorBidi" w:cstheme="majorBidi"/>
        </w:rPr>
        <w:t xml:space="preserve">Yeniel &amp; Kayapınar, </w:t>
      </w:r>
      <w:r w:rsidRPr="006C4053">
        <w:rPr>
          <w:rFonts w:asciiTheme="majorBidi" w:hAnsiTheme="majorBidi" w:cstheme="majorBidi"/>
          <w:i/>
          <w:iCs/>
        </w:rPr>
        <w:t>Sünen-i Ebû Dâvûd Terceme ve Şerhi</w:t>
      </w:r>
      <w:r>
        <w:rPr>
          <w:rFonts w:asciiTheme="majorBidi" w:hAnsiTheme="majorBidi" w:cstheme="majorBidi"/>
        </w:rPr>
        <w:t xml:space="preserve">, 9/252. </w:t>
      </w:r>
    </w:p>
  </w:footnote>
  <w:footnote w:id="282">
    <w:p w14:paraId="46278716" w14:textId="77777777" w:rsidR="00134B69" w:rsidRPr="00D21D9F" w:rsidRDefault="00134B69" w:rsidP="005071D2">
      <w:pPr>
        <w:pStyle w:val="DipnotMetni"/>
        <w:tabs>
          <w:tab w:val="left" w:pos="284"/>
          <w:tab w:val="left" w:pos="426"/>
        </w:tabs>
        <w:rPr>
          <w:rFonts w:asciiTheme="majorBidi" w:hAnsiTheme="majorBidi" w:cstheme="majorBidi"/>
        </w:rPr>
      </w:pPr>
      <w:r w:rsidRPr="00D21D9F">
        <w:rPr>
          <w:rStyle w:val="DipnotBavurusu"/>
          <w:rFonts w:asciiTheme="majorBidi" w:hAnsiTheme="majorBidi" w:cstheme="majorBidi"/>
        </w:rPr>
        <w:footnoteRef/>
      </w:r>
      <w:r w:rsidRPr="00D21D9F">
        <w:rPr>
          <w:rFonts w:asciiTheme="majorBidi" w:hAnsiTheme="majorBidi" w:cstheme="majorBidi"/>
        </w:rPr>
        <w:t xml:space="preserve"> Hatîb eş-Şirbînî, </w:t>
      </w:r>
      <w:r w:rsidRPr="00D21D9F">
        <w:rPr>
          <w:rFonts w:asciiTheme="majorBidi" w:hAnsiTheme="majorBidi" w:cstheme="majorBidi"/>
          <w:i/>
          <w:iCs/>
        </w:rPr>
        <w:t>Muğnî’l-muhtâc</w:t>
      </w:r>
      <w:r w:rsidRPr="00D21D9F">
        <w:rPr>
          <w:rFonts w:asciiTheme="majorBidi" w:hAnsiTheme="majorBidi" w:cstheme="majorBidi"/>
        </w:rPr>
        <w:t>, nş</w:t>
      </w:r>
      <w:r>
        <w:rPr>
          <w:rFonts w:asciiTheme="majorBidi" w:hAnsiTheme="majorBidi" w:cstheme="majorBidi"/>
        </w:rPr>
        <w:t>r. Muhammed Halîl ‘Aytânî, 1/638</w:t>
      </w:r>
      <w:r w:rsidRPr="00D21D9F">
        <w:rPr>
          <w:rFonts w:asciiTheme="majorBidi" w:hAnsiTheme="majorBidi" w:cstheme="majorBidi"/>
        </w:rPr>
        <w:t>.</w:t>
      </w:r>
    </w:p>
  </w:footnote>
  <w:footnote w:id="283">
    <w:p w14:paraId="75764270" w14:textId="2A70692E" w:rsidR="00134B69" w:rsidRPr="00200D0A" w:rsidRDefault="00134B69" w:rsidP="005071D2">
      <w:pPr>
        <w:pStyle w:val="DipnotMetni"/>
        <w:tabs>
          <w:tab w:val="left" w:pos="284"/>
          <w:tab w:val="left" w:pos="426"/>
        </w:tabs>
        <w:rPr>
          <w:rFonts w:asciiTheme="majorBidi" w:hAnsiTheme="majorBidi" w:cstheme="majorBidi"/>
        </w:rPr>
      </w:pPr>
      <w:r w:rsidRPr="00200D0A">
        <w:rPr>
          <w:rStyle w:val="DipnotBavurusu"/>
          <w:rFonts w:asciiTheme="majorBidi" w:hAnsiTheme="majorBidi" w:cstheme="majorBidi"/>
        </w:rPr>
        <w:footnoteRef/>
      </w:r>
      <w:r w:rsidRPr="00200D0A">
        <w:rPr>
          <w:rFonts w:asciiTheme="majorBidi" w:hAnsiTheme="majorBidi" w:cstheme="majorBidi"/>
        </w:rPr>
        <w:t xml:space="preserve"> İbn Rüşd, </w:t>
      </w:r>
      <w:r w:rsidRPr="00200D0A">
        <w:rPr>
          <w:rFonts w:asciiTheme="majorBidi" w:hAnsiTheme="majorBidi" w:cstheme="majorBidi"/>
          <w:i/>
          <w:iCs/>
        </w:rPr>
        <w:t>Bidâye</w:t>
      </w:r>
      <w:r w:rsidRPr="00200D0A">
        <w:rPr>
          <w:rFonts w:asciiTheme="majorBidi" w:hAnsiTheme="majorBidi" w:cstheme="majorBidi"/>
        </w:rPr>
        <w:t xml:space="preserve">, </w:t>
      </w:r>
      <w:r>
        <w:rPr>
          <w:rFonts w:asciiTheme="majorBidi" w:hAnsiTheme="majorBidi" w:cstheme="majorBidi"/>
        </w:rPr>
        <w:t>thk. Heysem Halife Tu</w:t>
      </w:r>
      <w:r w:rsidRPr="00943FA6">
        <w:rPr>
          <w:rFonts w:asciiTheme="majorBidi" w:hAnsiTheme="majorBidi" w:cstheme="majorBidi"/>
        </w:rPr>
        <w:t>‘</w:t>
      </w:r>
      <w:r>
        <w:rPr>
          <w:rFonts w:asciiTheme="majorBidi" w:hAnsiTheme="majorBidi" w:cstheme="majorBidi"/>
        </w:rPr>
        <w:t>aymî, 1/270</w:t>
      </w:r>
      <w:r w:rsidRPr="00200D0A">
        <w:rPr>
          <w:rFonts w:asciiTheme="majorBidi" w:hAnsiTheme="majorBidi" w:cstheme="majorBidi"/>
        </w:rPr>
        <w:t>.</w:t>
      </w:r>
    </w:p>
  </w:footnote>
  <w:footnote w:id="284">
    <w:p w14:paraId="54DFAEA9" w14:textId="77777777" w:rsidR="00134B69" w:rsidRPr="00601595" w:rsidRDefault="00134B69" w:rsidP="005071D2">
      <w:pPr>
        <w:pStyle w:val="DipnotMetni"/>
        <w:tabs>
          <w:tab w:val="left" w:pos="284"/>
          <w:tab w:val="left" w:pos="426"/>
        </w:tabs>
        <w:rPr>
          <w:rFonts w:asciiTheme="majorBidi" w:hAnsiTheme="majorBidi" w:cstheme="majorBidi"/>
        </w:rPr>
      </w:pPr>
      <w:r w:rsidRPr="00601595">
        <w:rPr>
          <w:rStyle w:val="DipnotBavurusu"/>
          <w:rFonts w:asciiTheme="majorBidi" w:hAnsiTheme="majorBidi" w:cstheme="majorBidi"/>
        </w:rPr>
        <w:footnoteRef/>
      </w:r>
      <w:r>
        <w:rPr>
          <w:rFonts w:asciiTheme="majorBidi" w:hAnsiTheme="majorBidi" w:cstheme="majorBidi"/>
        </w:rPr>
        <w:t xml:space="preserve"> Bakara 2/184.</w:t>
      </w:r>
      <w:r w:rsidRPr="00601595">
        <w:rPr>
          <w:rFonts w:asciiTheme="majorBidi" w:hAnsiTheme="majorBidi" w:cstheme="majorBidi"/>
        </w:rPr>
        <w:t xml:space="preserve"> </w:t>
      </w:r>
    </w:p>
  </w:footnote>
  <w:footnote w:id="285">
    <w:p w14:paraId="243C597F" w14:textId="3082B673" w:rsidR="00134B69" w:rsidRPr="00D83849" w:rsidRDefault="00134B69" w:rsidP="005071D2">
      <w:pPr>
        <w:pStyle w:val="DipnotMetni"/>
        <w:tabs>
          <w:tab w:val="left" w:pos="284"/>
          <w:tab w:val="left" w:pos="426"/>
        </w:tabs>
        <w:rPr>
          <w:rFonts w:asciiTheme="majorBidi" w:hAnsiTheme="majorBidi" w:cstheme="majorBidi"/>
        </w:rPr>
      </w:pPr>
      <w:r w:rsidRPr="00D83849">
        <w:rPr>
          <w:rStyle w:val="DipnotBavurusu"/>
          <w:rFonts w:asciiTheme="majorBidi" w:hAnsiTheme="majorBidi" w:cstheme="majorBidi"/>
        </w:rPr>
        <w:footnoteRef/>
      </w:r>
      <w:r w:rsidRPr="00D83849">
        <w:rPr>
          <w:rFonts w:asciiTheme="majorBidi" w:hAnsiTheme="majorBidi" w:cstheme="majorBidi"/>
        </w:rPr>
        <w:t xml:space="preserve"> İbn Rüşd, </w:t>
      </w:r>
      <w:r w:rsidRPr="00D83849">
        <w:rPr>
          <w:rFonts w:asciiTheme="majorBidi" w:hAnsiTheme="majorBidi" w:cstheme="majorBidi"/>
          <w:i/>
          <w:iCs/>
        </w:rPr>
        <w:t>Bidâye</w:t>
      </w:r>
      <w:r w:rsidRPr="00D83849">
        <w:rPr>
          <w:rFonts w:asciiTheme="majorBidi" w:hAnsiTheme="majorBidi" w:cstheme="majorBidi"/>
        </w:rPr>
        <w:t>,</w:t>
      </w:r>
      <w:r>
        <w:rPr>
          <w:rFonts w:asciiTheme="majorBidi" w:hAnsiTheme="majorBidi" w:cstheme="majorBidi"/>
        </w:rPr>
        <w:t xml:space="preserve"> thk. Heysem Halîfe Tu</w:t>
      </w:r>
      <w:r w:rsidRPr="00943FA6">
        <w:rPr>
          <w:rFonts w:asciiTheme="majorBidi" w:hAnsiTheme="majorBidi" w:cstheme="majorBidi"/>
        </w:rPr>
        <w:t>‘</w:t>
      </w:r>
      <w:r>
        <w:rPr>
          <w:rFonts w:asciiTheme="majorBidi" w:hAnsiTheme="majorBidi" w:cstheme="majorBidi"/>
        </w:rPr>
        <w:t>aymî, 1/271</w:t>
      </w:r>
      <w:r w:rsidRPr="00D83849">
        <w:rPr>
          <w:rFonts w:asciiTheme="majorBidi" w:hAnsiTheme="majorBidi" w:cstheme="majorBidi"/>
        </w:rPr>
        <w:t>.</w:t>
      </w:r>
    </w:p>
  </w:footnote>
  <w:footnote w:id="286">
    <w:p w14:paraId="3A421748" w14:textId="77777777" w:rsidR="00134B69" w:rsidRPr="00224546" w:rsidRDefault="00134B69" w:rsidP="005071D2">
      <w:pPr>
        <w:pStyle w:val="DipnotMetni"/>
        <w:tabs>
          <w:tab w:val="left" w:pos="284"/>
          <w:tab w:val="left" w:pos="426"/>
        </w:tabs>
        <w:jc w:val="both"/>
        <w:rPr>
          <w:rFonts w:ascii="Times New Roman" w:hAnsi="Times New Roman" w:cs="Times New Roman"/>
        </w:rPr>
      </w:pPr>
      <w:r w:rsidRPr="00BC5267">
        <w:rPr>
          <w:rStyle w:val="DipnotBavurusu"/>
          <w:rFonts w:ascii="Times New Roman" w:hAnsi="Times New Roman" w:cs="Times New Roman"/>
        </w:rPr>
        <w:footnoteRef/>
      </w:r>
      <w:r w:rsidRPr="00BC5267">
        <w:rPr>
          <w:rFonts w:ascii="Times New Roman" w:hAnsi="Times New Roman" w:cs="Times New Roman"/>
        </w:rPr>
        <w:t xml:space="preserve"> Ebû Muhamm</w:t>
      </w:r>
      <w:r>
        <w:rPr>
          <w:rFonts w:ascii="Times New Roman" w:hAnsi="Times New Roman" w:cs="Times New Roman"/>
        </w:rPr>
        <w:t xml:space="preserve">ed Alî b. Ahmed b. Saîd b. Hazm İbn Hazm, </w:t>
      </w:r>
      <w:r>
        <w:rPr>
          <w:rFonts w:ascii="Times New Roman" w:hAnsi="Times New Roman" w:cs="Times New Roman"/>
          <w:i/>
          <w:iCs/>
        </w:rPr>
        <w:t>el-Muhallâ bi’l-â</w:t>
      </w:r>
      <w:r w:rsidRPr="00224546">
        <w:rPr>
          <w:rFonts w:ascii="Times New Roman" w:hAnsi="Times New Roman" w:cs="Times New Roman"/>
          <w:i/>
          <w:iCs/>
        </w:rPr>
        <w:t>sâr</w:t>
      </w:r>
      <w:r>
        <w:rPr>
          <w:rFonts w:ascii="Times New Roman" w:hAnsi="Times New Roman" w:cs="Times New Roman"/>
        </w:rPr>
        <w:t>, thk. Abdulğaffâr Süleyman el-Bindârî (Beyrut: Dârü’l-Fikr, ts.) 4/384.</w:t>
      </w:r>
    </w:p>
  </w:footnote>
  <w:footnote w:id="287">
    <w:p w14:paraId="1483FD33" w14:textId="0C8C8D47" w:rsidR="00134B69" w:rsidRPr="00A04B49" w:rsidRDefault="00134B69" w:rsidP="005071D2">
      <w:pPr>
        <w:pStyle w:val="DipnotMetni"/>
        <w:tabs>
          <w:tab w:val="left" w:pos="284"/>
          <w:tab w:val="left" w:pos="426"/>
        </w:tabs>
        <w:jc w:val="both"/>
        <w:rPr>
          <w:rFonts w:ascii="Times New Roman" w:hAnsi="Times New Roman" w:cs="Times New Roman"/>
        </w:rPr>
      </w:pPr>
      <w:r w:rsidRPr="00A04B49">
        <w:rPr>
          <w:rStyle w:val="DipnotBavurusu"/>
          <w:rFonts w:ascii="Times New Roman" w:hAnsi="Times New Roman" w:cs="Times New Roman"/>
        </w:rPr>
        <w:footnoteRef/>
      </w:r>
      <w:r w:rsidRPr="00A04B49">
        <w:rPr>
          <w:rFonts w:ascii="Times New Roman" w:hAnsi="Times New Roman" w:cs="Times New Roman"/>
        </w:rPr>
        <w:t xml:space="preserve"> Ebü’l-Fidâ’ </w:t>
      </w:r>
      <w:r>
        <w:rPr>
          <w:rFonts w:ascii="Times New Roman" w:hAnsi="Times New Roman" w:cs="Times New Roman"/>
        </w:rPr>
        <w:t>‘</w:t>
      </w:r>
      <w:r w:rsidRPr="00A04B49">
        <w:rPr>
          <w:rFonts w:ascii="Times New Roman" w:hAnsi="Times New Roman" w:cs="Times New Roman"/>
        </w:rPr>
        <w:t>İmâdüddîn İsmâîl b. Şihâbiddîn Ömer b. Kesîr</w:t>
      </w:r>
      <w:r>
        <w:rPr>
          <w:rFonts w:ascii="Times New Roman" w:hAnsi="Times New Roman" w:cs="Times New Roman"/>
        </w:rPr>
        <w:t xml:space="preserve"> İbn Kesir, </w:t>
      </w:r>
      <w:r>
        <w:rPr>
          <w:rFonts w:ascii="Times New Roman" w:hAnsi="Times New Roman" w:cs="Times New Roman"/>
          <w:i/>
          <w:iCs/>
        </w:rPr>
        <w:t>Muhtasar-u İbn-i Kesîr</w:t>
      </w:r>
      <w:r>
        <w:rPr>
          <w:rFonts w:ascii="Times New Roman" w:hAnsi="Times New Roman" w:cs="Times New Roman"/>
        </w:rPr>
        <w:t xml:space="preserve">, thk. Muhammed Ali Sabûnî (Beyrut: el-Mektebetü’l-‘Asriyye, 1433/2012) 1/128; </w:t>
      </w:r>
      <w:r w:rsidRPr="00A04B49">
        <w:rPr>
          <w:rFonts w:ascii="Times New Roman" w:hAnsi="Times New Roman" w:cs="Times New Roman"/>
        </w:rPr>
        <w:t xml:space="preserve">İbn Rüşd, </w:t>
      </w:r>
      <w:r w:rsidRPr="0068594B">
        <w:rPr>
          <w:rFonts w:ascii="Times New Roman" w:hAnsi="Times New Roman" w:cs="Times New Roman"/>
          <w:i/>
          <w:iCs/>
        </w:rPr>
        <w:t>Bidâye</w:t>
      </w:r>
      <w:r>
        <w:rPr>
          <w:rFonts w:ascii="Times New Roman" w:hAnsi="Times New Roman" w:cs="Times New Roman"/>
        </w:rPr>
        <w:t>, thk. Heysem Halîfe Tu</w:t>
      </w:r>
      <w:r w:rsidRPr="00943FA6">
        <w:rPr>
          <w:rFonts w:asciiTheme="majorBidi" w:hAnsiTheme="majorBidi" w:cstheme="majorBidi"/>
        </w:rPr>
        <w:t>‘</w:t>
      </w:r>
      <w:r>
        <w:rPr>
          <w:rFonts w:ascii="Times New Roman" w:hAnsi="Times New Roman" w:cs="Times New Roman"/>
        </w:rPr>
        <w:t xml:space="preserve">aymî, </w:t>
      </w:r>
      <w:r w:rsidRPr="00A04B49">
        <w:rPr>
          <w:rFonts w:ascii="Times New Roman" w:hAnsi="Times New Roman" w:cs="Times New Roman"/>
        </w:rPr>
        <w:t>1/271.</w:t>
      </w:r>
    </w:p>
  </w:footnote>
  <w:footnote w:id="288">
    <w:p w14:paraId="2695516A" w14:textId="77777777" w:rsidR="00134B69" w:rsidRPr="00AF32FB" w:rsidRDefault="00134B69" w:rsidP="005071D2">
      <w:pPr>
        <w:pStyle w:val="DipnotMetni"/>
        <w:tabs>
          <w:tab w:val="left" w:pos="284"/>
          <w:tab w:val="left" w:pos="426"/>
        </w:tabs>
        <w:rPr>
          <w:rFonts w:asciiTheme="majorBidi" w:hAnsiTheme="majorBidi" w:cstheme="majorBidi"/>
        </w:rPr>
      </w:pPr>
      <w:r w:rsidRPr="00AF32FB">
        <w:rPr>
          <w:rStyle w:val="DipnotBavurusu"/>
          <w:rFonts w:asciiTheme="majorBidi" w:hAnsiTheme="majorBidi" w:cstheme="majorBidi"/>
        </w:rPr>
        <w:footnoteRef/>
      </w:r>
      <w:r w:rsidRPr="00AF32FB">
        <w:rPr>
          <w:rFonts w:asciiTheme="majorBidi" w:hAnsiTheme="majorBidi" w:cstheme="majorBidi"/>
        </w:rPr>
        <w:t xml:space="preserve"> Kâsânî, </w:t>
      </w:r>
      <w:r>
        <w:rPr>
          <w:rFonts w:asciiTheme="majorBidi" w:hAnsiTheme="majorBidi" w:cstheme="majorBidi"/>
          <w:i/>
          <w:iCs/>
        </w:rPr>
        <w:t>Bedâi‘ü’s-sanâi‘</w:t>
      </w:r>
      <w:r>
        <w:rPr>
          <w:rFonts w:asciiTheme="majorBidi" w:hAnsiTheme="majorBidi" w:cstheme="majorBidi"/>
        </w:rPr>
        <w:t>, thk. Ali Muhammed Mu‘</w:t>
      </w:r>
      <w:r w:rsidRPr="00AF32FB">
        <w:rPr>
          <w:rFonts w:asciiTheme="majorBidi" w:hAnsiTheme="majorBidi" w:cstheme="majorBidi"/>
        </w:rPr>
        <w:t>avviz</w:t>
      </w:r>
      <w:r>
        <w:rPr>
          <w:rFonts w:asciiTheme="majorBidi" w:hAnsiTheme="majorBidi" w:cstheme="majorBidi"/>
        </w:rPr>
        <w:t xml:space="preserve"> &amp; Âdil Ahmed Abdulmevcûd, 2/610</w:t>
      </w:r>
      <w:r w:rsidRPr="00AF32FB">
        <w:rPr>
          <w:rFonts w:asciiTheme="majorBidi" w:hAnsiTheme="majorBidi" w:cstheme="majorBidi"/>
        </w:rPr>
        <w:t>.</w:t>
      </w:r>
    </w:p>
  </w:footnote>
  <w:footnote w:id="289">
    <w:p w14:paraId="496118B6" w14:textId="77777777" w:rsidR="00134B69" w:rsidRPr="00F1006D" w:rsidRDefault="00134B69" w:rsidP="005071D2">
      <w:pPr>
        <w:pStyle w:val="DipnotMetni"/>
        <w:tabs>
          <w:tab w:val="left" w:pos="284"/>
          <w:tab w:val="left" w:pos="426"/>
        </w:tabs>
        <w:rPr>
          <w:rFonts w:asciiTheme="majorBidi" w:hAnsiTheme="majorBidi" w:cstheme="majorBidi"/>
        </w:rPr>
      </w:pPr>
      <w:r w:rsidRPr="00F1006D">
        <w:rPr>
          <w:rStyle w:val="DipnotBavurusu"/>
          <w:rFonts w:asciiTheme="majorBidi" w:hAnsiTheme="majorBidi" w:cstheme="majorBidi"/>
        </w:rPr>
        <w:footnoteRef/>
      </w:r>
      <w:r w:rsidRPr="00F1006D">
        <w:rPr>
          <w:rFonts w:asciiTheme="majorBidi" w:hAnsiTheme="majorBidi" w:cstheme="majorBidi"/>
        </w:rPr>
        <w:t xml:space="preserve"> Hatîb eş-Şirbînî, </w:t>
      </w:r>
      <w:r w:rsidRPr="00F1006D">
        <w:rPr>
          <w:rFonts w:asciiTheme="majorBidi" w:hAnsiTheme="majorBidi" w:cstheme="majorBidi"/>
          <w:i/>
          <w:iCs/>
        </w:rPr>
        <w:t>Muğnî’l-muhtâc</w:t>
      </w:r>
      <w:r w:rsidRPr="00F1006D">
        <w:rPr>
          <w:rFonts w:asciiTheme="majorBidi" w:hAnsiTheme="majorBidi" w:cstheme="majorBidi"/>
        </w:rPr>
        <w:t>, nş</w:t>
      </w:r>
      <w:r>
        <w:rPr>
          <w:rFonts w:asciiTheme="majorBidi" w:hAnsiTheme="majorBidi" w:cstheme="majorBidi"/>
        </w:rPr>
        <w:t>r. Muhammed Halîl ‘Aytânî, 1/640</w:t>
      </w:r>
      <w:r w:rsidRPr="00F1006D">
        <w:rPr>
          <w:rFonts w:asciiTheme="majorBidi" w:hAnsiTheme="majorBidi" w:cstheme="majorBidi"/>
        </w:rPr>
        <w:t>.</w:t>
      </w:r>
    </w:p>
  </w:footnote>
  <w:footnote w:id="290">
    <w:p w14:paraId="2CFDE9B7" w14:textId="77777777" w:rsidR="00134B69" w:rsidRPr="00CA503E" w:rsidRDefault="00134B69" w:rsidP="005071D2">
      <w:pPr>
        <w:pStyle w:val="DipnotMetni"/>
        <w:tabs>
          <w:tab w:val="left" w:pos="284"/>
          <w:tab w:val="left" w:pos="426"/>
        </w:tabs>
        <w:rPr>
          <w:rFonts w:asciiTheme="majorBidi" w:hAnsiTheme="majorBidi" w:cstheme="majorBidi"/>
        </w:rPr>
      </w:pPr>
      <w:r w:rsidRPr="00CA503E">
        <w:rPr>
          <w:rStyle w:val="DipnotBavurusu"/>
          <w:rFonts w:asciiTheme="majorBidi" w:hAnsiTheme="majorBidi" w:cstheme="majorBidi"/>
        </w:rPr>
        <w:footnoteRef/>
      </w:r>
      <w:r w:rsidRPr="00CA503E">
        <w:rPr>
          <w:rFonts w:asciiTheme="majorBidi" w:hAnsiTheme="majorBidi" w:cstheme="majorBidi"/>
        </w:rPr>
        <w:t xml:space="preserve"> Sahnûn, </w:t>
      </w:r>
      <w:r w:rsidRPr="00CA503E">
        <w:rPr>
          <w:rFonts w:asciiTheme="majorBidi" w:hAnsiTheme="majorBidi" w:cstheme="majorBidi"/>
          <w:i/>
          <w:iCs/>
        </w:rPr>
        <w:t>el-Müdevvenetü’l-kübrâ</w:t>
      </w:r>
      <w:r>
        <w:rPr>
          <w:rFonts w:asciiTheme="majorBidi" w:hAnsiTheme="majorBidi" w:cstheme="majorBidi"/>
        </w:rPr>
        <w:t>, 1/272</w:t>
      </w:r>
      <w:r w:rsidRPr="00CA503E">
        <w:rPr>
          <w:rFonts w:asciiTheme="majorBidi" w:hAnsiTheme="majorBidi" w:cstheme="majorBidi"/>
        </w:rPr>
        <w:t>.</w:t>
      </w:r>
    </w:p>
  </w:footnote>
  <w:footnote w:id="291">
    <w:p w14:paraId="23FBE507" w14:textId="77777777" w:rsidR="00134B69" w:rsidRPr="00B42363" w:rsidRDefault="00134B69" w:rsidP="005071D2">
      <w:pPr>
        <w:pStyle w:val="DipnotMetni"/>
        <w:tabs>
          <w:tab w:val="left" w:pos="284"/>
          <w:tab w:val="left" w:pos="426"/>
        </w:tabs>
        <w:rPr>
          <w:rFonts w:asciiTheme="majorBidi" w:hAnsiTheme="majorBidi" w:cstheme="majorBidi"/>
        </w:rPr>
      </w:pPr>
      <w:r w:rsidRPr="00B42363">
        <w:rPr>
          <w:rStyle w:val="DipnotBavurusu"/>
          <w:rFonts w:asciiTheme="majorBidi" w:hAnsiTheme="majorBidi" w:cstheme="majorBidi"/>
        </w:rPr>
        <w:footnoteRef/>
      </w:r>
      <w:r>
        <w:rPr>
          <w:rFonts w:asciiTheme="majorBidi" w:hAnsiTheme="majorBidi" w:cstheme="majorBidi"/>
        </w:rPr>
        <w:t xml:space="preserve"> Zuhaylî, </w:t>
      </w:r>
      <w:r w:rsidRPr="00B42363">
        <w:rPr>
          <w:rFonts w:asciiTheme="majorBidi" w:hAnsiTheme="majorBidi" w:cstheme="majorBidi"/>
          <w:i/>
          <w:iCs/>
        </w:rPr>
        <w:t>İslâm Fıkhı Ansiklopedisi</w:t>
      </w:r>
      <w:r>
        <w:rPr>
          <w:rFonts w:asciiTheme="majorBidi" w:hAnsiTheme="majorBidi" w:cstheme="majorBidi"/>
        </w:rPr>
        <w:t>, 4/175.</w:t>
      </w:r>
    </w:p>
  </w:footnote>
  <w:footnote w:id="292">
    <w:p w14:paraId="118E0554" w14:textId="77777777" w:rsidR="00134B69" w:rsidRPr="00B42363" w:rsidRDefault="00134B69" w:rsidP="005071D2">
      <w:pPr>
        <w:pStyle w:val="DipnotMetni"/>
        <w:tabs>
          <w:tab w:val="left" w:pos="284"/>
          <w:tab w:val="left" w:pos="426"/>
        </w:tabs>
        <w:rPr>
          <w:rFonts w:asciiTheme="majorBidi" w:hAnsiTheme="majorBidi" w:cstheme="majorBidi"/>
        </w:rPr>
      </w:pPr>
      <w:r w:rsidRPr="00B42363">
        <w:rPr>
          <w:rStyle w:val="DipnotBavurusu"/>
          <w:rFonts w:asciiTheme="majorBidi" w:hAnsiTheme="majorBidi" w:cstheme="majorBidi"/>
        </w:rPr>
        <w:footnoteRef/>
      </w:r>
      <w:r w:rsidRPr="00B42363">
        <w:rPr>
          <w:rFonts w:asciiTheme="majorBidi" w:hAnsiTheme="majorBidi" w:cstheme="majorBidi"/>
        </w:rPr>
        <w:t xml:space="preserve"> Buhûtî, </w:t>
      </w:r>
      <w:r>
        <w:rPr>
          <w:rFonts w:asciiTheme="majorBidi" w:hAnsiTheme="majorBidi" w:cstheme="majorBidi"/>
          <w:i/>
          <w:iCs/>
        </w:rPr>
        <w:t>Keşşâfü’l-kınâ‘</w:t>
      </w:r>
      <w:r w:rsidRPr="00B42363">
        <w:rPr>
          <w:rFonts w:asciiTheme="majorBidi" w:hAnsiTheme="majorBidi" w:cstheme="majorBidi"/>
        </w:rPr>
        <w:t xml:space="preserve">, </w:t>
      </w:r>
      <w:r>
        <w:rPr>
          <w:rFonts w:asciiTheme="majorBidi" w:hAnsiTheme="majorBidi" w:cstheme="majorBidi"/>
        </w:rPr>
        <w:t>thk. Muhammde Emin ed-Dinnâvî,  2/133.</w:t>
      </w:r>
    </w:p>
  </w:footnote>
  <w:footnote w:id="293">
    <w:p w14:paraId="106F1B72" w14:textId="77777777" w:rsidR="00134B69" w:rsidRPr="00D05FB1" w:rsidRDefault="00134B69" w:rsidP="005071D2">
      <w:pPr>
        <w:pStyle w:val="DipnotMetni"/>
        <w:tabs>
          <w:tab w:val="left" w:pos="284"/>
          <w:tab w:val="left" w:pos="426"/>
        </w:tabs>
        <w:rPr>
          <w:rFonts w:asciiTheme="majorBidi" w:hAnsiTheme="majorBidi" w:cstheme="majorBidi"/>
        </w:rPr>
      </w:pPr>
      <w:r w:rsidRPr="00D05FB1">
        <w:rPr>
          <w:rStyle w:val="DipnotBavurusu"/>
          <w:rFonts w:asciiTheme="majorBidi" w:hAnsiTheme="majorBidi" w:cstheme="majorBidi"/>
        </w:rPr>
        <w:footnoteRef/>
      </w:r>
      <w:r w:rsidRPr="00D05FB1">
        <w:rPr>
          <w:rFonts w:asciiTheme="majorBidi" w:hAnsiTheme="majorBidi" w:cstheme="majorBidi"/>
        </w:rPr>
        <w:t xml:space="preserve"> İbn Hazm, </w:t>
      </w:r>
      <w:r w:rsidRPr="00D05FB1">
        <w:rPr>
          <w:rFonts w:asciiTheme="majorBidi" w:hAnsiTheme="majorBidi" w:cstheme="majorBidi"/>
          <w:i/>
          <w:iCs/>
        </w:rPr>
        <w:t>el-Muhallâ</w:t>
      </w:r>
      <w:r>
        <w:rPr>
          <w:rFonts w:asciiTheme="majorBidi" w:hAnsiTheme="majorBidi" w:cstheme="majorBidi"/>
        </w:rPr>
        <w:t xml:space="preserve">, </w:t>
      </w:r>
      <w:r w:rsidRPr="00D05FB1">
        <w:rPr>
          <w:rFonts w:asciiTheme="majorBidi" w:hAnsiTheme="majorBidi" w:cstheme="majorBidi"/>
        </w:rPr>
        <w:t xml:space="preserve">thk. </w:t>
      </w:r>
      <w:r>
        <w:rPr>
          <w:rFonts w:asciiTheme="majorBidi" w:hAnsiTheme="majorBidi" w:cstheme="majorBidi"/>
        </w:rPr>
        <w:t xml:space="preserve">Abdulğaffâr Süleyman el-Bindârî, </w:t>
      </w:r>
      <w:r w:rsidRPr="00D05FB1">
        <w:rPr>
          <w:rFonts w:asciiTheme="majorBidi" w:hAnsiTheme="majorBidi" w:cstheme="majorBidi"/>
        </w:rPr>
        <w:t>4/384.</w:t>
      </w:r>
      <w:r>
        <w:rPr>
          <w:rFonts w:asciiTheme="majorBidi" w:hAnsiTheme="majorBidi" w:cstheme="majorBidi"/>
        </w:rPr>
        <w:t xml:space="preserve"> </w:t>
      </w:r>
    </w:p>
  </w:footnote>
  <w:footnote w:id="294">
    <w:p w14:paraId="117C932C" w14:textId="77777777" w:rsidR="00134B69" w:rsidRPr="00A85391" w:rsidRDefault="00134B69" w:rsidP="005071D2">
      <w:pPr>
        <w:pStyle w:val="DipnotMetni"/>
        <w:tabs>
          <w:tab w:val="left" w:pos="284"/>
          <w:tab w:val="left" w:pos="426"/>
        </w:tabs>
        <w:rPr>
          <w:rFonts w:asciiTheme="majorBidi" w:hAnsiTheme="majorBidi" w:cstheme="majorBidi"/>
        </w:rPr>
      </w:pPr>
      <w:r w:rsidRPr="00A85391">
        <w:rPr>
          <w:rStyle w:val="DipnotBavurusu"/>
          <w:rFonts w:asciiTheme="majorBidi" w:hAnsiTheme="majorBidi" w:cstheme="majorBidi"/>
        </w:rPr>
        <w:footnoteRef/>
      </w:r>
      <w:r>
        <w:rPr>
          <w:rFonts w:asciiTheme="majorBidi" w:hAnsiTheme="majorBidi" w:cstheme="majorBidi"/>
        </w:rPr>
        <w:t xml:space="preserve"> Müslim, “Sıyâm”, 98</w:t>
      </w:r>
      <w:r w:rsidRPr="00A85391">
        <w:rPr>
          <w:rFonts w:asciiTheme="majorBidi" w:hAnsiTheme="majorBidi" w:cstheme="majorBidi"/>
        </w:rPr>
        <w:t>.</w:t>
      </w:r>
    </w:p>
  </w:footnote>
  <w:footnote w:id="295">
    <w:p w14:paraId="7326BFA5" w14:textId="77777777" w:rsidR="00134B69" w:rsidRPr="003654E6" w:rsidRDefault="00134B69" w:rsidP="005071D2">
      <w:pPr>
        <w:pStyle w:val="DipnotMetni"/>
        <w:tabs>
          <w:tab w:val="left" w:pos="284"/>
          <w:tab w:val="left" w:pos="426"/>
        </w:tabs>
        <w:rPr>
          <w:rFonts w:asciiTheme="majorBidi" w:hAnsiTheme="majorBidi" w:cstheme="majorBidi"/>
        </w:rPr>
      </w:pPr>
      <w:r w:rsidRPr="003654E6">
        <w:rPr>
          <w:rStyle w:val="DipnotBavurusu"/>
          <w:rFonts w:asciiTheme="majorBidi" w:hAnsiTheme="majorBidi" w:cstheme="majorBidi"/>
        </w:rPr>
        <w:footnoteRef/>
      </w:r>
      <w:r w:rsidRPr="003654E6">
        <w:rPr>
          <w:rFonts w:asciiTheme="majorBidi" w:hAnsiTheme="majorBidi" w:cstheme="majorBidi"/>
        </w:rPr>
        <w:t xml:space="preserve"> </w:t>
      </w:r>
      <w:r>
        <w:rPr>
          <w:rFonts w:asciiTheme="majorBidi" w:hAnsiTheme="majorBidi" w:cstheme="majorBidi"/>
        </w:rPr>
        <w:t>Buhârî, “Savm”, 37.</w:t>
      </w:r>
    </w:p>
  </w:footnote>
  <w:footnote w:id="296">
    <w:p w14:paraId="309313C7" w14:textId="77777777" w:rsidR="00134B69" w:rsidRPr="003654E6" w:rsidRDefault="00134B69" w:rsidP="005071D2">
      <w:pPr>
        <w:pStyle w:val="DipnotMetni"/>
        <w:tabs>
          <w:tab w:val="left" w:pos="284"/>
          <w:tab w:val="left" w:pos="426"/>
        </w:tabs>
        <w:rPr>
          <w:rFonts w:asciiTheme="majorBidi" w:hAnsiTheme="majorBidi" w:cstheme="majorBidi"/>
        </w:rPr>
      </w:pPr>
      <w:r w:rsidRPr="003654E6">
        <w:rPr>
          <w:rStyle w:val="DipnotBavurusu"/>
          <w:rFonts w:asciiTheme="majorBidi" w:hAnsiTheme="majorBidi" w:cstheme="majorBidi"/>
        </w:rPr>
        <w:footnoteRef/>
      </w:r>
      <w:r w:rsidRPr="003654E6">
        <w:rPr>
          <w:rFonts w:asciiTheme="majorBidi" w:hAnsiTheme="majorBidi" w:cstheme="majorBidi"/>
        </w:rPr>
        <w:t xml:space="preserve"> Muvatta, “Sıyâm”, 794.</w:t>
      </w:r>
    </w:p>
  </w:footnote>
  <w:footnote w:id="297">
    <w:p w14:paraId="156A966F" w14:textId="77777777" w:rsidR="00134B69" w:rsidRPr="003654E6" w:rsidRDefault="00134B69" w:rsidP="005071D2">
      <w:pPr>
        <w:pStyle w:val="DipnotMetni"/>
        <w:tabs>
          <w:tab w:val="left" w:pos="284"/>
          <w:tab w:val="left" w:pos="426"/>
        </w:tabs>
        <w:rPr>
          <w:rFonts w:asciiTheme="majorBidi" w:hAnsiTheme="majorBidi" w:cstheme="majorBidi"/>
        </w:rPr>
      </w:pPr>
      <w:r w:rsidRPr="003654E6">
        <w:rPr>
          <w:rStyle w:val="DipnotBavurusu"/>
          <w:rFonts w:asciiTheme="majorBidi" w:hAnsiTheme="majorBidi" w:cstheme="majorBidi"/>
        </w:rPr>
        <w:footnoteRef/>
      </w:r>
      <w:r>
        <w:rPr>
          <w:rFonts w:asciiTheme="majorBidi" w:hAnsiTheme="majorBidi" w:cstheme="majorBidi"/>
        </w:rPr>
        <w:t xml:space="preserve"> Ebû Dâvûd, “Sıyâm”, 42 (No: 2405</w:t>
      </w:r>
      <w:r w:rsidRPr="003654E6">
        <w:rPr>
          <w:rFonts w:asciiTheme="majorBidi" w:hAnsiTheme="majorBidi" w:cstheme="majorBidi"/>
        </w:rPr>
        <w:t>).</w:t>
      </w:r>
    </w:p>
  </w:footnote>
  <w:footnote w:id="298">
    <w:p w14:paraId="3519CB56" w14:textId="77777777" w:rsidR="00134B69" w:rsidRPr="006D69A1" w:rsidRDefault="00134B69" w:rsidP="005071D2">
      <w:pPr>
        <w:pStyle w:val="DipnotMetni"/>
        <w:tabs>
          <w:tab w:val="left" w:pos="284"/>
          <w:tab w:val="left" w:pos="426"/>
        </w:tabs>
        <w:rPr>
          <w:rFonts w:asciiTheme="majorBidi" w:hAnsiTheme="majorBidi" w:cstheme="majorBidi"/>
        </w:rPr>
      </w:pPr>
      <w:r w:rsidRPr="006D69A1">
        <w:rPr>
          <w:rStyle w:val="DipnotBavurusu"/>
          <w:rFonts w:asciiTheme="majorBidi" w:hAnsiTheme="majorBidi" w:cstheme="majorBidi"/>
        </w:rPr>
        <w:footnoteRef/>
      </w:r>
      <w:r w:rsidRPr="006D69A1">
        <w:rPr>
          <w:rFonts w:asciiTheme="majorBidi" w:hAnsiTheme="majorBidi" w:cstheme="majorBidi"/>
        </w:rPr>
        <w:t xml:space="preserve"> </w:t>
      </w:r>
      <w:r>
        <w:rPr>
          <w:rFonts w:asciiTheme="majorBidi" w:hAnsiTheme="majorBidi" w:cstheme="majorBidi"/>
        </w:rPr>
        <w:t>Müslim, “Sıyâm”, 99</w:t>
      </w:r>
      <w:r w:rsidRPr="006D69A1">
        <w:rPr>
          <w:rFonts w:asciiTheme="majorBidi" w:hAnsiTheme="majorBidi" w:cstheme="majorBidi"/>
        </w:rPr>
        <w:t>.</w:t>
      </w:r>
    </w:p>
  </w:footnote>
  <w:footnote w:id="299">
    <w:p w14:paraId="399A5FC2" w14:textId="77777777" w:rsidR="00134B69" w:rsidRPr="006D69A1" w:rsidRDefault="00134B69" w:rsidP="005071D2">
      <w:pPr>
        <w:pStyle w:val="DipnotMetni"/>
        <w:tabs>
          <w:tab w:val="left" w:pos="284"/>
          <w:tab w:val="left" w:pos="426"/>
        </w:tabs>
        <w:rPr>
          <w:rFonts w:asciiTheme="majorBidi" w:hAnsiTheme="majorBidi" w:cstheme="majorBidi"/>
          <w:rtl/>
        </w:rPr>
      </w:pPr>
      <w:r w:rsidRPr="006D69A1">
        <w:rPr>
          <w:rStyle w:val="DipnotBavurusu"/>
          <w:rFonts w:asciiTheme="majorBidi" w:hAnsiTheme="majorBidi" w:cstheme="majorBidi"/>
        </w:rPr>
        <w:footnoteRef/>
      </w:r>
      <w:r w:rsidRPr="006D69A1">
        <w:rPr>
          <w:rFonts w:asciiTheme="majorBidi" w:hAnsiTheme="majorBidi" w:cstheme="majorBidi"/>
        </w:rPr>
        <w:t xml:space="preserve"> </w:t>
      </w:r>
      <w:r>
        <w:rPr>
          <w:rFonts w:asciiTheme="majorBidi" w:hAnsiTheme="majorBidi" w:cstheme="majorBidi"/>
        </w:rPr>
        <w:t>Muvatta, “Sıyâm”, 811</w:t>
      </w:r>
      <w:r w:rsidRPr="006D69A1">
        <w:rPr>
          <w:rFonts w:asciiTheme="majorBidi" w:hAnsiTheme="majorBidi" w:cstheme="majorBidi"/>
        </w:rPr>
        <w:t>.</w:t>
      </w:r>
    </w:p>
  </w:footnote>
  <w:footnote w:id="300">
    <w:p w14:paraId="7258742F" w14:textId="60ABF044" w:rsidR="00134B69" w:rsidRPr="000E334A" w:rsidRDefault="00134B69" w:rsidP="005071D2">
      <w:pPr>
        <w:pStyle w:val="DipnotMetni"/>
        <w:tabs>
          <w:tab w:val="left" w:pos="284"/>
          <w:tab w:val="left" w:pos="426"/>
        </w:tabs>
        <w:jc w:val="both"/>
        <w:rPr>
          <w:rFonts w:asciiTheme="majorBidi" w:hAnsiTheme="majorBidi" w:cstheme="majorBidi"/>
        </w:rPr>
      </w:pPr>
      <w:r w:rsidRPr="000E334A">
        <w:rPr>
          <w:rStyle w:val="DipnotBavurusu"/>
          <w:rFonts w:asciiTheme="majorBidi" w:hAnsiTheme="majorBidi" w:cstheme="majorBidi"/>
        </w:rPr>
        <w:footnoteRef/>
      </w:r>
      <w:r>
        <w:rPr>
          <w:rFonts w:asciiTheme="majorBidi" w:hAnsiTheme="majorBidi" w:cstheme="majorBidi"/>
        </w:rPr>
        <w:t xml:space="preserve"> </w:t>
      </w:r>
      <w:r w:rsidRPr="000E334A">
        <w:rPr>
          <w:rFonts w:asciiTheme="majorBidi" w:hAnsiTheme="majorBidi" w:cstheme="majorBidi"/>
        </w:rPr>
        <w:t>Ahmed b. Hanb</w:t>
      </w:r>
      <w:r>
        <w:rPr>
          <w:rFonts w:asciiTheme="majorBidi" w:hAnsiTheme="majorBidi" w:cstheme="majorBidi"/>
        </w:rPr>
        <w:t xml:space="preserve">el, </w:t>
      </w:r>
      <w:r w:rsidRPr="000E334A">
        <w:rPr>
          <w:rFonts w:asciiTheme="majorBidi" w:hAnsiTheme="majorBidi" w:cstheme="majorBidi"/>
          <w:i/>
          <w:iCs/>
        </w:rPr>
        <w:t>el-Müsned</w:t>
      </w:r>
      <w:r>
        <w:rPr>
          <w:rFonts w:asciiTheme="majorBidi" w:hAnsiTheme="majorBidi" w:cstheme="majorBidi"/>
        </w:rPr>
        <w:t xml:space="preserve">, 3/380 (No: 1892) rivayetine muhakkikleri, Şu‘ayb el-Arnavût ve Âdil Mürşid tarafından düşülen ta’lîkte, </w:t>
      </w:r>
      <w:r w:rsidRPr="000E334A">
        <w:rPr>
          <w:rFonts w:asciiTheme="majorBidi" w:hAnsiTheme="majorBidi" w:cstheme="majorBidi"/>
        </w:rPr>
        <w:t>“</w:t>
      </w:r>
      <w:r w:rsidRPr="000E334A">
        <w:rPr>
          <w:rFonts w:asciiTheme="majorBidi" w:hAnsiTheme="majorBidi" w:cstheme="majorBidi"/>
          <w:i/>
          <w:iCs/>
        </w:rPr>
        <w:t>Resûl</w:t>
      </w:r>
      <w:r>
        <w:rPr>
          <w:rFonts w:asciiTheme="majorBidi" w:hAnsiTheme="majorBidi" w:cstheme="majorBidi"/>
          <w:i/>
          <w:iCs/>
        </w:rPr>
        <w:t>u</w:t>
      </w:r>
      <w:r w:rsidRPr="000E334A">
        <w:rPr>
          <w:rFonts w:asciiTheme="majorBidi" w:hAnsiTheme="majorBidi" w:cstheme="majorBidi"/>
          <w:i/>
          <w:iCs/>
        </w:rPr>
        <w:t>l</w:t>
      </w:r>
      <w:r>
        <w:rPr>
          <w:rFonts w:asciiTheme="majorBidi" w:hAnsiTheme="majorBidi" w:cstheme="majorBidi"/>
          <w:i/>
          <w:iCs/>
        </w:rPr>
        <w:t>l</w:t>
      </w:r>
      <w:r w:rsidRPr="000E334A">
        <w:rPr>
          <w:rFonts w:asciiTheme="majorBidi" w:hAnsiTheme="majorBidi" w:cstheme="majorBidi"/>
          <w:i/>
          <w:iCs/>
        </w:rPr>
        <w:t>ah’ın en son uygulaması alınırdı</w:t>
      </w:r>
      <w:r w:rsidRPr="000E334A">
        <w:rPr>
          <w:rFonts w:asciiTheme="majorBidi" w:hAnsiTheme="majorBidi" w:cstheme="majorBidi"/>
        </w:rPr>
        <w:t>” sözü Zührî’ye aittir.</w:t>
      </w:r>
    </w:p>
  </w:footnote>
  <w:footnote w:id="301">
    <w:p w14:paraId="466E1FB1" w14:textId="77777777" w:rsidR="00134B69" w:rsidRPr="00D018E3" w:rsidRDefault="00134B69" w:rsidP="005071D2">
      <w:pPr>
        <w:pStyle w:val="DipnotMetni"/>
        <w:tabs>
          <w:tab w:val="left" w:pos="284"/>
          <w:tab w:val="left" w:pos="426"/>
        </w:tabs>
        <w:rPr>
          <w:rFonts w:asciiTheme="majorBidi" w:hAnsiTheme="majorBidi" w:cstheme="majorBidi"/>
        </w:rPr>
      </w:pPr>
      <w:r w:rsidRPr="00D018E3">
        <w:rPr>
          <w:rStyle w:val="DipnotBavurusu"/>
          <w:rFonts w:asciiTheme="majorBidi" w:hAnsiTheme="majorBidi" w:cstheme="majorBidi"/>
        </w:rPr>
        <w:footnoteRef/>
      </w:r>
      <w:r w:rsidRPr="00D018E3">
        <w:rPr>
          <w:rFonts w:asciiTheme="majorBidi" w:hAnsiTheme="majorBidi" w:cstheme="majorBidi"/>
        </w:rPr>
        <w:t xml:space="preserve"> </w:t>
      </w:r>
      <w:r>
        <w:rPr>
          <w:rFonts w:asciiTheme="majorBidi" w:hAnsiTheme="majorBidi" w:cstheme="majorBidi"/>
        </w:rPr>
        <w:t>Müslim, “Sıyâm”, 88</w:t>
      </w:r>
      <w:r w:rsidRPr="00D018E3">
        <w:rPr>
          <w:rFonts w:asciiTheme="majorBidi" w:hAnsiTheme="majorBidi" w:cstheme="majorBidi"/>
        </w:rPr>
        <w:t>.</w:t>
      </w:r>
    </w:p>
  </w:footnote>
  <w:footnote w:id="302">
    <w:p w14:paraId="09C2A371" w14:textId="77777777" w:rsidR="00134B69" w:rsidRPr="00D03D01" w:rsidRDefault="00134B69" w:rsidP="005071D2">
      <w:pPr>
        <w:pStyle w:val="DipnotMetni"/>
        <w:tabs>
          <w:tab w:val="left" w:pos="284"/>
          <w:tab w:val="left" w:pos="426"/>
        </w:tabs>
        <w:rPr>
          <w:rFonts w:asciiTheme="majorBidi" w:hAnsiTheme="majorBidi" w:cstheme="majorBidi"/>
        </w:rPr>
      </w:pPr>
      <w:r w:rsidRPr="00D03D01">
        <w:rPr>
          <w:rStyle w:val="DipnotBavurusu"/>
          <w:rFonts w:asciiTheme="majorBidi" w:hAnsiTheme="majorBidi" w:cstheme="majorBidi"/>
        </w:rPr>
        <w:footnoteRef/>
      </w:r>
      <w:r w:rsidRPr="00D03D01">
        <w:rPr>
          <w:rFonts w:asciiTheme="majorBidi" w:hAnsiTheme="majorBidi" w:cstheme="majorBidi"/>
        </w:rPr>
        <w:t xml:space="preserve"> </w:t>
      </w:r>
      <w:r>
        <w:rPr>
          <w:rFonts w:asciiTheme="majorBidi" w:hAnsiTheme="majorBidi" w:cstheme="majorBidi"/>
        </w:rPr>
        <w:t>Muvatta, “Sıyâm”, 806</w:t>
      </w:r>
      <w:r w:rsidRPr="00D03D01">
        <w:rPr>
          <w:rFonts w:asciiTheme="majorBidi" w:hAnsiTheme="majorBidi" w:cstheme="majorBidi"/>
        </w:rPr>
        <w:t>.</w:t>
      </w:r>
    </w:p>
  </w:footnote>
  <w:footnote w:id="303">
    <w:p w14:paraId="0B04ED3C" w14:textId="77777777" w:rsidR="00134B69" w:rsidRPr="00D03D01" w:rsidRDefault="00134B69" w:rsidP="005071D2">
      <w:pPr>
        <w:pStyle w:val="DipnotMetni"/>
        <w:tabs>
          <w:tab w:val="left" w:pos="284"/>
          <w:tab w:val="left" w:pos="426"/>
        </w:tabs>
        <w:rPr>
          <w:rFonts w:asciiTheme="majorBidi" w:hAnsiTheme="majorBidi" w:cstheme="majorBidi"/>
        </w:rPr>
      </w:pPr>
      <w:r w:rsidRPr="00D03D01">
        <w:rPr>
          <w:rStyle w:val="DipnotBavurusu"/>
          <w:rFonts w:asciiTheme="majorBidi" w:hAnsiTheme="majorBidi" w:cstheme="majorBidi"/>
        </w:rPr>
        <w:footnoteRef/>
      </w:r>
      <w:r w:rsidRPr="00D03D01">
        <w:rPr>
          <w:rFonts w:asciiTheme="majorBidi" w:hAnsiTheme="majorBidi" w:cstheme="majorBidi"/>
        </w:rPr>
        <w:t xml:space="preserve"> Ahmed b. Hanbel, </w:t>
      </w:r>
      <w:r w:rsidRPr="00D03D01">
        <w:rPr>
          <w:rFonts w:asciiTheme="majorBidi" w:hAnsiTheme="majorBidi" w:cstheme="majorBidi"/>
          <w:i/>
          <w:iCs/>
        </w:rPr>
        <w:t>el-Müsned</w:t>
      </w:r>
      <w:r>
        <w:rPr>
          <w:rFonts w:asciiTheme="majorBidi" w:hAnsiTheme="majorBidi" w:cstheme="majorBidi"/>
        </w:rPr>
        <w:t>, 3/380 (No: 1892</w:t>
      </w:r>
      <w:r w:rsidRPr="00D03D01">
        <w:rPr>
          <w:rFonts w:asciiTheme="majorBidi" w:hAnsiTheme="majorBidi" w:cstheme="majorBidi"/>
        </w:rPr>
        <w:t>).</w:t>
      </w:r>
      <w:r>
        <w:rPr>
          <w:rFonts w:asciiTheme="majorBidi" w:hAnsiTheme="majorBidi" w:cstheme="majorBidi"/>
        </w:rPr>
        <w:t xml:space="preserve"> </w:t>
      </w:r>
    </w:p>
  </w:footnote>
  <w:footnote w:id="304">
    <w:p w14:paraId="570DDFB3" w14:textId="77777777" w:rsidR="00134B69" w:rsidRPr="00D03D01" w:rsidRDefault="00134B69" w:rsidP="005071D2">
      <w:pPr>
        <w:pStyle w:val="DipnotMetni"/>
        <w:tabs>
          <w:tab w:val="left" w:pos="284"/>
          <w:tab w:val="left" w:pos="426"/>
        </w:tabs>
        <w:rPr>
          <w:rFonts w:asciiTheme="majorBidi" w:hAnsiTheme="majorBidi" w:cstheme="majorBidi"/>
        </w:rPr>
      </w:pPr>
      <w:r w:rsidRPr="00D03D01">
        <w:rPr>
          <w:rStyle w:val="DipnotBavurusu"/>
          <w:rFonts w:asciiTheme="majorBidi" w:hAnsiTheme="majorBidi" w:cstheme="majorBidi"/>
        </w:rPr>
        <w:footnoteRef/>
      </w:r>
      <w:r w:rsidRPr="00D03D01">
        <w:rPr>
          <w:rFonts w:asciiTheme="majorBidi" w:hAnsiTheme="majorBidi" w:cstheme="majorBidi"/>
        </w:rPr>
        <w:t xml:space="preserve"> </w:t>
      </w:r>
      <w:r>
        <w:rPr>
          <w:rFonts w:asciiTheme="majorBidi" w:hAnsiTheme="majorBidi" w:cstheme="majorBidi"/>
        </w:rPr>
        <w:t>Dârimî,”Savm”, 15 (No: 1749.</w:t>
      </w:r>
    </w:p>
  </w:footnote>
  <w:footnote w:id="305">
    <w:p w14:paraId="4A4BCC1D" w14:textId="77777777" w:rsidR="00134B69" w:rsidRPr="006356E6" w:rsidRDefault="00134B69" w:rsidP="005071D2">
      <w:pPr>
        <w:pStyle w:val="DipnotMetni"/>
        <w:tabs>
          <w:tab w:val="left" w:pos="284"/>
          <w:tab w:val="left" w:pos="426"/>
        </w:tabs>
        <w:jc w:val="both"/>
        <w:rPr>
          <w:rFonts w:asciiTheme="majorBidi" w:hAnsiTheme="majorBidi" w:cstheme="majorBidi"/>
        </w:rPr>
      </w:pPr>
      <w:r w:rsidRPr="00B46A65">
        <w:rPr>
          <w:rStyle w:val="DipnotBavurusu"/>
          <w:rFonts w:asciiTheme="majorBidi" w:hAnsiTheme="majorBidi" w:cstheme="majorBidi"/>
        </w:rPr>
        <w:footnoteRef/>
      </w:r>
      <w:r w:rsidRPr="00B46A65">
        <w:rPr>
          <w:rFonts w:asciiTheme="majorBidi" w:hAnsiTheme="majorBidi" w:cstheme="majorBidi"/>
        </w:rPr>
        <w:t xml:space="preserve"> </w:t>
      </w:r>
      <w:r w:rsidRPr="006356E6">
        <w:rPr>
          <w:rFonts w:asciiTheme="majorBidi" w:hAnsiTheme="majorBidi" w:cstheme="majorBidi"/>
        </w:rPr>
        <w:t>Ebû Dâvûd, “Sıyâm”, 42 (2406). Bu rivayet, şu lafızlarla zikredilmektedir: “</w:t>
      </w:r>
      <w:r w:rsidRPr="006356E6">
        <w:rPr>
          <w:rFonts w:asciiTheme="majorBidi" w:hAnsiTheme="majorBidi" w:cstheme="majorBidi"/>
          <w:i/>
          <w:iCs/>
        </w:rPr>
        <w:t>Siz düşmanınıza baskın yapacaksınız. Orucu bozmak sizi daha güçlü yapar. Orucunuzu bozun</w:t>
      </w:r>
      <w:r w:rsidRPr="006356E6">
        <w:rPr>
          <w:rFonts w:asciiTheme="majorBidi" w:hAnsiTheme="majorBidi" w:cstheme="majorBidi"/>
        </w:rPr>
        <w:t xml:space="preserve">”. </w:t>
      </w:r>
    </w:p>
  </w:footnote>
  <w:footnote w:id="306">
    <w:p w14:paraId="58E25890" w14:textId="46498403" w:rsidR="00134B69" w:rsidRPr="00B46A65" w:rsidRDefault="00134B69" w:rsidP="005071D2">
      <w:pPr>
        <w:pStyle w:val="DipnotMetni"/>
        <w:tabs>
          <w:tab w:val="left" w:pos="284"/>
          <w:tab w:val="left" w:pos="426"/>
        </w:tabs>
        <w:jc w:val="both"/>
        <w:rPr>
          <w:rFonts w:asciiTheme="majorBidi" w:hAnsiTheme="majorBidi" w:cstheme="majorBidi"/>
        </w:rPr>
      </w:pPr>
      <w:r w:rsidRPr="00B46A65">
        <w:rPr>
          <w:rStyle w:val="DipnotBavurusu"/>
          <w:rFonts w:asciiTheme="majorBidi" w:hAnsiTheme="majorBidi" w:cstheme="majorBidi"/>
        </w:rPr>
        <w:footnoteRef/>
      </w:r>
      <w:r w:rsidRPr="00B46A65">
        <w:rPr>
          <w:rFonts w:asciiTheme="majorBidi" w:hAnsiTheme="majorBidi" w:cstheme="majorBidi"/>
        </w:rPr>
        <w:t xml:space="preserve"> </w:t>
      </w:r>
      <w:r>
        <w:rPr>
          <w:rFonts w:asciiTheme="majorBidi" w:hAnsiTheme="majorBidi" w:cstheme="majorBidi"/>
        </w:rPr>
        <w:t xml:space="preserve">Şebbîr Ahmed ‘Osmânî, </w:t>
      </w:r>
      <w:r w:rsidRPr="00B46A65">
        <w:rPr>
          <w:rFonts w:asciiTheme="majorBidi" w:hAnsiTheme="majorBidi" w:cstheme="majorBidi"/>
          <w:i/>
          <w:iCs/>
        </w:rPr>
        <w:t>Fethü’l-mülhim bi şerhi Sahîhi’l-İmâm-i Müslim</w:t>
      </w:r>
      <w:r>
        <w:rPr>
          <w:rFonts w:asciiTheme="majorBidi" w:hAnsiTheme="majorBidi" w:cstheme="majorBidi"/>
        </w:rPr>
        <w:t xml:space="preserve"> (Dimeşk: Dâru’l-Kalem, 1427/2006), 5/239.</w:t>
      </w:r>
    </w:p>
  </w:footnote>
  <w:footnote w:id="307">
    <w:p w14:paraId="7E6C78F4" w14:textId="73C9879D" w:rsidR="00134B69" w:rsidRPr="004D27F1" w:rsidRDefault="00134B69" w:rsidP="005071D2">
      <w:pPr>
        <w:pStyle w:val="DipnotMetni"/>
        <w:tabs>
          <w:tab w:val="left" w:pos="284"/>
          <w:tab w:val="left" w:pos="426"/>
        </w:tabs>
        <w:rPr>
          <w:rFonts w:asciiTheme="majorBidi" w:hAnsiTheme="majorBidi" w:cstheme="majorBidi"/>
        </w:rPr>
      </w:pPr>
      <w:r w:rsidRPr="004D27F1">
        <w:rPr>
          <w:rStyle w:val="DipnotBavurusu"/>
          <w:rFonts w:asciiTheme="majorBidi" w:hAnsiTheme="majorBidi" w:cstheme="majorBidi"/>
        </w:rPr>
        <w:footnoteRef/>
      </w:r>
      <w:r w:rsidRPr="004D27F1">
        <w:rPr>
          <w:rFonts w:asciiTheme="majorBidi" w:hAnsiTheme="majorBidi" w:cstheme="majorBidi"/>
        </w:rPr>
        <w:t xml:space="preserve"> İbn Rüşd, </w:t>
      </w:r>
      <w:r w:rsidRPr="0068594B">
        <w:rPr>
          <w:rFonts w:asciiTheme="majorBidi" w:hAnsiTheme="majorBidi" w:cstheme="majorBidi"/>
          <w:i/>
          <w:iCs/>
        </w:rPr>
        <w:t>Bidâye</w:t>
      </w:r>
      <w:r>
        <w:rPr>
          <w:rFonts w:asciiTheme="majorBidi" w:hAnsiTheme="majorBidi" w:cstheme="majorBidi"/>
        </w:rPr>
        <w:t>, thk. Heysem Halîfe Tu</w:t>
      </w:r>
      <w:r w:rsidRPr="00943FA6">
        <w:rPr>
          <w:rFonts w:asciiTheme="majorBidi" w:hAnsiTheme="majorBidi" w:cstheme="majorBidi"/>
        </w:rPr>
        <w:t>‘</w:t>
      </w:r>
      <w:r>
        <w:rPr>
          <w:rFonts w:asciiTheme="majorBidi" w:hAnsiTheme="majorBidi" w:cstheme="majorBidi"/>
        </w:rPr>
        <w:t xml:space="preserve">aymî, </w:t>
      </w:r>
      <w:r w:rsidRPr="004D27F1">
        <w:rPr>
          <w:rFonts w:asciiTheme="majorBidi" w:hAnsiTheme="majorBidi" w:cstheme="majorBidi"/>
        </w:rPr>
        <w:t>1/271.</w:t>
      </w:r>
    </w:p>
  </w:footnote>
  <w:footnote w:id="308">
    <w:p w14:paraId="22693762" w14:textId="3E80C364" w:rsidR="00134B69" w:rsidRPr="00785F5F" w:rsidRDefault="00134B69" w:rsidP="005071D2">
      <w:pPr>
        <w:pStyle w:val="DipnotMetni"/>
        <w:tabs>
          <w:tab w:val="left" w:pos="284"/>
          <w:tab w:val="left" w:pos="426"/>
        </w:tabs>
        <w:rPr>
          <w:rFonts w:asciiTheme="majorBidi" w:hAnsiTheme="majorBidi" w:cstheme="majorBidi"/>
        </w:rPr>
      </w:pPr>
      <w:r w:rsidRPr="00785F5F">
        <w:rPr>
          <w:rStyle w:val="DipnotBavurusu"/>
          <w:rFonts w:asciiTheme="majorBidi" w:hAnsiTheme="majorBidi" w:cstheme="majorBidi"/>
        </w:rPr>
        <w:footnoteRef/>
      </w:r>
      <w:r w:rsidRPr="00785F5F">
        <w:rPr>
          <w:rFonts w:asciiTheme="majorBidi" w:hAnsiTheme="majorBidi" w:cstheme="majorBidi"/>
        </w:rPr>
        <w:t xml:space="preserve"> </w:t>
      </w:r>
      <w:r w:rsidRPr="001D7FE7">
        <w:rPr>
          <w:rFonts w:asciiTheme="majorBidi" w:hAnsiTheme="majorBidi" w:cstheme="majorBidi"/>
        </w:rPr>
        <w:t xml:space="preserve">İbn Rüşd, </w:t>
      </w:r>
      <w:r w:rsidRPr="001D7FE7">
        <w:rPr>
          <w:rFonts w:asciiTheme="majorBidi" w:hAnsiTheme="majorBidi" w:cstheme="majorBidi"/>
          <w:i/>
          <w:iCs/>
        </w:rPr>
        <w:t>Bidâye</w:t>
      </w:r>
      <w:r>
        <w:rPr>
          <w:rFonts w:asciiTheme="majorBidi" w:hAnsiTheme="majorBidi" w:cstheme="majorBidi"/>
        </w:rPr>
        <w:t>, thk. Heysem Halife Tu</w:t>
      </w:r>
      <w:r w:rsidRPr="00943FA6">
        <w:rPr>
          <w:rFonts w:asciiTheme="majorBidi" w:hAnsiTheme="majorBidi" w:cstheme="majorBidi"/>
        </w:rPr>
        <w:t>‘</w:t>
      </w:r>
      <w:r>
        <w:rPr>
          <w:rFonts w:asciiTheme="majorBidi" w:hAnsiTheme="majorBidi" w:cstheme="majorBidi"/>
        </w:rPr>
        <w:t>aymî, 1/271-272</w:t>
      </w:r>
      <w:r w:rsidRPr="001D7FE7">
        <w:rPr>
          <w:rFonts w:asciiTheme="majorBidi" w:hAnsiTheme="majorBidi" w:cstheme="majorBidi"/>
        </w:rPr>
        <w:t>.</w:t>
      </w:r>
    </w:p>
  </w:footnote>
  <w:footnote w:id="309">
    <w:p w14:paraId="397E5F21" w14:textId="77777777" w:rsidR="00134B69" w:rsidRPr="00B8540D" w:rsidRDefault="00134B69" w:rsidP="005071D2">
      <w:pPr>
        <w:pStyle w:val="DipnotMetni"/>
        <w:tabs>
          <w:tab w:val="left" w:pos="284"/>
          <w:tab w:val="left" w:pos="426"/>
        </w:tabs>
        <w:rPr>
          <w:rFonts w:asciiTheme="majorBidi" w:hAnsiTheme="majorBidi" w:cstheme="majorBidi"/>
        </w:rPr>
      </w:pPr>
      <w:r w:rsidRPr="00B8540D">
        <w:rPr>
          <w:rStyle w:val="DipnotBavurusu"/>
          <w:rFonts w:asciiTheme="majorBidi" w:hAnsiTheme="majorBidi" w:cstheme="majorBidi"/>
        </w:rPr>
        <w:footnoteRef/>
      </w:r>
      <w:r w:rsidRPr="00B8540D">
        <w:rPr>
          <w:rFonts w:asciiTheme="majorBidi" w:hAnsiTheme="majorBidi" w:cstheme="majorBidi"/>
        </w:rPr>
        <w:t xml:space="preserve"> Kâsânî, </w:t>
      </w:r>
      <w:r w:rsidRPr="00392C13">
        <w:rPr>
          <w:rFonts w:asciiTheme="majorBidi" w:hAnsiTheme="majorBidi" w:cstheme="majorBidi"/>
          <w:i/>
          <w:iCs/>
        </w:rPr>
        <w:t>Bedâi’ü’s-sanâi’</w:t>
      </w:r>
      <w:r w:rsidRPr="00B8540D">
        <w:rPr>
          <w:rFonts w:asciiTheme="majorBidi" w:hAnsiTheme="majorBidi" w:cstheme="majorBidi"/>
        </w:rPr>
        <w:t>, thk. Ali Muhammed Mu’avviz</w:t>
      </w:r>
      <w:r>
        <w:rPr>
          <w:rFonts w:asciiTheme="majorBidi" w:hAnsiTheme="majorBidi" w:cstheme="majorBidi"/>
        </w:rPr>
        <w:t xml:space="preserve"> &amp; Adil Ahmed Abdulmevcûd, 2/610</w:t>
      </w:r>
      <w:r w:rsidRPr="00B8540D">
        <w:rPr>
          <w:rFonts w:asciiTheme="majorBidi" w:hAnsiTheme="majorBidi" w:cstheme="majorBidi"/>
        </w:rPr>
        <w:t>.</w:t>
      </w:r>
    </w:p>
  </w:footnote>
  <w:footnote w:id="310">
    <w:p w14:paraId="40143521" w14:textId="77777777" w:rsidR="00134B69" w:rsidRPr="009C3F57" w:rsidRDefault="00134B69" w:rsidP="005071D2">
      <w:pPr>
        <w:pStyle w:val="DipnotMetni"/>
        <w:tabs>
          <w:tab w:val="left" w:pos="284"/>
          <w:tab w:val="left" w:pos="426"/>
        </w:tabs>
        <w:rPr>
          <w:rFonts w:asciiTheme="majorBidi" w:hAnsiTheme="majorBidi" w:cstheme="majorBidi"/>
        </w:rPr>
      </w:pPr>
      <w:r w:rsidRPr="009C3F57">
        <w:rPr>
          <w:rStyle w:val="DipnotBavurusu"/>
          <w:rFonts w:asciiTheme="majorBidi" w:hAnsiTheme="majorBidi" w:cstheme="majorBidi"/>
        </w:rPr>
        <w:footnoteRef/>
      </w:r>
      <w:r w:rsidRPr="009C3F57">
        <w:rPr>
          <w:rFonts w:asciiTheme="majorBidi" w:hAnsiTheme="majorBidi" w:cstheme="majorBidi"/>
        </w:rPr>
        <w:t xml:space="preserve"> </w:t>
      </w:r>
      <w:r>
        <w:rPr>
          <w:rFonts w:asciiTheme="majorBidi" w:hAnsiTheme="majorBidi" w:cstheme="majorBidi"/>
        </w:rPr>
        <w:t xml:space="preserve">Bilmen, </w:t>
      </w:r>
      <w:r w:rsidRPr="003C175E">
        <w:rPr>
          <w:rFonts w:asciiTheme="majorBidi" w:hAnsiTheme="majorBidi" w:cstheme="majorBidi"/>
          <w:i/>
          <w:iCs/>
        </w:rPr>
        <w:t>Büyük İslam İlmihali</w:t>
      </w:r>
      <w:r>
        <w:rPr>
          <w:rFonts w:asciiTheme="majorBidi" w:hAnsiTheme="majorBidi" w:cstheme="majorBidi"/>
        </w:rPr>
        <w:t xml:space="preserve">, sad. A Fikri Yavuz (İstanbul: Semerkand Yay. 2016), 204-205. </w:t>
      </w:r>
    </w:p>
  </w:footnote>
  <w:footnote w:id="311">
    <w:p w14:paraId="6246F90B" w14:textId="77777777" w:rsidR="00134B69" w:rsidRPr="009C3F57" w:rsidRDefault="00134B69" w:rsidP="005071D2">
      <w:pPr>
        <w:pStyle w:val="DipnotMetni"/>
        <w:tabs>
          <w:tab w:val="left" w:pos="284"/>
          <w:tab w:val="left" w:pos="426"/>
        </w:tabs>
        <w:rPr>
          <w:rFonts w:asciiTheme="majorBidi" w:hAnsiTheme="majorBidi" w:cstheme="majorBidi"/>
        </w:rPr>
      </w:pPr>
      <w:r w:rsidRPr="009C3F57">
        <w:rPr>
          <w:rStyle w:val="DipnotBavurusu"/>
          <w:rFonts w:asciiTheme="majorBidi" w:hAnsiTheme="majorBidi" w:cstheme="majorBidi"/>
        </w:rPr>
        <w:footnoteRef/>
      </w:r>
      <w:r w:rsidRPr="009C3F57">
        <w:rPr>
          <w:rFonts w:asciiTheme="majorBidi" w:hAnsiTheme="majorBidi" w:cstheme="majorBidi"/>
        </w:rPr>
        <w:t xml:space="preserve"> Kâsânî, </w:t>
      </w:r>
      <w:r w:rsidRPr="00392C13">
        <w:rPr>
          <w:rFonts w:asciiTheme="majorBidi" w:hAnsiTheme="majorBidi" w:cstheme="majorBidi"/>
          <w:i/>
          <w:iCs/>
        </w:rPr>
        <w:t>Bedâi’ü’s-sanâi’</w:t>
      </w:r>
      <w:r w:rsidRPr="009C3F57">
        <w:rPr>
          <w:rFonts w:asciiTheme="majorBidi" w:hAnsiTheme="majorBidi" w:cstheme="majorBidi"/>
        </w:rPr>
        <w:t>, thk. Ali Muhammed Mu’avviz &amp; Adil Ahmed Abdulmevcûd, 2/610.</w:t>
      </w:r>
    </w:p>
  </w:footnote>
  <w:footnote w:id="312">
    <w:p w14:paraId="57CD14D4" w14:textId="77777777" w:rsidR="00134B69" w:rsidRPr="004B2B6D" w:rsidRDefault="00134B69" w:rsidP="005071D2">
      <w:pPr>
        <w:pStyle w:val="DipnotMetni"/>
        <w:tabs>
          <w:tab w:val="left" w:pos="284"/>
          <w:tab w:val="left" w:pos="426"/>
        </w:tabs>
        <w:rPr>
          <w:rFonts w:asciiTheme="majorBidi" w:hAnsiTheme="majorBidi" w:cstheme="majorBidi"/>
        </w:rPr>
      </w:pPr>
      <w:r w:rsidRPr="004B2B6D">
        <w:rPr>
          <w:rStyle w:val="DipnotBavurusu"/>
          <w:rFonts w:asciiTheme="majorBidi" w:hAnsiTheme="majorBidi" w:cstheme="majorBidi"/>
        </w:rPr>
        <w:footnoteRef/>
      </w:r>
      <w:r w:rsidRPr="004B2B6D">
        <w:rPr>
          <w:rFonts w:asciiTheme="majorBidi" w:hAnsiTheme="majorBidi" w:cstheme="majorBidi"/>
        </w:rPr>
        <w:t xml:space="preserve"> Karaman vd., </w:t>
      </w:r>
      <w:r w:rsidRPr="004B2B6D">
        <w:rPr>
          <w:rFonts w:asciiTheme="majorBidi" w:hAnsiTheme="majorBidi" w:cstheme="majorBidi"/>
          <w:i/>
          <w:iCs/>
        </w:rPr>
        <w:t>Dinî Kavramlar Sözlüğü</w:t>
      </w:r>
      <w:r>
        <w:rPr>
          <w:rFonts w:asciiTheme="majorBidi" w:hAnsiTheme="majorBidi" w:cstheme="majorBidi"/>
        </w:rPr>
        <w:t>, 49.</w:t>
      </w:r>
    </w:p>
  </w:footnote>
  <w:footnote w:id="313">
    <w:p w14:paraId="71A4F030" w14:textId="77777777" w:rsidR="00134B69" w:rsidRPr="009C3F57" w:rsidRDefault="00134B69" w:rsidP="005071D2">
      <w:pPr>
        <w:pStyle w:val="DipnotMetni"/>
        <w:tabs>
          <w:tab w:val="left" w:pos="284"/>
          <w:tab w:val="left" w:pos="426"/>
        </w:tabs>
        <w:rPr>
          <w:rFonts w:asciiTheme="majorBidi" w:hAnsiTheme="majorBidi" w:cstheme="majorBidi"/>
        </w:rPr>
      </w:pPr>
      <w:r w:rsidRPr="009C3F57">
        <w:rPr>
          <w:rStyle w:val="DipnotBavurusu"/>
          <w:rFonts w:asciiTheme="majorBidi" w:hAnsiTheme="majorBidi" w:cstheme="majorBidi"/>
        </w:rPr>
        <w:footnoteRef/>
      </w:r>
      <w:r w:rsidRPr="009C3F57">
        <w:rPr>
          <w:rFonts w:asciiTheme="majorBidi" w:hAnsiTheme="majorBidi" w:cstheme="majorBidi"/>
        </w:rPr>
        <w:t xml:space="preserve"> </w:t>
      </w:r>
      <w:r w:rsidRPr="004B2B6D">
        <w:rPr>
          <w:rFonts w:asciiTheme="majorBidi" w:hAnsiTheme="majorBidi" w:cstheme="majorBidi"/>
        </w:rPr>
        <w:t xml:space="preserve">Karaman vd., </w:t>
      </w:r>
      <w:r w:rsidRPr="004B2B6D">
        <w:rPr>
          <w:rFonts w:asciiTheme="majorBidi" w:hAnsiTheme="majorBidi" w:cstheme="majorBidi"/>
          <w:i/>
          <w:iCs/>
        </w:rPr>
        <w:t>Dinî Kavramlar Sözlüğü</w:t>
      </w:r>
      <w:r>
        <w:rPr>
          <w:rFonts w:asciiTheme="majorBidi" w:hAnsiTheme="majorBidi" w:cstheme="majorBidi"/>
        </w:rPr>
        <w:t>, 561.</w:t>
      </w:r>
    </w:p>
  </w:footnote>
  <w:footnote w:id="314">
    <w:p w14:paraId="5F9F6635" w14:textId="77777777" w:rsidR="00134B69" w:rsidRPr="00392C13" w:rsidRDefault="00134B69" w:rsidP="005071D2">
      <w:pPr>
        <w:pStyle w:val="DipnotMetni"/>
        <w:tabs>
          <w:tab w:val="left" w:pos="284"/>
          <w:tab w:val="left" w:pos="426"/>
        </w:tabs>
        <w:rPr>
          <w:rFonts w:asciiTheme="majorBidi" w:hAnsiTheme="majorBidi" w:cstheme="majorBidi"/>
        </w:rPr>
      </w:pPr>
      <w:r w:rsidRPr="00392C13">
        <w:rPr>
          <w:rStyle w:val="DipnotBavurusu"/>
          <w:rFonts w:asciiTheme="majorBidi" w:hAnsiTheme="majorBidi" w:cstheme="majorBidi"/>
        </w:rPr>
        <w:footnoteRef/>
      </w:r>
      <w:r w:rsidRPr="00392C13">
        <w:rPr>
          <w:rFonts w:asciiTheme="majorBidi" w:hAnsiTheme="majorBidi" w:cstheme="majorBidi"/>
        </w:rPr>
        <w:t xml:space="preserve"> Hatîb eş-Şirbînî, </w:t>
      </w:r>
      <w:r w:rsidRPr="00392C13">
        <w:rPr>
          <w:rFonts w:asciiTheme="majorBidi" w:hAnsiTheme="majorBidi" w:cstheme="majorBidi"/>
          <w:i/>
          <w:iCs/>
        </w:rPr>
        <w:t>Muğnî’l-muhtâc</w:t>
      </w:r>
      <w:r w:rsidRPr="00392C13">
        <w:rPr>
          <w:rFonts w:asciiTheme="majorBidi" w:hAnsiTheme="majorBidi" w:cstheme="majorBidi"/>
        </w:rPr>
        <w:t>, 1/620-621.</w:t>
      </w:r>
    </w:p>
  </w:footnote>
  <w:footnote w:id="315">
    <w:p w14:paraId="0120FA5E" w14:textId="77777777" w:rsidR="00134B69" w:rsidRPr="00460B9C" w:rsidRDefault="00134B69" w:rsidP="005071D2">
      <w:pPr>
        <w:pStyle w:val="DipnotMetni"/>
        <w:tabs>
          <w:tab w:val="left" w:pos="284"/>
          <w:tab w:val="left" w:pos="426"/>
        </w:tabs>
        <w:rPr>
          <w:rFonts w:asciiTheme="majorBidi" w:hAnsiTheme="majorBidi" w:cstheme="majorBidi"/>
        </w:rPr>
      </w:pPr>
      <w:r w:rsidRPr="00460B9C">
        <w:rPr>
          <w:rStyle w:val="DipnotBavurusu"/>
          <w:rFonts w:asciiTheme="majorBidi" w:hAnsiTheme="majorBidi" w:cstheme="majorBidi"/>
        </w:rPr>
        <w:footnoteRef/>
      </w:r>
      <w:r w:rsidRPr="00460B9C">
        <w:rPr>
          <w:rFonts w:asciiTheme="majorBidi" w:hAnsiTheme="majorBidi" w:cstheme="majorBidi"/>
        </w:rPr>
        <w:t xml:space="preserve"> Sahnûn, </w:t>
      </w:r>
      <w:r w:rsidRPr="00460B9C">
        <w:rPr>
          <w:rFonts w:asciiTheme="majorBidi" w:hAnsiTheme="majorBidi" w:cstheme="majorBidi"/>
          <w:i/>
          <w:iCs/>
        </w:rPr>
        <w:t>el-Müdevvenetü’l-kübrâ</w:t>
      </w:r>
      <w:r>
        <w:rPr>
          <w:rFonts w:asciiTheme="majorBidi" w:hAnsiTheme="majorBidi" w:cstheme="majorBidi"/>
        </w:rPr>
        <w:t>, 1/272</w:t>
      </w:r>
      <w:r w:rsidRPr="00460B9C">
        <w:rPr>
          <w:rFonts w:asciiTheme="majorBidi" w:hAnsiTheme="majorBidi" w:cstheme="majorBidi"/>
        </w:rPr>
        <w:t>.</w:t>
      </w:r>
    </w:p>
  </w:footnote>
  <w:footnote w:id="316">
    <w:p w14:paraId="693185F8" w14:textId="77777777" w:rsidR="00134B69" w:rsidRPr="00352595" w:rsidRDefault="00134B69" w:rsidP="005071D2">
      <w:pPr>
        <w:pStyle w:val="DipnotMetni"/>
        <w:tabs>
          <w:tab w:val="left" w:pos="284"/>
          <w:tab w:val="left" w:pos="426"/>
        </w:tabs>
        <w:rPr>
          <w:rFonts w:asciiTheme="majorBidi" w:hAnsiTheme="majorBidi" w:cstheme="majorBidi"/>
        </w:rPr>
      </w:pPr>
      <w:r w:rsidRPr="00352595">
        <w:rPr>
          <w:rStyle w:val="DipnotBavurusu"/>
          <w:rFonts w:asciiTheme="majorBidi" w:hAnsiTheme="majorBidi" w:cstheme="majorBidi"/>
        </w:rPr>
        <w:footnoteRef/>
      </w:r>
      <w:r w:rsidRPr="00352595">
        <w:rPr>
          <w:rFonts w:asciiTheme="majorBidi" w:hAnsiTheme="majorBidi" w:cstheme="majorBidi"/>
        </w:rPr>
        <w:t xml:space="preserve"> el-Buhûtî, </w:t>
      </w:r>
      <w:r w:rsidRPr="00352595">
        <w:rPr>
          <w:rFonts w:asciiTheme="majorBidi" w:hAnsiTheme="majorBidi" w:cstheme="majorBidi"/>
          <w:i/>
          <w:iCs/>
        </w:rPr>
        <w:t>Keşşâfü’l-kınâ’</w:t>
      </w:r>
      <w:r w:rsidRPr="00352595">
        <w:rPr>
          <w:rFonts w:asciiTheme="majorBidi" w:hAnsiTheme="majorBidi" w:cstheme="majorBidi"/>
        </w:rPr>
        <w:t xml:space="preserve">, thk. </w:t>
      </w:r>
      <w:r>
        <w:rPr>
          <w:rFonts w:asciiTheme="majorBidi" w:hAnsiTheme="majorBidi" w:cstheme="majorBidi"/>
        </w:rPr>
        <w:t>Muhammed Emin ed-Dınnâvî, 2/134</w:t>
      </w:r>
      <w:r w:rsidRPr="00352595">
        <w:rPr>
          <w:rFonts w:asciiTheme="majorBidi" w:hAnsiTheme="majorBidi" w:cstheme="majorBidi"/>
        </w:rPr>
        <w:t>.</w:t>
      </w:r>
    </w:p>
  </w:footnote>
  <w:footnote w:id="317">
    <w:p w14:paraId="2BED602D" w14:textId="77777777" w:rsidR="00134B69" w:rsidRPr="004155C5" w:rsidRDefault="00134B69" w:rsidP="005071D2">
      <w:pPr>
        <w:pStyle w:val="DipnotMetni"/>
        <w:tabs>
          <w:tab w:val="left" w:pos="284"/>
          <w:tab w:val="left" w:pos="426"/>
        </w:tabs>
        <w:jc w:val="both"/>
        <w:rPr>
          <w:rFonts w:asciiTheme="majorBidi" w:hAnsiTheme="majorBidi" w:cstheme="majorBidi"/>
        </w:rPr>
      </w:pPr>
      <w:r w:rsidRPr="004155C5">
        <w:rPr>
          <w:rStyle w:val="DipnotBavurusu"/>
          <w:rFonts w:asciiTheme="majorBidi" w:hAnsiTheme="majorBidi" w:cstheme="majorBidi"/>
        </w:rPr>
        <w:footnoteRef/>
      </w:r>
      <w:r>
        <w:rPr>
          <w:rFonts w:asciiTheme="majorBidi" w:hAnsiTheme="majorBidi" w:cstheme="majorBidi"/>
        </w:rPr>
        <w:t xml:space="preserve"> </w:t>
      </w:r>
      <w:r w:rsidRPr="004155C5">
        <w:rPr>
          <w:rFonts w:asciiTheme="majorBidi" w:hAnsiTheme="majorBidi" w:cstheme="majorBidi"/>
        </w:rPr>
        <w:t>İbn Kudâme, el-Muğnî, thk. Abdullah b. Abdulmuhsin et-Türkî &amp; Abdulfet</w:t>
      </w:r>
      <w:r>
        <w:rPr>
          <w:rFonts w:asciiTheme="majorBidi" w:hAnsiTheme="majorBidi" w:cstheme="majorBidi"/>
        </w:rPr>
        <w:t>tah Muhammed el-Hulv,  4/407</w:t>
      </w:r>
      <w:r w:rsidRPr="004155C5">
        <w:rPr>
          <w:rFonts w:asciiTheme="majorBidi" w:hAnsiTheme="majorBidi" w:cstheme="majorBidi"/>
        </w:rPr>
        <w:t>.</w:t>
      </w:r>
    </w:p>
  </w:footnote>
  <w:footnote w:id="318">
    <w:p w14:paraId="4C8F5E90" w14:textId="0D8A7632" w:rsidR="00134B69" w:rsidRPr="005F13B3" w:rsidRDefault="00134B69" w:rsidP="009D7368">
      <w:pPr>
        <w:pStyle w:val="DipnotMetni"/>
        <w:tabs>
          <w:tab w:val="left" w:pos="284"/>
          <w:tab w:val="left" w:pos="426"/>
        </w:tabs>
        <w:rPr>
          <w:rFonts w:asciiTheme="majorBidi" w:hAnsiTheme="majorBidi" w:cstheme="majorBidi"/>
        </w:rPr>
      </w:pPr>
      <w:r w:rsidRPr="005F13B3">
        <w:rPr>
          <w:rStyle w:val="DipnotBavurusu"/>
          <w:rFonts w:asciiTheme="majorBidi" w:hAnsiTheme="majorBidi" w:cstheme="majorBidi"/>
        </w:rPr>
        <w:footnoteRef/>
      </w:r>
      <w:r w:rsidRPr="005F13B3">
        <w:rPr>
          <w:rFonts w:asciiTheme="majorBidi" w:hAnsiTheme="majorBidi" w:cstheme="majorBidi"/>
        </w:rPr>
        <w:t xml:space="preserve"> İbn Rüşd, </w:t>
      </w:r>
      <w:r w:rsidRPr="005F13B3">
        <w:rPr>
          <w:rFonts w:asciiTheme="majorBidi" w:hAnsiTheme="majorBidi" w:cstheme="majorBidi"/>
          <w:i/>
          <w:iCs/>
        </w:rPr>
        <w:t>Bidâye</w:t>
      </w:r>
      <w:r w:rsidRPr="005F13B3">
        <w:rPr>
          <w:rFonts w:asciiTheme="majorBidi" w:hAnsiTheme="majorBidi" w:cstheme="majorBidi"/>
        </w:rPr>
        <w:t xml:space="preserve">, </w:t>
      </w:r>
      <w:r>
        <w:rPr>
          <w:rFonts w:asciiTheme="majorBidi" w:hAnsiTheme="majorBidi" w:cstheme="majorBidi"/>
        </w:rPr>
        <w:t>thk</w:t>
      </w:r>
      <w:r w:rsidRPr="003A1787">
        <w:rPr>
          <w:rFonts w:asciiTheme="majorBidi" w:hAnsiTheme="majorBidi" w:cstheme="majorBidi"/>
        </w:rPr>
        <w:t>.</w:t>
      </w:r>
      <w:r w:rsidRPr="005F13B3">
        <w:rPr>
          <w:rFonts w:asciiTheme="majorBidi" w:hAnsiTheme="majorBidi" w:cstheme="majorBidi"/>
        </w:rPr>
        <w:t xml:space="preserve"> Heysem Halife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w:t>
      </w:r>
      <w:r w:rsidRPr="005F13B3">
        <w:rPr>
          <w:rFonts w:asciiTheme="majorBidi" w:hAnsiTheme="majorBidi" w:cstheme="majorBidi"/>
        </w:rPr>
        <w:t>, 1/272.</w:t>
      </w:r>
    </w:p>
  </w:footnote>
  <w:footnote w:id="319">
    <w:p w14:paraId="332B8757" w14:textId="77777777" w:rsidR="00134B69" w:rsidRPr="00DF11FB" w:rsidRDefault="00134B69" w:rsidP="005071D2">
      <w:pPr>
        <w:pStyle w:val="DipnotMetni"/>
        <w:tabs>
          <w:tab w:val="left" w:pos="284"/>
          <w:tab w:val="left" w:pos="426"/>
        </w:tabs>
        <w:rPr>
          <w:rFonts w:asciiTheme="majorBidi" w:hAnsiTheme="majorBidi" w:cstheme="majorBidi"/>
        </w:rPr>
      </w:pPr>
      <w:r w:rsidRPr="00DF11FB">
        <w:rPr>
          <w:rStyle w:val="DipnotBavurusu"/>
          <w:rFonts w:asciiTheme="majorBidi" w:hAnsiTheme="majorBidi" w:cstheme="majorBidi"/>
        </w:rPr>
        <w:footnoteRef/>
      </w:r>
      <w:r w:rsidRPr="00DF11FB">
        <w:rPr>
          <w:rFonts w:asciiTheme="majorBidi" w:hAnsiTheme="majorBidi" w:cstheme="majorBidi"/>
        </w:rPr>
        <w:t xml:space="preserve"> </w:t>
      </w:r>
      <w:r>
        <w:rPr>
          <w:rFonts w:asciiTheme="majorBidi" w:hAnsiTheme="majorBidi" w:cstheme="majorBidi"/>
        </w:rPr>
        <w:t>Müslim, “Sıyâm”, 107.</w:t>
      </w:r>
    </w:p>
  </w:footnote>
  <w:footnote w:id="320">
    <w:p w14:paraId="27F3E3F5" w14:textId="77777777" w:rsidR="00134B69" w:rsidRPr="00DF11FB" w:rsidRDefault="00134B69" w:rsidP="005071D2">
      <w:pPr>
        <w:pStyle w:val="DipnotMetni"/>
        <w:tabs>
          <w:tab w:val="left" w:pos="284"/>
          <w:tab w:val="left" w:pos="426"/>
        </w:tabs>
        <w:rPr>
          <w:rFonts w:asciiTheme="majorBidi" w:hAnsiTheme="majorBidi" w:cstheme="majorBidi"/>
        </w:rPr>
      </w:pPr>
      <w:r w:rsidRPr="00DF11FB">
        <w:rPr>
          <w:rStyle w:val="DipnotBavurusu"/>
          <w:rFonts w:asciiTheme="majorBidi" w:hAnsiTheme="majorBidi" w:cstheme="majorBidi"/>
        </w:rPr>
        <w:footnoteRef/>
      </w:r>
      <w:r>
        <w:rPr>
          <w:rFonts w:asciiTheme="majorBidi" w:hAnsiTheme="majorBidi" w:cstheme="majorBidi"/>
        </w:rPr>
        <w:t xml:space="preserve"> Nesâî, “Sıyâm”, 30 (No. 2623</w:t>
      </w:r>
      <w:r w:rsidRPr="00DF11FB">
        <w:rPr>
          <w:rFonts w:asciiTheme="majorBidi" w:hAnsiTheme="majorBidi" w:cstheme="majorBidi"/>
        </w:rPr>
        <w:t xml:space="preserve">). </w:t>
      </w:r>
    </w:p>
  </w:footnote>
  <w:footnote w:id="321">
    <w:p w14:paraId="527CEF31" w14:textId="6427A572" w:rsidR="00134B69" w:rsidRPr="00C147DC" w:rsidRDefault="00134B69" w:rsidP="005071D2">
      <w:pPr>
        <w:pStyle w:val="DipnotMetni"/>
        <w:tabs>
          <w:tab w:val="left" w:pos="284"/>
          <w:tab w:val="left" w:pos="426"/>
        </w:tabs>
        <w:rPr>
          <w:rFonts w:asciiTheme="majorBidi" w:hAnsiTheme="majorBidi" w:cstheme="majorBidi"/>
        </w:rPr>
      </w:pPr>
      <w:r w:rsidRPr="00C147DC">
        <w:rPr>
          <w:rStyle w:val="DipnotBavurusu"/>
          <w:rFonts w:asciiTheme="majorBidi" w:hAnsiTheme="majorBidi" w:cstheme="majorBidi"/>
        </w:rPr>
        <w:footnoteRef/>
      </w:r>
      <w:r w:rsidRPr="00C147DC">
        <w:rPr>
          <w:rFonts w:asciiTheme="majorBidi" w:hAnsiTheme="majorBidi" w:cstheme="majorBidi"/>
        </w:rPr>
        <w:t xml:space="preserve"> İbn Rüşd, </w:t>
      </w:r>
      <w:r w:rsidRPr="00C147DC">
        <w:rPr>
          <w:rFonts w:asciiTheme="majorBidi" w:hAnsiTheme="majorBidi" w:cstheme="majorBidi"/>
          <w:i/>
          <w:iCs/>
        </w:rPr>
        <w:t>Bidâye</w:t>
      </w:r>
      <w:r>
        <w:rPr>
          <w:rFonts w:asciiTheme="majorBidi" w:hAnsiTheme="majorBidi" w:cstheme="majorBidi"/>
        </w:rPr>
        <w:t>, thk. Heysem Halife Tu</w:t>
      </w:r>
      <w:r w:rsidRPr="00943FA6">
        <w:rPr>
          <w:rFonts w:asciiTheme="majorBidi" w:hAnsiTheme="majorBidi" w:cstheme="majorBidi"/>
        </w:rPr>
        <w:t>‘</w:t>
      </w:r>
      <w:r>
        <w:rPr>
          <w:rFonts w:asciiTheme="majorBidi" w:hAnsiTheme="majorBidi" w:cstheme="majorBidi"/>
        </w:rPr>
        <w:t>aymî, 1/272</w:t>
      </w:r>
      <w:r w:rsidRPr="00C147DC">
        <w:rPr>
          <w:rFonts w:asciiTheme="majorBidi" w:hAnsiTheme="majorBidi" w:cstheme="majorBidi"/>
        </w:rPr>
        <w:t>.</w:t>
      </w:r>
    </w:p>
  </w:footnote>
  <w:footnote w:id="322">
    <w:p w14:paraId="1DF105B1" w14:textId="77777777" w:rsidR="00134B69" w:rsidRPr="00292058" w:rsidRDefault="00134B69" w:rsidP="005071D2">
      <w:pPr>
        <w:pStyle w:val="DipnotMetni"/>
        <w:tabs>
          <w:tab w:val="left" w:pos="284"/>
          <w:tab w:val="left" w:pos="426"/>
        </w:tabs>
        <w:rPr>
          <w:rFonts w:asciiTheme="majorBidi" w:hAnsiTheme="majorBidi" w:cstheme="majorBidi"/>
        </w:rPr>
      </w:pPr>
      <w:r w:rsidRPr="00292058">
        <w:rPr>
          <w:rStyle w:val="DipnotBavurusu"/>
          <w:rFonts w:asciiTheme="majorBidi" w:hAnsiTheme="majorBidi" w:cstheme="majorBidi"/>
        </w:rPr>
        <w:footnoteRef/>
      </w:r>
      <w:r w:rsidRPr="00292058">
        <w:rPr>
          <w:rFonts w:asciiTheme="majorBidi" w:hAnsiTheme="majorBidi" w:cstheme="majorBidi"/>
        </w:rPr>
        <w:t xml:space="preserve"> </w:t>
      </w:r>
      <w:r>
        <w:rPr>
          <w:rFonts w:asciiTheme="majorBidi" w:hAnsiTheme="majorBidi" w:cstheme="majorBidi"/>
        </w:rPr>
        <w:t>Müslim, “Sıyâm”, 92</w:t>
      </w:r>
      <w:r w:rsidRPr="00292058">
        <w:rPr>
          <w:rFonts w:asciiTheme="majorBidi" w:hAnsiTheme="majorBidi" w:cstheme="majorBidi"/>
        </w:rPr>
        <w:t>.</w:t>
      </w:r>
    </w:p>
  </w:footnote>
  <w:footnote w:id="323">
    <w:p w14:paraId="42741771" w14:textId="77777777" w:rsidR="00134B69" w:rsidRPr="00E7438C" w:rsidRDefault="00134B69" w:rsidP="005071D2">
      <w:pPr>
        <w:pStyle w:val="DipnotMetni"/>
        <w:tabs>
          <w:tab w:val="left" w:pos="284"/>
          <w:tab w:val="left" w:pos="426"/>
        </w:tabs>
        <w:rPr>
          <w:rFonts w:asciiTheme="majorBidi" w:hAnsiTheme="majorBidi" w:cstheme="majorBidi"/>
        </w:rPr>
      </w:pPr>
      <w:r w:rsidRPr="00E7438C">
        <w:rPr>
          <w:rStyle w:val="DipnotBavurusu"/>
          <w:rFonts w:asciiTheme="majorBidi" w:hAnsiTheme="majorBidi" w:cstheme="majorBidi"/>
        </w:rPr>
        <w:footnoteRef/>
      </w:r>
      <w:r w:rsidRPr="00E7438C">
        <w:rPr>
          <w:rFonts w:asciiTheme="majorBidi" w:hAnsiTheme="majorBidi" w:cstheme="majorBidi"/>
        </w:rPr>
        <w:t xml:space="preserve"> </w:t>
      </w:r>
      <w:r>
        <w:rPr>
          <w:rFonts w:asciiTheme="majorBidi" w:hAnsiTheme="majorBidi" w:cstheme="majorBidi"/>
        </w:rPr>
        <w:t>Nesâî, “Sıyâm”, 26 (No. 2578</w:t>
      </w:r>
      <w:r w:rsidRPr="00E7438C">
        <w:rPr>
          <w:rFonts w:asciiTheme="majorBidi" w:hAnsiTheme="majorBidi" w:cstheme="majorBidi"/>
        </w:rPr>
        <w:t>).</w:t>
      </w:r>
    </w:p>
  </w:footnote>
  <w:footnote w:id="324">
    <w:p w14:paraId="7AB4101B" w14:textId="77777777" w:rsidR="00134B69" w:rsidRPr="000D79F0" w:rsidRDefault="00134B69" w:rsidP="005071D2">
      <w:pPr>
        <w:pStyle w:val="DipnotMetni"/>
        <w:tabs>
          <w:tab w:val="left" w:pos="284"/>
          <w:tab w:val="left" w:pos="426"/>
        </w:tabs>
        <w:rPr>
          <w:rFonts w:asciiTheme="majorBidi" w:hAnsiTheme="majorBidi" w:cstheme="majorBidi"/>
        </w:rPr>
      </w:pPr>
      <w:r w:rsidRPr="000D79F0">
        <w:rPr>
          <w:rStyle w:val="DipnotBavurusu"/>
          <w:rFonts w:asciiTheme="majorBidi" w:hAnsiTheme="majorBidi" w:cstheme="majorBidi"/>
        </w:rPr>
        <w:footnoteRef/>
      </w:r>
      <w:r w:rsidRPr="000D79F0">
        <w:rPr>
          <w:rFonts w:asciiTheme="majorBidi" w:hAnsiTheme="majorBidi" w:cstheme="majorBidi"/>
        </w:rPr>
        <w:t xml:space="preserve"> </w:t>
      </w:r>
      <w:r>
        <w:rPr>
          <w:rFonts w:asciiTheme="majorBidi" w:hAnsiTheme="majorBidi" w:cstheme="majorBidi"/>
        </w:rPr>
        <w:t>Ebû Dâvûd, “Sıyâm”, 43 (No. 2407</w:t>
      </w:r>
      <w:r w:rsidRPr="008651BC">
        <w:rPr>
          <w:rFonts w:asciiTheme="majorBidi" w:hAnsiTheme="majorBidi" w:cstheme="majorBidi"/>
        </w:rPr>
        <w:t>).</w:t>
      </w:r>
    </w:p>
  </w:footnote>
  <w:footnote w:id="325">
    <w:p w14:paraId="68DAD5A4" w14:textId="77777777" w:rsidR="00134B69" w:rsidRPr="000D79F0" w:rsidRDefault="00134B69" w:rsidP="005071D2">
      <w:pPr>
        <w:pStyle w:val="DipnotMetni"/>
        <w:tabs>
          <w:tab w:val="left" w:pos="284"/>
          <w:tab w:val="left" w:pos="426"/>
        </w:tabs>
        <w:rPr>
          <w:rFonts w:asciiTheme="majorBidi" w:hAnsiTheme="majorBidi" w:cstheme="majorBidi"/>
        </w:rPr>
      </w:pPr>
      <w:r w:rsidRPr="000D79F0">
        <w:rPr>
          <w:rStyle w:val="DipnotBavurusu"/>
          <w:rFonts w:asciiTheme="majorBidi" w:hAnsiTheme="majorBidi" w:cstheme="majorBidi"/>
        </w:rPr>
        <w:footnoteRef/>
      </w:r>
      <w:r w:rsidRPr="000D79F0">
        <w:rPr>
          <w:rFonts w:asciiTheme="majorBidi" w:hAnsiTheme="majorBidi" w:cstheme="majorBidi"/>
        </w:rPr>
        <w:t xml:space="preserve"> </w:t>
      </w:r>
      <w:r>
        <w:rPr>
          <w:rFonts w:asciiTheme="majorBidi" w:hAnsiTheme="majorBidi" w:cstheme="majorBidi"/>
        </w:rPr>
        <w:t>İbn Mâce, “Ebvâbü’s-sıyâm”, 11 (No. 1664).</w:t>
      </w:r>
    </w:p>
  </w:footnote>
  <w:footnote w:id="326">
    <w:p w14:paraId="2E42DBE8" w14:textId="77777777" w:rsidR="00134B69" w:rsidRPr="00F178AD" w:rsidRDefault="00134B69" w:rsidP="005071D2">
      <w:pPr>
        <w:pStyle w:val="DipnotMetni"/>
        <w:tabs>
          <w:tab w:val="left" w:pos="284"/>
          <w:tab w:val="left" w:pos="426"/>
        </w:tabs>
        <w:rPr>
          <w:rFonts w:asciiTheme="majorBidi" w:hAnsiTheme="majorBidi" w:cstheme="majorBidi"/>
        </w:rPr>
      </w:pPr>
      <w:r w:rsidRPr="00F178AD">
        <w:rPr>
          <w:rStyle w:val="DipnotBavurusu"/>
          <w:rFonts w:asciiTheme="majorBidi" w:hAnsiTheme="majorBidi" w:cstheme="majorBidi"/>
        </w:rPr>
        <w:footnoteRef/>
      </w:r>
      <w:r w:rsidRPr="00F178AD">
        <w:rPr>
          <w:rFonts w:asciiTheme="majorBidi" w:hAnsiTheme="majorBidi" w:cstheme="majorBidi"/>
        </w:rPr>
        <w:t xml:space="preserve"> </w:t>
      </w:r>
      <w:r>
        <w:rPr>
          <w:rFonts w:asciiTheme="majorBidi" w:hAnsiTheme="majorBidi" w:cstheme="majorBidi"/>
        </w:rPr>
        <w:t>Dârimî, “Savm”, 15 (No. 1750).</w:t>
      </w:r>
    </w:p>
  </w:footnote>
  <w:footnote w:id="327">
    <w:p w14:paraId="55FB1943" w14:textId="77777777" w:rsidR="00134B69" w:rsidRPr="00F178AD" w:rsidRDefault="00134B69" w:rsidP="005071D2">
      <w:pPr>
        <w:pStyle w:val="DipnotMetni"/>
        <w:tabs>
          <w:tab w:val="left" w:pos="284"/>
          <w:tab w:val="left" w:pos="426"/>
        </w:tabs>
        <w:rPr>
          <w:rFonts w:asciiTheme="majorBidi" w:hAnsiTheme="majorBidi" w:cstheme="majorBidi"/>
        </w:rPr>
      </w:pPr>
      <w:r w:rsidRPr="00F178AD">
        <w:rPr>
          <w:rStyle w:val="DipnotBavurusu"/>
          <w:rFonts w:asciiTheme="majorBidi" w:hAnsiTheme="majorBidi" w:cstheme="majorBidi"/>
        </w:rPr>
        <w:footnoteRef/>
      </w:r>
      <w:r w:rsidRPr="00F178AD">
        <w:rPr>
          <w:rFonts w:asciiTheme="majorBidi" w:hAnsiTheme="majorBidi" w:cstheme="majorBidi"/>
        </w:rPr>
        <w:t xml:space="preserve"> </w:t>
      </w:r>
      <w:r>
        <w:rPr>
          <w:rFonts w:asciiTheme="majorBidi" w:hAnsiTheme="majorBidi" w:cstheme="majorBidi"/>
        </w:rPr>
        <w:t>Buhârî, “Savm”, 36.</w:t>
      </w:r>
    </w:p>
  </w:footnote>
  <w:footnote w:id="328">
    <w:p w14:paraId="1D051235" w14:textId="715A9981" w:rsidR="00134B69" w:rsidRPr="00E7438C" w:rsidRDefault="00134B69" w:rsidP="005071D2">
      <w:pPr>
        <w:pStyle w:val="DipnotMetni"/>
        <w:tabs>
          <w:tab w:val="left" w:pos="284"/>
          <w:tab w:val="left" w:pos="426"/>
        </w:tabs>
        <w:rPr>
          <w:rFonts w:asciiTheme="majorBidi" w:hAnsiTheme="majorBidi" w:cstheme="majorBidi"/>
        </w:rPr>
      </w:pPr>
      <w:r w:rsidRPr="00E7438C">
        <w:rPr>
          <w:rStyle w:val="DipnotBavurusu"/>
          <w:rFonts w:asciiTheme="majorBidi" w:hAnsiTheme="majorBidi" w:cstheme="majorBidi"/>
        </w:rPr>
        <w:footnoteRef/>
      </w:r>
      <w:r w:rsidRPr="00E7438C">
        <w:rPr>
          <w:rFonts w:asciiTheme="majorBidi" w:hAnsiTheme="majorBidi" w:cstheme="majorBidi"/>
        </w:rPr>
        <w:t xml:space="preserve"> </w:t>
      </w:r>
      <w:r>
        <w:rPr>
          <w:rFonts w:asciiTheme="majorBidi" w:hAnsiTheme="majorBidi" w:cstheme="majorBidi"/>
        </w:rPr>
        <w:t>Ahmed b. Hanbel, el-Müsned, 22/103(No. 14193); 22/302 (No. 14410</w:t>
      </w:r>
      <w:r w:rsidRPr="00E7438C">
        <w:rPr>
          <w:rFonts w:asciiTheme="majorBidi" w:hAnsiTheme="majorBidi" w:cstheme="majorBidi"/>
        </w:rPr>
        <w:t>).</w:t>
      </w:r>
    </w:p>
  </w:footnote>
  <w:footnote w:id="329">
    <w:p w14:paraId="66984030" w14:textId="77777777" w:rsidR="00134B69" w:rsidRPr="0086611A" w:rsidRDefault="00134B69" w:rsidP="005071D2">
      <w:pPr>
        <w:pStyle w:val="DipnotMetni"/>
        <w:tabs>
          <w:tab w:val="left" w:pos="284"/>
          <w:tab w:val="left" w:pos="426"/>
        </w:tabs>
        <w:jc w:val="both"/>
        <w:rPr>
          <w:rFonts w:asciiTheme="majorBidi" w:hAnsiTheme="majorBidi" w:cstheme="majorBidi"/>
        </w:rPr>
      </w:pPr>
      <w:r w:rsidRPr="0086611A">
        <w:rPr>
          <w:rStyle w:val="DipnotBavurusu"/>
          <w:rFonts w:asciiTheme="majorBidi" w:hAnsiTheme="majorBidi" w:cstheme="majorBidi"/>
        </w:rPr>
        <w:footnoteRef/>
      </w:r>
      <w:r>
        <w:rPr>
          <w:rFonts w:asciiTheme="majorBidi" w:hAnsiTheme="majorBidi" w:cstheme="majorBidi"/>
        </w:rPr>
        <w:t xml:space="preserve"> </w:t>
      </w:r>
      <w:r w:rsidRPr="0086611A">
        <w:rPr>
          <w:rFonts w:asciiTheme="majorBidi" w:hAnsiTheme="majorBidi" w:cstheme="majorBidi"/>
        </w:rPr>
        <w:t>İbn Kudâme, el-Muğnî, thk. Abdullah b. Abdulmuhsin et-Türkî &amp; Abdu</w:t>
      </w:r>
      <w:r>
        <w:rPr>
          <w:rFonts w:asciiTheme="majorBidi" w:hAnsiTheme="majorBidi" w:cstheme="majorBidi"/>
        </w:rPr>
        <w:t>lfettah Muhammed el-Hulv,  4/408</w:t>
      </w:r>
      <w:r w:rsidRPr="0086611A">
        <w:rPr>
          <w:rFonts w:asciiTheme="majorBidi" w:hAnsiTheme="majorBidi" w:cstheme="majorBidi"/>
        </w:rPr>
        <w:t>.</w:t>
      </w:r>
    </w:p>
  </w:footnote>
  <w:footnote w:id="330">
    <w:p w14:paraId="79E34F78" w14:textId="18E9566E" w:rsidR="00134B69" w:rsidRPr="006F1BCC" w:rsidRDefault="00134B69" w:rsidP="005071D2">
      <w:pPr>
        <w:pStyle w:val="DipnotMetni"/>
        <w:tabs>
          <w:tab w:val="left" w:pos="284"/>
          <w:tab w:val="left" w:pos="426"/>
        </w:tabs>
        <w:rPr>
          <w:rFonts w:asciiTheme="majorBidi" w:hAnsiTheme="majorBidi" w:cstheme="majorBidi"/>
        </w:rPr>
      </w:pPr>
      <w:r w:rsidRPr="006F1BCC">
        <w:rPr>
          <w:rStyle w:val="DipnotBavurusu"/>
          <w:rFonts w:asciiTheme="majorBidi" w:hAnsiTheme="majorBidi" w:cstheme="majorBidi"/>
        </w:rPr>
        <w:footnoteRef/>
      </w:r>
      <w:r>
        <w:rPr>
          <w:rFonts w:asciiTheme="majorBidi" w:hAnsiTheme="majorBidi" w:cstheme="majorBidi"/>
        </w:rPr>
        <w:t xml:space="preserve"> </w:t>
      </w:r>
      <w:r w:rsidRPr="006F1BCC">
        <w:rPr>
          <w:rFonts w:asciiTheme="majorBidi" w:hAnsiTheme="majorBidi" w:cstheme="majorBidi"/>
        </w:rPr>
        <w:t xml:space="preserve">İbn Rüşd, </w:t>
      </w:r>
      <w:r w:rsidRPr="006F1BCC">
        <w:rPr>
          <w:rFonts w:asciiTheme="majorBidi" w:hAnsiTheme="majorBidi" w:cstheme="majorBidi"/>
          <w:i/>
          <w:iCs/>
        </w:rPr>
        <w:t>Bidâye</w:t>
      </w:r>
      <w:r>
        <w:rPr>
          <w:rFonts w:asciiTheme="majorBidi" w:hAnsiTheme="majorBidi" w:cstheme="majorBidi"/>
        </w:rPr>
        <w:t>, thk</w:t>
      </w:r>
      <w:r w:rsidRPr="006F1BCC">
        <w:rPr>
          <w:rFonts w:asciiTheme="majorBidi" w:hAnsiTheme="majorBidi" w:cstheme="majorBidi"/>
        </w:rPr>
        <w:t xml:space="preserve">. Heysem Halife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w:t>
      </w:r>
      <w:r w:rsidRPr="006F1BCC">
        <w:rPr>
          <w:rFonts w:asciiTheme="majorBidi" w:hAnsiTheme="majorBidi" w:cstheme="majorBidi"/>
        </w:rPr>
        <w:t>, 1/272.</w:t>
      </w:r>
    </w:p>
  </w:footnote>
  <w:footnote w:id="331">
    <w:p w14:paraId="206CAD3A" w14:textId="77777777" w:rsidR="00134B69" w:rsidRDefault="00134B69" w:rsidP="005071D2">
      <w:pPr>
        <w:pStyle w:val="DipnotMetni"/>
        <w:tabs>
          <w:tab w:val="left" w:pos="284"/>
          <w:tab w:val="left" w:pos="426"/>
        </w:tabs>
      </w:pPr>
      <w:r w:rsidRPr="005C1B30">
        <w:rPr>
          <w:rStyle w:val="DipnotBavurusu"/>
          <w:rFonts w:asciiTheme="majorBidi" w:hAnsiTheme="majorBidi" w:cstheme="majorBidi"/>
        </w:rPr>
        <w:footnoteRef/>
      </w:r>
      <w:r w:rsidRPr="005C1B30">
        <w:rPr>
          <w:rFonts w:asciiTheme="majorBidi" w:hAnsiTheme="majorBidi" w:cstheme="majorBidi"/>
        </w:rPr>
        <w:t xml:space="preserve"> </w:t>
      </w:r>
      <w:r>
        <w:rPr>
          <w:rFonts w:asciiTheme="majorBidi" w:hAnsiTheme="majorBidi" w:cstheme="majorBidi"/>
        </w:rPr>
        <w:t>Müslim, “Sıyâm”, 104</w:t>
      </w:r>
      <w:r w:rsidRPr="005C1B30">
        <w:rPr>
          <w:rFonts w:asciiTheme="majorBidi" w:hAnsiTheme="majorBidi" w:cstheme="majorBidi"/>
        </w:rPr>
        <w:t>.</w:t>
      </w:r>
    </w:p>
  </w:footnote>
  <w:footnote w:id="332">
    <w:p w14:paraId="043E3CA7" w14:textId="77777777" w:rsidR="00134B69" w:rsidRPr="005C1B30" w:rsidRDefault="00134B69" w:rsidP="005071D2">
      <w:pPr>
        <w:pStyle w:val="DipnotMetni"/>
        <w:tabs>
          <w:tab w:val="left" w:pos="284"/>
          <w:tab w:val="left" w:pos="426"/>
        </w:tabs>
        <w:rPr>
          <w:rFonts w:asciiTheme="majorBidi" w:hAnsiTheme="majorBidi" w:cstheme="majorBidi"/>
        </w:rPr>
      </w:pPr>
      <w:r w:rsidRPr="005C1B30">
        <w:rPr>
          <w:rStyle w:val="DipnotBavurusu"/>
          <w:rFonts w:asciiTheme="majorBidi" w:hAnsiTheme="majorBidi" w:cstheme="majorBidi"/>
        </w:rPr>
        <w:footnoteRef/>
      </w:r>
      <w:r w:rsidRPr="005C1B30">
        <w:rPr>
          <w:rFonts w:asciiTheme="majorBidi" w:hAnsiTheme="majorBidi" w:cstheme="majorBidi"/>
        </w:rPr>
        <w:t xml:space="preserve"> </w:t>
      </w:r>
      <w:r>
        <w:rPr>
          <w:rFonts w:asciiTheme="majorBidi" w:hAnsiTheme="majorBidi" w:cstheme="majorBidi"/>
        </w:rPr>
        <w:t>Muvatta, “Sıyâm”, 809</w:t>
      </w:r>
      <w:r w:rsidRPr="005C1B30">
        <w:rPr>
          <w:rFonts w:asciiTheme="majorBidi" w:hAnsiTheme="majorBidi" w:cstheme="majorBidi"/>
        </w:rPr>
        <w:t>.</w:t>
      </w:r>
    </w:p>
  </w:footnote>
  <w:footnote w:id="333">
    <w:p w14:paraId="62A97715" w14:textId="77777777" w:rsidR="00134B69" w:rsidRPr="005C1B30" w:rsidRDefault="00134B69" w:rsidP="005071D2">
      <w:pPr>
        <w:pStyle w:val="DipnotMetni"/>
        <w:tabs>
          <w:tab w:val="left" w:pos="284"/>
          <w:tab w:val="left" w:pos="426"/>
        </w:tabs>
        <w:rPr>
          <w:rFonts w:asciiTheme="majorBidi" w:hAnsiTheme="majorBidi" w:cstheme="majorBidi"/>
        </w:rPr>
      </w:pPr>
      <w:r w:rsidRPr="005C1B30">
        <w:rPr>
          <w:rStyle w:val="DipnotBavurusu"/>
          <w:rFonts w:asciiTheme="majorBidi" w:hAnsiTheme="majorBidi" w:cstheme="majorBidi"/>
        </w:rPr>
        <w:footnoteRef/>
      </w:r>
      <w:r w:rsidRPr="005C1B30">
        <w:rPr>
          <w:rFonts w:asciiTheme="majorBidi" w:hAnsiTheme="majorBidi" w:cstheme="majorBidi"/>
        </w:rPr>
        <w:t xml:space="preserve"> </w:t>
      </w:r>
      <w:r>
        <w:rPr>
          <w:rFonts w:asciiTheme="majorBidi" w:hAnsiTheme="majorBidi" w:cstheme="majorBidi"/>
        </w:rPr>
        <w:t>Buhârî, “Savm”, 33</w:t>
      </w:r>
      <w:r w:rsidRPr="005C1B30">
        <w:rPr>
          <w:rFonts w:asciiTheme="majorBidi" w:hAnsiTheme="majorBidi" w:cstheme="majorBidi"/>
        </w:rPr>
        <w:t>.</w:t>
      </w:r>
    </w:p>
  </w:footnote>
  <w:footnote w:id="334">
    <w:p w14:paraId="1A4A451C" w14:textId="77777777" w:rsidR="00134B69" w:rsidRPr="005C1B30" w:rsidRDefault="00134B69" w:rsidP="005071D2">
      <w:pPr>
        <w:pStyle w:val="DipnotMetni"/>
        <w:tabs>
          <w:tab w:val="left" w:pos="284"/>
          <w:tab w:val="left" w:pos="426"/>
        </w:tabs>
        <w:rPr>
          <w:rFonts w:asciiTheme="majorBidi" w:hAnsiTheme="majorBidi" w:cstheme="majorBidi"/>
        </w:rPr>
      </w:pPr>
      <w:r w:rsidRPr="005C1B30">
        <w:rPr>
          <w:rStyle w:val="DipnotBavurusu"/>
          <w:rFonts w:asciiTheme="majorBidi" w:hAnsiTheme="majorBidi" w:cstheme="majorBidi"/>
        </w:rPr>
        <w:footnoteRef/>
      </w:r>
      <w:r w:rsidRPr="005C1B30">
        <w:rPr>
          <w:rFonts w:asciiTheme="majorBidi" w:hAnsiTheme="majorBidi" w:cstheme="majorBidi"/>
        </w:rPr>
        <w:t xml:space="preserve"> Ahmed b. Hanbel, </w:t>
      </w:r>
      <w:r w:rsidRPr="005C1B30">
        <w:rPr>
          <w:rFonts w:asciiTheme="majorBidi" w:hAnsiTheme="majorBidi" w:cstheme="majorBidi"/>
          <w:i/>
          <w:iCs/>
        </w:rPr>
        <w:t>el-Müsned</w:t>
      </w:r>
      <w:r>
        <w:rPr>
          <w:rFonts w:asciiTheme="majorBidi" w:hAnsiTheme="majorBidi" w:cstheme="majorBidi"/>
        </w:rPr>
        <w:t>, 25/423 (No. 16037</w:t>
      </w:r>
      <w:r w:rsidRPr="005C1B30">
        <w:rPr>
          <w:rFonts w:asciiTheme="majorBidi" w:hAnsiTheme="majorBidi" w:cstheme="majorBidi"/>
        </w:rPr>
        <w:t xml:space="preserve">.  </w:t>
      </w:r>
    </w:p>
  </w:footnote>
  <w:footnote w:id="335">
    <w:p w14:paraId="2E4A0CE7" w14:textId="77777777" w:rsidR="00134B69" w:rsidRPr="0004187A" w:rsidRDefault="00134B69" w:rsidP="005071D2">
      <w:pPr>
        <w:pStyle w:val="DipnotMetni"/>
        <w:tabs>
          <w:tab w:val="left" w:pos="284"/>
          <w:tab w:val="left" w:pos="426"/>
        </w:tabs>
        <w:rPr>
          <w:rFonts w:asciiTheme="majorBidi" w:hAnsiTheme="majorBidi" w:cstheme="majorBidi"/>
        </w:rPr>
      </w:pPr>
      <w:r w:rsidRPr="0004187A">
        <w:rPr>
          <w:rStyle w:val="DipnotBavurusu"/>
          <w:rFonts w:asciiTheme="majorBidi" w:hAnsiTheme="majorBidi" w:cstheme="majorBidi"/>
        </w:rPr>
        <w:footnoteRef/>
      </w:r>
      <w:r w:rsidRPr="0004187A">
        <w:rPr>
          <w:rFonts w:asciiTheme="majorBidi" w:hAnsiTheme="majorBidi" w:cstheme="majorBidi"/>
        </w:rPr>
        <w:t xml:space="preserve"> </w:t>
      </w:r>
      <w:r>
        <w:rPr>
          <w:rFonts w:asciiTheme="majorBidi" w:hAnsiTheme="majorBidi" w:cstheme="majorBidi"/>
        </w:rPr>
        <w:t>Nesâî, “Sıyâm”, 30 (No. 2614</w:t>
      </w:r>
      <w:r w:rsidRPr="0004187A">
        <w:rPr>
          <w:rFonts w:asciiTheme="majorBidi" w:hAnsiTheme="majorBidi" w:cstheme="majorBidi"/>
        </w:rPr>
        <w:t>).</w:t>
      </w:r>
    </w:p>
  </w:footnote>
  <w:footnote w:id="336">
    <w:p w14:paraId="69DDC991" w14:textId="77777777" w:rsidR="00134B69" w:rsidRPr="0004187A" w:rsidRDefault="00134B69" w:rsidP="005071D2">
      <w:pPr>
        <w:pStyle w:val="DipnotMetni"/>
        <w:tabs>
          <w:tab w:val="left" w:pos="284"/>
          <w:tab w:val="left" w:pos="426"/>
        </w:tabs>
        <w:rPr>
          <w:rFonts w:asciiTheme="majorBidi" w:hAnsiTheme="majorBidi" w:cstheme="majorBidi"/>
        </w:rPr>
      </w:pPr>
      <w:r w:rsidRPr="0004187A">
        <w:rPr>
          <w:rStyle w:val="DipnotBavurusu"/>
          <w:rFonts w:asciiTheme="majorBidi" w:hAnsiTheme="majorBidi" w:cstheme="majorBidi"/>
        </w:rPr>
        <w:footnoteRef/>
      </w:r>
      <w:r w:rsidRPr="0004187A">
        <w:rPr>
          <w:rFonts w:asciiTheme="majorBidi" w:hAnsiTheme="majorBidi" w:cstheme="majorBidi"/>
        </w:rPr>
        <w:t xml:space="preserve"> </w:t>
      </w:r>
      <w:r>
        <w:rPr>
          <w:rFonts w:asciiTheme="majorBidi" w:hAnsiTheme="majorBidi" w:cstheme="majorBidi"/>
        </w:rPr>
        <w:t>Ebû Dâvûd, “Sıyâm”, 42 (No. 2402</w:t>
      </w:r>
      <w:r w:rsidRPr="008651BC">
        <w:rPr>
          <w:rFonts w:asciiTheme="majorBidi" w:hAnsiTheme="majorBidi" w:cstheme="majorBidi"/>
        </w:rPr>
        <w:t>).</w:t>
      </w:r>
    </w:p>
  </w:footnote>
  <w:footnote w:id="337">
    <w:p w14:paraId="7C8A9CBC" w14:textId="77777777" w:rsidR="00134B69" w:rsidRPr="0004187A" w:rsidRDefault="00134B69" w:rsidP="005071D2">
      <w:pPr>
        <w:pStyle w:val="DipnotMetni"/>
        <w:tabs>
          <w:tab w:val="left" w:pos="284"/>
          <w:tab w:val="left" w:pos="426"/>
        </w:tabs>
        <w:rPr>
          <w:rFonts w:asciiTheme="majorBidi" w:hAnsiTheme="majorBidi" w:cstheme="majorBidi"/>
        </w:rPr>
      </w:pPr>
      <w:r w:rsidRPr="0004187A">
        <w:rPr>
          <w:rStyle w:val="DipnotBavurusu"/>
          <w:rFonts w:asciiTheme="majorBidi" w:hAnsiTheme="majorBidi" w:cstheme="majorBidi"/>
        </w:rPr>
        <w:footnoteRef/>
      </w:r>
      <w:r w:rsidRPr="0004187A">
        <w:rPr>
          <w:rFonts w:asciiTheme="majorBidi" w:hAnsiTheme="majorBidi" w:cstheme="majorBidi"/>
        </w:rPr>
        <w:t xml:space="preserve"> </w:t>
      </w:r>
      <w:r>
        <w:rPr>
          <w:rFonts w:asciiTheme="majorBidi" w:hAnsiTheme="majorBidi" w:cstheme="majorBidi"/>
        </w:rPr>
        <w:t>Tirmizî, “Savm”, 19 (No. 711).</w:t>
      </w:r>
    </w:p>
  </w:footnote>
  <w:footnote w:id="338">
    <w:p w14:paraId="6CABC910" w14:textId="77777777" w:rsidR="00134B69" w:rsidRPr="0004187A" w:rsidRDefault="00134B69" w:rsidP="005071D2">
      <w:pPr>
        <w:pStyle w:val="DipnotMetni"/>
        <w:tabs>
          <w:tab w:val="left" w:pos="284"/>
          <w:tab w:val="left" w:pos="426"/>
        </w:tabs>
        <w:rPr>
          <w:rFonts w:asciiTheme="majorBidi" w:hAnsiTheme="majorBidi" w:cstheme="majorBidi"/>
        </w:rPr>
      </w:pPr>
      <w:r w:rsidRPr="0004187A">
        <w:rPr>
          <w:rStyle w:val="DipnotBavurusu"/>
          <w:rFonts w:asciiTheme="majorBidi" w:hAnsiTheme="majorBidi" w:cstheme="majorBidi"/>
        </w:rPr>
        <w:footnoteRef/>
      </w:r>
      <w:r w:rsidRPr="0004187A">
        <w:rPr>
          <w:rFonts w:asciiTheme="majorBidi" w:hAnsiTheme="majorBidi" w:cstheme="majorBidi"/>
        </w:rPr>
        <w:t xml:space="preserve"> </w:t>
      </w:r>
      <w:r>
        <w:rPr>
          <w:rFonts w:asciiTheme="majorBidi" w:hAnsiTheme="majorBidi" w:cstheme="majorBidi"/>
        </w:rPr>
        <w:t>İbn Mâce, “Ebvâbü’s-sıyâm”, 10 (No. 1662</w:t>
      </w:r>
      <w:r w:rsidRPr="0004187A">
        <w:rPr>
          <w:rFonts w:asciiTheme="majorBidi" w:hAnsiTheme="majorBidi" w:cstheme="majorBidi"/>
        </w:rPr>
        <w:t>).</w:t>
      </w:r>
    </w:p>
  </w:footnote>
  <w:footnote w:id="339">
    <w:p w14:paraId="154D52E4" w14:textId="77777777" w:rsidR="00134B69" w:rsidRPr="0004187A" w:rsidRDefault="00134B69" w:rsidP="005071D2">
      <w:pPr>
        <w:pStyle w:val="DipnotMetni"/>
        <w:tabs>
          <w:tab w:val="left" w:pos="284"/>
          <w:tab w:val="left" w:pos="426"/>
        </w:tabs>
        <w:rPr>
          <w:rFonts w:asciiTheme="majorBidi" w:hAnsiTheme="majorBidi" w:cstheme="majorBidi"/>
        </w:rPr>
      </w:pPr>
      <w:r w:rsidRPr="0004187A">
        <w:rPr>
          <w:rStyle w:val="DipnotBavurusu"/>
          <w:rFonts w:asciiTheme="majorBidi" w:hAnsiTheme="majorBidi" w:cstheme="majorBidi"/>
        </w:rPr>
        <w:footnoteRef/>
      </w:r>
      <w:r w:rsidRPr="0004187A">
        <w:rPr>
          <w:rFonts w:asciiTheme="majorBidi" w:hAnsiTheme="majorBidi" w:cstheme="majorBidi"/>
        </w:rPr>
        <w:t xml:space="preserve"> </w:t>
      </w:r>
      <w:r>
        <w:rPr>
          <w:rFonts w:asciiTheme="majorBidi" w:hAnsiTheme="majorBidi" w:cstheme="majorBidi"/>
        </w:rPr>
        <w:t>Dârimî, “Savm”, 15 (No. 1748</w:t>
      </w:r>
      <w:r w:rsidRPr="0004187A">
        <w:rPr>
          <w:rFonts w:asciiTheme="majorBidi" w:hAnsiTheme="majorBidi" w:cstheme="majorBidi"/>
        </w:rPr>
        <w:t>).</w:t>
      </w:r>
    </w:p>
  </w:footnote>
  <w:footnote w:id="340">
    <w:p w14:paraId="5271B3D8" w14:textId="77B5A4AA" w:rsidR="00134B69" w:rsidRPr="00E63A58" w:rsidRDefault="00134B69" w:rsidP="005071D2">
      <w:pPr>
        <w:pStyle w:val="DipnotMetni"/>
        <w:tabs>
          <w:tab w:val="left" w:pos="284"/>
          <w:tab w:val="left" w:pos="426"/>
        </w:tabs>
        <w:jc w:val="both"/>
        <w:rPr>
          <w:rFonts w:ascii="Times New Roman" w:hAnsi="Times New Roman" w:cs="Times New Roman"/>
        </w:rPr>
      </w:pPr>
      <w:r w:rsidRPr="00E63A58">
        <w:rPr>
          <w:rStyle w:val="DipnotBavurusu"/>
          <w:rFonts w:ascii="Times New Roman" w:hAnsi="Times New Roman" w:cs="Times New Roman"/>
        </w:rPr>
        <w:footnoteRef/>
      </w:r>
      <w:r>
        <w:rPr>
          <w:rFonts w:ascii="Times New Roman" w:hAnsi="Times New Roman" w:cs="Times New Roman"/>
        </w:rPr>
        <w:t xml:space="preserve"> İbn Rüşd, Bidâye, thk</w:t>
      </w:r>
      <w:r w:rsidRPr="00E63A58">
        <w:rPr>
          <w:rFonts w:ascii="Times New Roman" w:hAnsi="Times New Roman" w:cs="Times New Roman"/>
        </w:rPr>
        <w:t xml:space="preserve">. Heysem Halife </w:t>
      </w:r>
      <w:r>
        <w:rPr>
          <w:rFonts w:ascii="Times New Roman" w:hAnsi="Times New Roman" w:cs="Times New Roman"/>
        </w:rPr>
        <w:t>Tu</w:t>
      </w:r>
      <w:r w:rsidRPr="00943FA6">
        <w:rPr>
          <w:rFonts w:asciiTheme="majorBidi" w:hAnsiTheme="majorBidi" w:cstheme="majorBidi"/>
        </w:rPr>
        <w:t>‘</w:t>
      </w:r>
      <w:r>
        <w:rPr>
          <w:rFonts w:ascii="Times New Roman" w:hAnsi="Times New Roman" w:cs="Times New Roman"/>
        </w:rPr>
        <w:t>aymî</w:t>
      </w:r>
      <w:r w:rsidRPr="00E63A58">
        <w:rPr>
          <w:rFonts w:ascii="Times New Roman" w:hAnsi="Times New Roman" w:cs="Times New Roman"/>
        </w:rPr>
        <w:t>, 1/272.</w:t>
      </w:r>
    </w:p>
  </w:footnote>
  <w:footnote w:id="341">
    <w:p w14:paraId="6F0D3617" w14:textId="71BC9DCC" w:rsidR="00134B69" w:rsidRPr="00F95312" w:rsidRDefault="00134B69" w:rsidP="005071D2">
      <w:pPr>
        <w:pStyle w:val="DipnotMetni"/>
        <w:tabs>
          <w:tab w:val="left" w:pos="284"/>
          <w:tab w:val="left" w:pos="426"/>
        </w:tabs>
        <w:jc w:val="both"/>
        <w:rPr>
          <w:rFonts w:ascii="Times New Roman" w:hAnsi="Times New Roman" w:cs="Times New Roman"/>
        </w:rPr>
      </w:pPr>
      <w:r w:rsidRPr="00F95312">
        <w:rPr>
          <w:rStyle w:val="DipnotBavurusu"/>
          <w:rFonts w:ascii="Times New Roman" w:hAnsi="Times New Roman" w:cs="Times New Roman"/>
        </w:rPr>
        <w:footnoteRef/>
      </w:r>
      <w:r w:rsidRPr="00F95312">
        <w:rPr>
          <w:rFonts w:ascii="Times New Roman" w:hAnsi="Times New Roman" w:cs="Times New Roman"/>
        </w:rPr>
        <w:t xml:space="preserve"> İbn Rüşd, </w:t>
      </w:r>
      <w:r w:rsidRPr="00F95312">
        <w:rPr>
          <w:rFonts w:ascii="Times New Roman" w:hAnsi="Times New Roman" w:cs="Times New Roman"/>
          <w:i/>
          <w:iCs/>
        </w:rPr>
        <w:t>Bidâye</w:t>
      </w:r>
      <w:r>
        <w:rPr>
          <w:rFonts w:ascii="Times New Roman" w:hAnsi="Times New Roman" w:cs="Times New Roman"/>
        </w:rPr>
        <w:t>, thk</w:t>
      </w:r>
      <w:r w:rsidRPr="00F95312">
        <w:rPr>
          <w:rFonts w:ascii="Times New Roman" w:hAnsi="Times New Roman" w:cs="Times New Roman"/>
        </w:rPr>
        <w:t xml:space="preserve">. Heysem Halife </w:t>
      </w:r>
      <w:r>
        <w:rPr>
          <w:rFonts w:ascii="Times New Roman" w:hAnsi="Times New Roman" w:cs="Times New Roman"/>
        </w:rPr>
        <w:t>Tu</w:t>
      </w:r>
      <w:r w:rsidRPr="00943FA6">
        <w:rPr>
          <w:rFonts w:asciiTheme="majorBidi" w:hAnsiTheme="majorBidi" w:cstheme="majorBidi"/>
        </w:rPr>
        <w:t>‘</w:t>
      </w:r>
      <w:r>
        <w:rPr>
          <w:rFonts w:ascii="Times New Roman" w:hAnsi="Times New Roman" w:cs="Times New Roman"/>
        </w:rPr>
        <w:t>aymî</w:t>
      </w:r>
      <w:r w:rsidRPr="00F95312">
        <w:rPr>
          <w:rFonts w:ascii="Times New Roman" w:hAnsi="Times New Roman" w:cs="Times New Roman"/>
        </w:rPr>
        <w:t>, 1/277</w:t>
      </w:r>
      <w:r>
        <w:rPr>
          <w:rFonts w:ascii="Times New Roman" w:hAnsi="Times New Roman" w:cs="Times New Roman"/>
        </w:rPr>
        <w:t>-278</w:t>
      </w:r>
      <w:r w:rsidRPr="00F95312">
        <w:rPr>
          <w:rFonts w:ascii="Times New Roman" w:hAnsi="Times New Roman" w:cs="Times New Roman"/>
        </w:rPr>
        <w:t>.</w:t>
      </w:r>
    </w:p>
  </w:footnote>
  <w:footnote w:id="342">
    <w:p w14:paraId="68E0FB47" w14:textId="410AB1D7" w:rsidR="00134B69" w:rsidRPr="00AF689F" w:rsidRDefault="00134B69" w:rsidP="005071D2">
      <w:pPr>
        <w:pStyle w:val="DipnotMetni"/>
        <w:tabs>
          <w:tab w:val="left" w:pos="284"/>
          <w:tab w:val="left" w:pos="426"/>
        </w:tabs>
        <w:jc w:val="both"/>
        <w:rPr>
          <w:rFonts w:asciiTheme="majorBidi" w:hAnsiTheme="majorBidi" w:cstheme="majorBidi"/>
        </w:rPr>
      </w:pPr>
      <w:r w:rsidRPr="00AF689F">
        <w:rPr>
          <w:rStyle w:val="DipnotBavurusu"/>
          <w:rFonts w:asciiTheme="majorBidi" w:hAnsiTheme="majorBidi" w:cstheme="majorBidi"/>
        </w:rPr>
        <w:footnoteRef/>
      </w:r>
      <w:r w:rsidRPr="00AF689F">
        <w:rPr>
          <w:rFonts w:asciiTheme="majorBidi" w:hAnsiTheme="majorBidi" w:cstheme="majorBidi"/>
        </w:rPr>
        <w:t xml:space="preserve"> İbn Rüşd, </w:t>
      </w:r>
      <w:r w:rsidRPr="00AF689F">
        <w:rPr>
          <w:rFonts w:asciiTheme="majorBidi" w:hAnsiTheme="majorBidi" w:cstheme="majorBidi"/>
          <w:i/>
          <w:iCs/>
        </w:rPr>
        <w:t>Bidâye</w:t>
      </w:r>
      <w:r>
        <w:rPr>
          <w:rFonts w:asciiTheme="majorBidi" w:hAnsiTheme="majorBidi" w:cstheme="majorBidi"/>
        </w:rPr>
        <w:t>, thk</w:t>
      </w:r>
      <w:r w:rsidRPr="00AF689F">
        <w:rPr>
          <w:rFonts w:asciiTheme="majorBidi" w:hAnsiTheme="majorBidi" w:cstheme="majorBidi"/>
        </w:rPr>
        <w:t xml:space="preserve">. </w:t>
      </w:r>
      <w:r>
        <w:rPr>
          <w:rFonts w:asciiTheme="majorBidi" w:hAnsiTheme="majorBidi" w:cstheme="majorBidi"/>
        </w:rPr>
        <w:t>Heysem Halife Tu</w:t>
      </w:r>
      <w:r w:rsidRPr="00943FA6">
        <w:rPr>
          <w:rFonts w:asciiTheme="majorBidi" w:hAnsiTheme="majorBidi" w:cstheme="majorBidi"/>
        </w:rPr>
        <w:t>‘</w:t>
      </w:r>
      <w:r>
        <w:rPr>
          <w:rFonts w:asciiTheme="majorBidi" w:hAnsiTheme="majorBidi" w:cstheme="majorBidi"/>
        </w:rPr>
        <w:t>aymî, 1/280-281</w:t>
      </w:r>
      <w:r w:rsidRPr="00AF689F">
        <w:rPr>
          <w:rFonts w:asciiTheme="majorBidi" w:hAnsiTheme="majorBidi" w:cstheme="majorBidi"/>
        </w:rPr>
        <w:t>.</w:t>
      </w:r>
    </w:p>
  </w:footnote>
  <w:footnote w:id="343">
    <w:p w14:paraId="1A14B46D" w14:textId="77777777" w:rsidR="00134B69" w:rsidRPr="004B46E8" w:rsidRDefault="00134B69" w:rsidP="005071D2">
      <w:pPr>
        <w:pStyle w:val="DipnotMetni"/>
        <w:tabs>
          <w:tab w:val="left" w:pos="284"/>
          <w:tab w:val="left" w:pos="426"/>
        </w:tabs>
        <w:jc w:val="both"/>
        <w:rPr>
          <w:rFonts w:asciiTheme="majorBidi" w:hAnsiTheme="majorBidi" w:cstheme="majorBidi"/>
        </w:rPr>
      </w:pPr>
      <w:r w:rsidRPr="00763A62">
        <w:rPr>
          <w:rStyle w:val="DipnotBavurusu"/>
          <w:rFonts w:asciiTheme="majorBidi" w:hAnsiTheme="majorBidi" w:cstheme="majorBidi"/>
        </w:rPr>
        <w:footnoteRef/>
      </w:r>
      <w:r w:rsidRPr="00763A62">
        <w:rPr>
          <w:rFonts w:asciiTheme="majorBidi" w:hAnsiTheme="majorBidi" w:cstheme="majorBidi"/>
        </w:rPr>
        <w:t xml:space="preserve"> </w:t>
      </w:r>
      <w:r>
        <w:rPr>
          <w:rFonts w:asciiTheme="majorBidi" w:hAnsiTheme="majorBidi" w:cstheme="majorBidi"/>
        </w:rPr>
        <w:t xml:space="preserve">Mehmet Katar, “Kefâret”, </w:t>
      </w:r>
      <w:r w:rsidRPr="004B46E8">
        <w:rPr>
          <w:rFonts w:asciiTheme="majorBidi" w:hAnsiTheme="majorBidi" w:cstheme="majorBidi"/>
          <w:i/>
          <w:iCs/>
        </w:rPr>
        <w:t>Türkiye Diyanet Vakfı İslâm Ansiklopedisi</w:t>
      </w:r>
      <w:r>
        <w:rPr>
          <w:rFonts w:asciiTheme="majorBidi" w:hAnsiTheme="majorBidi" w:cstheme="majorBidi"/>
        </w:rPr>
        <w:t xml:space="preserve"> (Ankara: TDV Yayınları, 2002), 25/177.</w:t>
      </w:r>
    </w:p>
  </w:footnote>
  <w:footnote w:id="344">
    <w:p w14:paraId="275A8713" w14:textId="77777777" w:rsidR="00134B69" w:rsidRPr="00763A62" w:rsidRDefault="00134B69" w:rsidP="005071D2">
      <w:pPr>
        <w:pStyle w:val="DipnotMetni"/>
        <w:tabs>
          <w:tab w:val="left" w:pos="284"/>
          <w:tab w:val="left" w:pos="426"/>
        </w:tabs>
        <w:jc w:val="both"/>
        <w:rPr>
          <w:rFonts w:asciiTheme="majorBidi" w:hAnsiTheme="majorBidi" w:cstheme="majorBidi"/>
        </w:rPr>
      </w:pPr>
      <w:r w:rsidRPr="00763A62">
        <w:rPr>
          <w:rStyle w:val="DipnotBavurusu"/>
          <w:rFonts w:asciiTheme="majorBidi" w:hAnsiTheme="majorBidi" w:cstheme="majorBidi"/>
        </w:rPr>
        <w:footnoteRef/>
      </w:r>
      <w:r w:rsidRPr="00763A62">
        <w:rPr>
          <w:rFonts w:asciiTheme="majorBidi" w:hAnsiTheme="majorBidi" w:cstheme="majorBidi"/>
        </w:rPr>
        <w:t xml:space="preserve"> </w:t>
      </w:r>
      <w:r>
        <w:rPr>
          <w:rFonts w:asciiTheme="majorBidi" w:hAnsiTheme="majorBidi" w:cstheme="majorBidi"/>
        </w:rPr>
        <w:t xml:space="preserve">Rahmi Yaran, “Kefâret”, </w:t>
      </w:r>
      <w:r w:rsidRPr="004B46E8">
        <w:rPr>
          <w:rFonts w:asciiTheme="majorBidi" w:hAnsiTheme="majorBidi" w:cstheme="majorBidi"/>
          <w:i/>
          <w:iCs/>
        </w:rPr>
        <w:t>Türkiye Diyanet Vakfı İslâm Ansiklopedisi</w:t>
      </w:r>
      <w:r w:rsidRPr="004B46E8">
        <w:rPr>
          <w:rFonts w:asciiTheme="majorBidi" w:hAnsiTheme="majorBidi" w:cstheme="majorBidi"/>
        </w:rPr>
        <w:t xml:space="preserve"> (Anka</w:t>
      </w:r>
      <w:r>
        <w:rPr>
          <w:rFonts w:asciiTheme="majorBidi" w:hAnsiTheme="majorBidi" w:cstheme="majorBidi"/>
        </w:rPr>
        <w:t>ra: TDV Yayınları, 2002), 25/179</w:t>
      </w:r>
      <w:r w:rsidRPr="004B46E8">
        <w:rPr>
          <w:rFonts w:asciiTheme="majorBidi" w:hAnsiTheme="majorBidi" w:cstheme="majorBidi"/>
        </w:rPr>
        <w:t>.</w:t>
      </w:r>
    </w:p>
  </w:footnote>
  <w:footnote w:id="345">
    <w:p w14:paraId="56FCB6B2" w14:textId="77777777" w:rsidR="00134B69" w:rsidRPr="005C3815" w:rsidRDefault="00134B69" w:rsidP="005071D2">
      <w:pPr>
        <w:pStyle w:val="DipnotMetni"/>
        <w:tabs>
          <w:tab w:val="left" w:pos="284"/>
          <w:tab w:val="left" w:pos="426"/>
        </w:tabs>
        <w:jc w:val="both"/>
        <w:rPr>
          <w:rFonts w:asciiTheme="majorBidi" w:hAnsiTheme="majorBidi" w:cstheme="majorBidi"/>
        </w:rPr>
      </w:pPr>
      <w:r w:rsidRPr="005C3815">
        <w:rPr>
          <w:rStyle w:val="DipnotBavurusu"/>
          <w:rFonts w:asciiTheme="majorBidi" w:hAnsiTheme="majorBidi" w:cstheme="majorBidi"/>
        </w:rPr>
        <w:footnoteRef/>
      </w:r>
      <w:r w:rsidRPr="005C3815">
        <w:rPr>
          <w:rFonts w:asciiTheme="majorBidi" w:hAnsiTheme="majorBidi" w:cstheme="majorBidi"/>
        </w:rPr>
        <w:t xml:space="preserve"> Kâsânî, </w:t>
      </w:r>
      <w:r w:rsidRPr="005C3815">
        <w:rPr>
          <w:rFonts w:asciiTheme="majorBidi" w:hAnsiTheme="majorBidi" w:cstheme="majorBidi"/>
          <w:i/>
          <w:iCs/>
        </w:rPr>
        <w:t>Bedâi’ü’s-sanâi’</w:t>
      </w:r>
      <w:r w:rsidRPr="005C3815">
        <w:rPr>
          <w:rFonts w:asciiTheme="majorBidi" w:hAnsiTheme="majorBidi" w:cstheme="majorBidi"/>
        </w:rPr>
        <w:t xml:space="preserve">, thk. Ali Muhammed Mu’avviz </w:t>
      </w:r>
      <w:r>
        <w:rPr>
          <w:rFonts w:asciiTheme="majorBidi" w:hAnsiTheme="majorBidi" w:cstheme="majorBidi"/>
        </w:rPr>
        <w:t xml:space="preserve">&amp; Adil Ahmed Abdulmevcûd, 2/610; </w:t>
      </w:r>
      <w:r w:rsidRPr="005C3815">
        <w:rPr>
          <w:rFonts w:asciiTheme="majorBidi" w:hAnsiTheme="majorBidi" w:cstheme="majorBidi"/>
        </w:rPr>
        <w:t xml:space="preserve">Bilmen, </w:t>
      </w:r>
      <w:r w:rsidRPr="005C3815">
        <w:rPr>
          <w:rFonts w:asciiTheme="majorBidi" w:hAnsiTheme="majorBidi" w:cstheme="majorBidi"/>
          <w:i/>
          <w:iCs/>
        </w:rPr>
        <w:t>Büyük İslam İlmihali</w:t>
      </w:r>
      <w:r>
        <w:rPr>
          <w:rFonts w:asciiTheme="majorBidi" w:hAnsiTheme="majorBidi" w:cstheme="majorBidi"/>
        </w:rPr>
        <w:t>, sad. A Fikri Yavuz, 347</w:t>
      </w:r>
      <w:r w:rsidRPr="005C3815">
        <w:rPr>
          <w:rFonts w:asciiTheme="majorBidi" w:hAnsiTheme="majorBidi" w:cstheme="majorBidi"/>
        </w:rPr>
        <w:t>.</w:t>
      </w:r>
    </w:p>
  </w:footnote>
  <w:footnote w:id="346">
    <w:p w14:paraId="37F9BFDA" w14:textId="77777777" w:rsidR="00134B69" w:rsidRPr="005C3815" w:rsidRDefault="00134B69" w:rsidP="005071D2">
      <w:pPr>
        <w:pStyle w:val="DipnotMetni"/>
        <w:tabs>
          <w:tab w:val="left" w:pos="284"/>
          <w:tab w:val="left" w:pos="426"/>
        </w:tabs>
        <w:jc w:val="both"/>
        <w:rPr>
          <w:rFonts w:asciiTheme="majorBidi" w:hAnsiTheme="majorBidi" w:cstheme="majorBidi"/>
        </w:rPr>
      </w:pPr>
      <w:r w:rsidRPr="005C3815">
        <w:rPr>
          <w:rStyle w:val="DipnotBavurusu"/>
          <w:rFonts w:asciiTheme="majorBidi" w:hAnsiTheme="majorBidi" w:cstheme="majorBidi"/>
        </w:rPr>
        <w:footnoteRef/>
      </w:r>
      <w:r>
        <w:rPr>
          <w:rFonts w:asciiTheme="majorBidi" w:hAnsiTheme="majorBidi" w:cstheme="majorBidi"/>
        </w:rPr>
        <w:t xml:space="preserve"> </w:t>
      </w:r>
      <w:r w:rsidRPr="005C3815">
        <w:rPr>
          <w:rFonts w:asciiTheme="majorBidi" w:hAnsiTheme="majorBidi" w:cstheme="majorBidi"/>
        </w:rPr>
        <w:t>Bilmen</w:t>
      </w:r>
      <w:r w:rsidRPr="005C3815">
        <w:rPr>
          <w:rFonts w:asciiTheme="majorBidi" w:hAnsiTheme="majorBidi" w:cstheme="majorBidi"/>
          <w:i/>
          <w:iCs/>
        </w:rPr>
        <w:t>, Büyük İslam İlmihali</w:t>
      </w:r>
      <w:r w:rsidRPr="005C3815">
        <w:rPr>
          <w:rFonts w:asciiTheme="majorBidi" w:hAnsiTheme="majorBidi" w:cstheme="majorBidi"/>
        </w:rPr>
        <w:t>, sad. A Fikri Yavuz, 347.</w:t>
      </w:r>
    </w:p>
  </w:footnote>
  <w:footnote w:id="347">
    <w:p w14:paraId="0341EB56" w14:textId="77777777" w:rsidR="00134B69" w:rsidRPr="00F14A0B" w:rsidRDefault="00134B69" w:rsidP="005071D2">
      <w:pPr>
        <w:pStyle w:val="DipnotMetni"/>
        <w:tabs>
          <w:tab w:val="left" w:pos="284"/>
          <w:tab w:val="left" w:pos="426"/>
        </w:tabs>
        <w:jc w:val="both"/>
        <w:rPr>
          <w:rFonts w:asciiTheme="majorBidi" w:hAnsiTheme="majorBidi" w:cstheme="majorBidi"/>
        </w:rPr>
      </w:pPr>
      <w:r w:rsidRPr="00F14A0B">
        <w:rPr>
          <w:rStyle w:val="DipnotBavurusu"/>
          <w:rFonts w:asciiTheme="majorBidi" w:hAnsiTheme="majorBidi" w:cstheme="majorBidi"/>
        </w:rPr>
        <w:footnoteRef/>
      </w:r>
      <w:r w:rsidRPr="00F14A0B">
        <w:rPr>
          <w:rFonts w:asciiTheme="majorBidi" w:hAnsiTheme="majorBidi" w:cstheme="majorBidi"/>
        </w:rPr>
        <w:t xml:space="preserve"> Hatîb eş-Şirbînî, </w:t>
      </w:r>
      <w:r w:rsidRPr="00F14A0B">
        <w:rPr>
          <w:rFonts w:asciiTheme="majorBidi" w:hAnsiTheme="majorBidi" w:cstheme="majorBidi"/>
          <w:i/>
          <w:iCs/>
        </w:rPr>
        <w:t>Muğnî’l-muhtâc</w:t>
      </w:r>
      <w:r>
        <w:rPr>
          <w:rFonts w:asciiTheme="majorBidi" w:hAnsiTheme="majorBidi" w:cstheme="majorBidi"/>
        </w:rPr>
        <w:t>, haz. Muhammed Halîl ‘Aytânî, 1/649-650</w:t>
      </w:r>
      <w:r w:rsidRPr="00F14A0B">
        <w:rPr>
          <w:rFonts w:asciiTheme="majorBidi" w:hAnsiTheme="majorBidi" w:cstheme="majorBidi"/>
        </w:rPr>
        <w:t>.</w:t>
      </w:r>
    </w:p>
  </w:footnote>
  <w:footnote w:id="348">
    <w:p w14:paraId="12EDED41" w14:textId="77777777" w:rsidR="00134B69" w:rsidRPr="0094598E" w:rsidRDefault="00134B69" w:rsidP="005071D2">
      <w:pPr>
        <w:pStyle w:val="DipnotMetni"/>
        <w:tabs>
          <w:tab w:val="left" w:pos="284"/>
          <w:tab w:val="left" w:pos="426"/>
        </w:tabs>
        <w:jc w:val="both"/>
        <w:rPr>
          <w:rFonts w:asciiTheme="majorBidi" w:hAnsiTheme="majorBidi" w:cstheme="majorBidi"/>
        </w:rPr>
      </w:pPr>
      <w:r w:rsidRPr="0094598E">
        <w:rPr>
          <w:rStyle w:val="DipnotBavurusu"/>
          <w:rFonts w:asciiTheme="majorBidi" w:hAnsiTheme="majorBidi" w:cstheme="majorBidi"/>
        </w:rPr>
        <w:footnoteRef/>
      </w:r>
      <w:r w:rsidRPr="0094598E">
        <w:rPr>
          <w:rFonts w:asciiTheme="majorBidi" w:hAnsiTheme="majorBidi" w:cstheme="majorBidi"/>
        </w:rPr>
        <w:t xml:space="preserve"> Ebü’l-Abbâs Şihâbüddîn Ahmed b. İdrîs</w:t>
      </w:r>
      <w:r>
        <w:rPr>
          <w:rFonts w:asciiTheme="majorBidi" w:hAnsiTheme="majorBidi" w:cstheme="majorBidi"/>
        </w:rPr>
        <w:t xml:space="preserve"> </w:t>
      </w:r>
      <w:r w:rsidRPr="0094598E">
        <w:rPr>
          <w:rFonts w:asciiTheme="majorBidi" w:hAnsiTheme="majorBidi" w:cstheme="majorBidi"/>
        </w:rPr>
        <w:t>el-Karâfî</w:t>
      </w:r>
      <w:r>
        <w:rPr>
          <w:rFonts w:asciiTheme="majorBidi" w:hAnsiTheme="majorBidi" w:cstheme="majorBidi"/>
        </w:rPr>
        <w:t xml:space="preserve">, </w:t>
      </w:r>
      <w:r w:rsidRPr="0094598E">
        <w:rPr>
          <w:rFonts w:asciiTheme="majorBidi" w:hAnsiTheme="majorBidi" w:cstheme="majorBidi"/>
          <w:i/>
          <w:iCs/>
        </w:rPr>
        <w:t>ez-Zehîre</w:t>
      </w:r>
      <w:r>
        <w:rPr>
          <w:rFonts w:asciiTheme="majorBidi" w:hAnsiTheme="majorBidi" w:cstheme="majorBidi"/>
        </w:rPr>
        <w:t>, thk. Saîd İ’râb (Beyrut: Dâru’l-Ğarbi’l-İslâmî, 1994) 2/526.</w:t>
      </w:r>
    </w:p>
  </w:footnote>
  <w:footnote w:id="349">
    <w:p w14:paraId="4CB39422" w14:textId="77777777" w:rsidR="00134B69" w:rsidRPr="00FD7A54" w:rsidRDefault="00134B69" w:rsidP="005071D2">
      <w:pPr>
        <w:pStyle w:val="DipnotMetni"/>
        <w:tabs>
          <w:tab w:val="left" w:pos="284"/>
          <w:tab w:val="left" w:pos="426"/>
        </w:tabs>
        <w:jc w:val="both"/>
        <w:rPr>
          <w:rFonts w:asciiTheme="majorBidi" w:hAnsiTheme="majorBidi" w:cstheme="majorBidi"/>
        </w:rPr>
      </w:pPr>
      <w:r w:rsidRPr="00FD7A54">
        <w:rPr>
          <w:rStyle w:val="DipnotBavurusu"/>
          <w:rFonts w:asciiTheme="majorBidi" w:hAnsiTheme="majorBidi" w:cstheme="majorBidi"/>
        </w:rPr>
        <w:footnoteRef/>
      </w:r>
      <w:r>
        <w:rPr>
          <w:rFonts w:asciiTheme="majorBidi" w:hAnsiTheme="majorBidi" w:cstheme="majorBidi"/>
        </w:rPr>
        <w:t xml:space="preserve"> </w:t>
      </w:r>
      <w:r w:rsidRPr="00FD7A54">
        <w:rPr>
          <w:rFonts w:asciiTheme="majorBidi" w:hAnsiTheme="majorBidi" w:cstheme="majorBidi"/>
        </w:rPr>
        <w:t xml:space="preserve">Buhûtî, </w:t>
      </w:r>
      <w:r w:rsidRPr="00FD7A54">
        <w:rPr>
          <w:rFonts w:asciiTheme="majorBidi" w:hAnsiTheme="majorBidi" w:cstheme="majorBidi"/>
          <w:i/>
          <w:iCs/>
        </w:rPr>
        <w:t>Keşşâfü’l-kınâ’</w:t>
      </w:r>
      <w:r>
        <w:rPr>
          <w:rFonts w:asciiTheme="majorBidi" w:hAnsiTheme="majorBidi" w:cstheme="majorBidi"/>
        </w:rPr>
        <w:t>, thk. Muhamm</w:t>
      </w:r>
      <w:r w:rsidRPr="00FD7A54">
        <w:rPr>
          <w:rFonts w:asciiTheme="majorBidi" w:hAnsiTheme="majorBidi" w:cstheme="majorBidi"/>
        </w:rPr>
        <w:t>e</w:t>
      </w:r>
      <w:r>
        <w:rPr>
          <w:rFonts w:asciiTheme="majorBidi" w:hAnsiTheme="majorBidi" w:cstheme="majorBidi"/>
        </w:rPr>
        <w:t xml:space="preserve">d Emin ed-Dinnâvî, 2/132; </w:t>
      </w:r>
      <w:r w:rsidRPr="00FD7A54">
        <w:rPr>
          <w:rFonts w:asciiTheme="majorBidi" w:hAnsiTheme="majorBidi" w:cstheme="majorBidi"/>
        </w:rPr>
        <w:t xml:space="preserve">İbn Kudâme, </w:t>
      </w:r>
      <w:r w:rsidRPr="00FD7A54">
        <w:rPr>
          <w:rFonts w:asciiTheme="majorBidi" w:hAnsiTheme="majorBidi" w:cstheme="majorBidi"/>
          <w:i/>
          <w:iCs/>
        </w:rPr>
        <w:t>el-Muğnî</w:t>
      </w:r>
      <w:r w:rsidRPr="00FD7A54">
        <w:rPr>
          <w:rFonts w:asciiTheme="majorBidi" w:hAnsiTheme="majorBidi" w:cstheme="majorBidi"/>
        </w:rPr>
        <w:t>, thk. Abdullah b.  Abdulmuhsin et-Türkî &amp; A</w:t>
      </w:r>
      <w:r>
        <w:rPr>
          <w:rFonts w:asciiTheme="majorBidi" w:hAnsiTheme="majorBidi" w:cstheme="majorBidi"/>
        </w:rPr>
        <w:t>bdulfettah Muhammed el-Hulv, 4/495</w:t>
      </w:r>
      <w:r w:rsidRPr="00FD7A54">
        <w:rPr>
          <w:rFonts w:asciiTheme="majorBidi" w:hAnsiTheme="majorBidi" w:cstheme="majorBidi"/>
        </w:rPr>
        <w:t>.</w:t>
      </w:r>
    </w:p>
  </w:footnote>
  <w:footnote w:id="350">
    <w:p w14:paraId="2046ABB4" w14:textId="77777777" w:rsidR="00134B69" w:rsidRPr="00EE4D37" w:rsidRDefault="00134B69" w:rsidP="005071D2">
      <w:pPr>
        <w:pStyle w:val="DipnotMetni"/>
        <w:tabs>
          <w:tab w:val="left" w:pos="284"/>
          <w:tab w:val="left" w:pos="426"/>
        </w:tabs>
        <w:rPr>
          <w:rFonts w:asciiTheme="majorBidi" w:hAnsiTheme="majorBidi" w:cstheme="majorBidi"/>
        </w:rPr>
      </w:pPr>
      <w:r w:rsidRPr="00EE4D37">
        <w:rPr>
          <w:rStyle w:val="DipnotBavurusu"/>
          <w:rFonts w:asciiTheme="majorBidi" w:hAnsiTheme="majorBidi" w:cstheme="majorBidi"/>
        </w:rPr>
        <w:footnoteRef/>
      </w:r>
      <w:r w:rsidRPr="00EE4D37">
        <w:rPr>
          <w:rFonts w:asciiTheme="majorBidi" w:hAnsiTheme="majorBidi" w:cstheme="majorBidi"/>
        </w:rPr>
        <w:t xml:space="preserve"> </w:t>
      </w:r>
      <w:r>
        <w:rPr>
          <w:rFonts w:asciiTheme="majorBidi" w:hAnsiTheme="majorBidi" w:cstheme="majorBidi"/>
        </w:rPr>
        <w:t>Müslim, “Sıyâm”, 81</w:t>
      </w:r>
      <w:r w:rsidRPr="00EE4D37">
        <w:rPr>
          <w:rFonts w:asciiTheme="majorBidi" w:hAnsiTheme="majorBidi" w:cstheme="majorBidi"/>
        </w:rPr>
        <w:t>.</w:t>
      </w:r>
    </w:p>
  </w:footnote>
  <w:footnote w:id="351">
    <w:p w14:paraId="5235D994" w14:textId="39625596" w:rsidR="00134B69" w:rsidRPr="00AC1A75" w:rsidRDefault="00134B69" w:rsidP="005071D2">
      <w:pPr>
        <w:pStyle w:val="DipnotMetni"/>
        <w:tabs>
          <w:tab w:val="left" w:pos="284"/>
          <w:tab w:val="left" w:pos="426"/>
        </w:tabs>
        <w:rPr>
          <w:rFonts w:asciiTheme="majorBidi" w:hAnsiTheme="majorBidi" w:cstheme="majorBidi"/>
        </w:rPr>
      </w:pPr>
      <w:r w:rsidRPr="00AC1A75">
        <w:rPr>
          <w:rStyle w:val="DipnotBavurusu"/>
          <w:rFonts w:asciiTheme="majorBidi" w:hAnsiTheme="majorBidi" w:cstheme="majorBidi"/>
        </w:rPr>
        <w:footnoteRef/>
      </w:r>
      <w:r w:rsidRPr="00AC1A75">
        <w:rPr>
          <w:rFonts w:asciiTheme="majorBidi" w:hAnsiTheme="majorBidi" w:cstheme="majorBidi"/>
        </w:rPr>
        <w:t xml:space="preserve"> İbn Rüşd, </w:t>
      </w:r>
      <w:r w:rsidRPr="00AC1A75">
        <w:rPr>
          <w:rFonts w:asciiTheme="majorBidi" w:hAnsiTheme="majorBidi" w:cstheme="majorBidi"/>
          <w:i/>
          <w:iCs/>
        </w:rPr>
        <w:t>Bidâye</w:t>
      </w:r>
      <w:r>
        <w:rPr>
          <w:rFonts w:asciiTheme="majorBidi" w:hAnsiTheme="majorBidi" w:cstheme="majorBidi"/>
        </w:rPr>
        <w:t>, thk. Heysem Halife Tu</w:t>
      </w:r>
      <w:r w:rsidRPr="00943FA6">
        <w:rPr>
          <w:rFonts w:asciiTheme="majorBidi" w:hAnsiTheme="majorBidi" w:cstheme="majorBidi"/>
        </w:rPr>
        <w:t>‘</w:t>
      </w:r>
      <w:r>
        <w:rPr>
          <w:rFonts w:asciiTheme="majorBidi" w:hAnsiTheme="majorBidi" w:cstheme="majorBidi"/>
        </w:rPr>
        <w:t>aymî, 1/277.</w:t>
      </w:r>
    </w:p>
  </w:footnote>
  <w:footnote w:id="352">
    <w:p w14:paraId="76E8DDA7" w14:textId="77777777" w:rsidR="00134B69" w:rsidRPr="006168B8" w:rsidRDefault="00134B69" w:rsidP="005071D2">
      <w:pPr>
        <w:pStyle w:val="DipnotMetni"/>
        <w:tabs>
          <w:tab w:val="left" w:pos="284"/>
          <w:tab w:val="left" w:pos="426"/>
        </w:tabs>
        <w:rPr>
          <w:rFonts w:asciiTheme="majorBidi" w:hAnsiTheme="majorBidi" w:cstheme="majorBidi"/>
        </w:rPr>
      </w:pPr>
      <w:r w:rsidRPr="006168B8">
        <w:rPr>
          <w:rStyle w:val="DipnotBavurusu"/>
          <w:rFonts w:asciiTheme="majorBidi" w:hAnsiTheme="majorBidi" w:cstheme="majorBidi"/>
        </w:rPr>
        <w:footnoteRef/>
      </w:r>
      <w:r w:rsidRPr="006168B8">
        <w:rPr>
          <w:rFonts w:asciiTheme="majorBidi" w:hAnsiTheme="majorBidi" w:cstheme="majorBidi"/>
        </w:rPr>
        <w:t xml:space="preserve"> </w:t>
      </w:r>
      <w:r>
        <w:rPr>
          <w:rFonts w:asciiTheme="majorBidi" w:hAnsiTheme="majorBidi" w:cstheme="majorBidi"/>
        </w:rPr>
        <w:t>Buhârî, “Savm”, 30</w:t>
      </w:r>
      <w:r w:rsidRPr="006168B8">
        <w:rPr>
          <w:rFonts w:asciiTheme="majorBidi" w:hAnsiTheme="majorBidi" w:cstheme="majorBidi"/>
        </w:rPr>
        <w:t>.</w:t>
      </w:r>
    </w:p>
  </w:footnote>
  <w:footnote w:id="353">
    <w:p w14:paraId="5E8C362B" w14:textId="77777777" w:rsidR="00134B69" w:rsidRPr="006168B8" w:rsidRDefault="00134B69" w:rsidP="005071D2">
      <w:pPr>
        <w:pStyle w:val="DipnotMetni"/>
        <w:tabs>
          <w:tab w:val="left" w:pos="284"/>
          <w:tab w:val="left" w:pos="426"/>
        </w:tabs>
        <w:rPr>
          <w:rFonts w:asciiTheme="majorBidi" w:hAnsiTheme="majorBidi" w:cstheme="majorBidi"/>
        </w:rPr>
      </w:pPr>
      <w:r w:rsidRPr="006168B8">
        <w:rPr>
          <w:rStyle w:val="DipnotBavurusu"/>
          <w:rFonts w:asciiTheme="majorBidi" w:hAnsiTheme="majorBidi" w:cstheme="majorBidi"/>
        </w:rPr>
        <w:footnoteRef/>
      </w:r>
      <w:r w:rsidRPr="006168B8">
        <w:rPr>
          <w:rFonts w:asciiTheme="majorBidi" w:hAnsiTheme="majorBidi" w:cstheme="majorBidi"/>
        </w:rPr>
        <w:t xml:space="preserve"> Ebû Dâvûd, “Sıyâm”, </w:t>
      </w:r>
      <w:r>
        <w:rPr>
          <w:rFonts w:asciiTheme="majorBidi" w:hAnsiTheme="majorBidi" w:cstheme="majorBidi"/>
        </w:rPr>
        <w:t>37 (No. 2390</w:t>
      </w:r>
      <w:r w:rsidRPr="006168B8">
        <w:rPr>
          <w:rFonts w:asciiTheme="majorBidi" w:hAnsiTheme="majorBidi" w:cstheme="majorBidi"/>
        </w:rPr>
        <w:t>).</w:t>
      </w:r>
    </w:p>
  </w:footnote>
  <w:footnote w:id="354">
    <w:p w14:paraId="4406FC0B" w14:textId="77777777" w:rsidR="00134B69" w:rsidRPr="006168B8" w:rsidRDefault="00134B69" w:rsidP="005071D2">
      <w:pPr>
        <w:pStyle w:val="DipnotMetni"/>
        <w:tabs>
          <w:tab w:val="left" w:pos="284"/>
          <w:tab w:val="left" w:pos="426"/>
        </w:tabs>
        <w:rPr>
          <w:rFonts w:asciiTheme="majorBidi" w:hAnsiTheme="majorBidi" w:cstheme="majorBidi"/>
        </w:rPr>
      </w:pPr>
      <w:r w:rsidRPr="006168B8">
        <w:rPr>
          <w:rStyle w:val="DipnotBavurusu"/>
          <w:rFonts w:asciiTheme="majorBidi" w:hAnsiTheme="majorBidi" w:cstheme="majorBidi"/>
        </w:rPr>
        <w:footnoteRef/>
      </w:r>
      <w:r w:rsidRPr="006168B8">
        <w:rPr>
          <w:rFonts w:asciiTheme="majorBidi" w:hAnsiTheme="majorBidi" w:cstheme="majorBidi"/>
        </w:rPr>
        <w:t xml:space="preserve"> </w:t>
      </w:r>
      <w:r>
        <w:rPr>
          <w:rFonts w:asciiTheme="majorBidi" w:hAnsiTheme="majorBidi" w:cstheme="majorBidi"/>
        </w:rPr>
        <w:t>Tirmizî, “Ebvâbü’s-savm”, 28 (No. 724).</w:t>
      </w:r>
    </w:p>
  </w:footnote>
  <w:footnote w:id="355">
    <w:p w14:paraId="5B000577" w14:textId="77777777" w:rsidR="00134B69" w:rsidRPr="006168B8" w:rsidRDefault="00134B69" w:rsidP="005071D2">
      <w:pPr>
        <w:pStyle w:val="DipnotMetni"/>
        <w:tabs>
          <w:tab w:val="left" w:pos="284"/>
          <w:tab w:val="left" w:pos="426"/>
        </w:tabs>
        <w:rPr>
          <w:rFonts w:asciiTheme="majorBidi" w:hAnsiTheme="majorBidi" w:cstheme="majorBidi"/>
        </w:rPr>
      </w:pPr>
      <w:r w:rsidRPr="006168B8">
        <w:rPr>
          <w:rStyle w:val="DipnotBavurusu"/>
          <w:rFonts w:asciiTheme="majorBidi" w:hAnsiTheme="majorBidi" w:cstheme="majorBidi"/>
        </w:rPr>
        <w:footnoteRef/>
      </w:r>
      <w:r w:rsidRPr="006168B8">
        <w:rPr>
          <w:rFonts w:asciiTheme="majorBidi" w:hAnsiTheme="majorBidi" w:cstheme="majorBidi"/>
        </w:rPr>
        <w:t xml:space="preserve"> </w:t>
      </w:r>
      <w:r>
        <w:rPr>
          <w:rFonts w:asciiTheme="majorBidi" w:hAnsiTheme="majorBidi" w:cstheme="majorBidi"/>
        </w:rPr>
        <w:t xml:space="preserve">Ahmed b. Hanbel, </w:t>
      </w:r>
      <w:r w:rsidRPr="006168B8">
        <w:rPr>
          <w:rFonts w:asciiTheme="majorBidi" w:hAnsiTheme="majorBidi" w:cstheme="majorBidi"/>
          <w:i/>
          <w:iCs/>
        </w:rPr>
        <w:t>el-Müsned</w:t>
      </w:r>
      <w:r>
        <w:rPr>
          <w:rFonts w:asciiTheme="majorBidi" w:hAnsiTheme="majorBidi" w:cstheme="majorBidi"/>
        </w:rPr>
        <w:t>, 12/237 (No. 7290).</w:t>
      </w:r>
    </w:p>
  </w:footnote>
  <w:footnote w:id="356">
    <w:p w14:paraId="2ADE8D69" w14:textId="77777777" w:rsidR="00134B69" w:rsidRPr="00305E86" w:rsidRDefault="00134B69" w:rsidP="005071D2">
      <w:pPr>
        <w:pStyle w:val="DipnotMetni"/>
        <w:tabs>
          <w:tab w:val="left" w:pos="284"/>
          <w:tab w:val="left" w:pos="426"/>
        </w:tabs>
        <w:rPr>
          <w:rFonts w:asciiTheme="majorBidi" w:hAnsiTheme="majorBidi" w:cstheme="majorBidi"/>
        </w:rPr>
      </w:pPr>
      <w:r w:rsidRPr="00305E86">
        <w:rPr>
          <w:rStyle w:val="DipnotBavurusu"/>
          <w:rFonts w:asciiTheme="majorBidi" w:hAnsiTheme="majorBidi" w:cstheme="majorBidi"/>
        </w:rPr>
        <w:footnoteRef/>
      </w:r>
      <w:r w:rsidRPr="00305E86">
        <w:rPr>
          <w:rFonts w:asciiTheme="majorBidi" w:hAnsiTheme="majorBidi" w:cstheme="majorBidi"/>
        </w:rPr>
        <w:t xml:space="preserve"> </w:t>
      </w:r>
      <w:r>
        <w:rPr>
          <w:rFonts w:asciiTheme="majorBidi" w:hAnsiTheme="majorBidi" w:cstheme="majorBidi"/>
        </w:rPr>
        <w:t>Müslim, “Sıyâm”, 84</w:t>
      </w:r>
      <w:r w:rsidRPr="00305E86">
        <w:rPr>
          <w:rFonts w:asciiTheme="majorBidi" w:hAnsiTheme="majorBidi" w:cstheme="majorBidi"/>
        </w:rPr>
        <w:t>.</w:t>
      </w:r>
    </w:p>
  </w:footnote>
  <w:footnote w:id="357">
    <w:p w14:paraId="36E3AD31" w14:textId="77777777" w:rsidR="00134B69" w:rsidRPr="00305E86" w:rsidRDefault="00134B69" w:rsidP="005071D2">
      <w:pPr>
        <w:pStyle w:val="DipnotMetni"/>
        <w:tabs>
          <w:tab w:val="left" w:pos="284"/>
          <w:tab w:val="left" w:pos="426"/>
        </w:tabs>
        <w:rPr>
          <w:rFonts w:asciiTheme="majorBidi" w:hAnsiTheme="majorBidi" w:cstheme="majorBidi"/>
        </w:rPr>
      </w:pPr>
      <w:r w:rsidRPr="00305E86">
        <w:rPr>
          <w:rStyle w:val="DipnotBavurusu"/>
          <w:rFonts w:asciiTheme="majorBidi" w:hAnsiTheme="majorBidi" w:cstheme="majorBidi"/>
        </w:rPr>
        <w:footnoteRef/>
      </w:r>
      <w:r w:rsidRPr="00305E86">
        <w:rPr>
          <w:rFonts w:asciiTheme="majorBidi" w:hAnsiTheme="majorBidi" w:cstheme="majorBidi"/>
        </w:rPr>
        <w:t xml:space="preserve"> </w:t>
      </w:r>
      <w:r>
        <w:rPr>
          <w:rFonts w:asciiTheme="majorBidi" w:hAnsiTheme="majorBidi" w:cstheme="majorBidi"/>
        </w:rPr>
        <w:t>Ebû Dâvûd, “Sıyâm”, 37 (No. 2394-2395</w:t>
      </w:r>
      <w:r w:rsidRPr="00305E86">
        <w:rPr>
          <w:rFonts w:asciiTheme="majorBidi" w:hAnsiTheme="majorBidi" w:cstheme="majorBidi"/>
        </w:rPr>
        <w:t>).</w:t>
      </w:r>
    </w:p>
  </w:footnote>
  <w:footnote w:id="358">
    <w:p w14:paraId="5778058B" w14:textId="0C09BA17" w:rsidR="00134B69" w:rsidRPr="00613437" w:rsidRDefault="00134B69" w:rsidP="005071D2">
      <w:pPr>
        <w:pStyle w:val="DipnotMetni"/>
        <w:tabs>
          <w:tab w:val="left" w:pos="284"/>
          <w:tab w:val="left" w:pos="426"/>
        </w:tabs>
        <w:rPr>
          <w:rFonts w:asciiTheme="majorBidi" w:hAnsiTheme="majorBidi" w:cstheme="majorBidi"/>
        </w:rPr>
      </w:pPr>
      <w:r w:rsidRPr="00613437">
        <w:rPr>
          <w:rStyle w:val="DipnotBavurusu"/>
          <w:rFonts w:asciiTheme="majorBidi" w:hAnsiTheme="majorBidi" w:cstheme="majorBidi"/>
        </w:rPr>
        <w:footnoteRef/>
      </w:r>
      <w:r w:rsidRPr="00613437">
        <w:rPr>
          <w:rFonts w:asciiTheme="majorBidi" w:hAnsiTheme="majorBidi" w:cstheme="majorBidi"/>
        </w:rPr>
        <w:t xml:space="preserve"> İbn Rüşd, </w:t>
      </w:r>
      <w:r w:rsidRPr="00613437">
        <w:rPr>
          <w:rFonts w:asciiTheme="majorBidi" w:hAnsiTheme="majorBidi" w:cstheme="majorBidi"/>
          <w:i/>
          <w:iCs/>
        </w:rPr>
        <w:t>Bidâye</w:t>
      </w:r>
      <w:r>
        <w:rPr>
          <w:rFonts w:asciiTheme="majorBidi" w:hAnsiTheme="majorBidi" w:cstheme="majorBidi"/>
        </w:rPr>
        <w:t>, thk</w:t>
      </w:r>
      <w:r w:rsidRPr="00613437">
        <w:rPr>
          <w:rFonts w:asciiTheme="majorBidi" w:hAnsiTheme="majorBidi" w:cstheme="majorBidi"/>
        </w:rPr>
        <w:t xml:space="preserve">. Heysem Halife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w:t>
      </w:r>
      <w:r w:rsidRPr="00613437">
        <w:rPr>
          <w:rFonts w:asciiTheme="majorBidi" w:hAnsiTheme="majorBidi" w:cstheme="majorBidi"/>
        </w:rPr>
        <w:t>, 1/281.</w:t>
      </w:r>
    </w:p>
  </w:footnote>
  <w:footnote w:id="359">
    <w:p w14:paraId="3279900C" w14:textId="77777777" w:rsidR="00134B69" w:rsidRPr="00BA4DD6" w:rsidRDefault="00134B69" w:rsidP="005071D2">
      <w:pPr>
        <w:pStyle w:val="DipnotMetni"/>
        <w:tabs>
          <w:tab w:val="left" w:pos="284"/>
          <w:tab w:val="left" w:pos="426"/>
        </w:tabs>
        <w:rPr>
          <w:rFonts w:asciiTheme="majorBidi" w:hAnsiTheme="majorBidi" w:cstheme="majorBidi"/>
        </w:rPr>
      </w:pPr>
      <w:r w:rsidRPr="00BA4DD6">
        <w:rPr>
          <w:rStyle w:val="DipnotBavurusu"/>
          <w:rFonts w:asciiTheme="majorBidi" w:hAnsiTheme="majorBidi" w:cstheme="majorBidi"/>
        </w:rPr>
        <w:footnoteRef/>
      </w:r>
      <w:r>
        <w:rPr>
          <w:rFonts w:asciiTheme="majorBidi" w:hAnsiTheme="majorBidi" w:cstheme="majorBidi"/>
        </w:rPr>
        <w:t xml:space="preserve"> Muvatta, “Sıyâm”, 815</w:t>
      </w:r>
      <w:r w:rsidRPr="00BA4DD6">
        <w:rPr>
          <w:rFonts w:asciiTheme="majorBidi" w:hAnsiTheme="majorBidi" w:cstheme="majorBidi"/>
        </w:rPr>
        <w:t xml:space="preserve">.   </w:t>
      </w:r>
    </w:p>
  </w:footnote>
  <w:footnote w:id="360">
    <w:p w14:paraId="7C97DB12" w14:textId="285EF4DA" w:rsidR="00134B69" w:rsidRPr="00044FFF" w:rsidRDefault="00134B69" w:rsidP="005071D2">
      <w:pPr>
        <w:pStyle w:val="DipnotMetni"/>
        <w:tabs>
          <w:tab w:val="left" w:pos="284"/>
          <w:tab w:val="left" w:pos="426"/>
        </w:tabs>
        <w:jc w:val="both"/>
        <w:rPr>
          <w:rFonts w:asciiTheme="majorBidi" w:hAnsiTheme="majorBidi" w:cstheme="majorBidi"/>
        </w:rPr>
      </w:pPr>
      <w:r w:rsidRPr="00044FFF">
        <w:rPr>
          <w:rStyle w:val="DipnotBavurusu"/>
          <w:rFonts w:asciiTheme="majorBidi" w:hAnsiTheme="majorBidi" w:cstheme="majorBidi"/>
        </w:rPr>
        <w:footnoteRef/>
      </w:r>
      <w:r w:rsidRPr="00044FFF">
        <w:rPr>
          <w:rFonts w:asciiTheme="majorBidi" w:hAnsiTheme="majorBidi" w:cstheme="majorBidi"/>
        </w:rPr>
        <w:t xml:space="preserve"> </w:t>
      </w:r>
      <w:r w:rsidRPr="00AC1A75">
        <w:rPr>
          <w:rFonts w:asciiTheme="majorBidi" w:hAnsiTheme="majorBidi" w:cstheme="majorBidi"/>
        </w:rPr>
        <w:t xml:space="preserve">İbn Rüşd, </w:t>
      </w:r>
      <w:r w:rsidRPr="00AC1A75">
        <w:rPr>
          <w:rFonts w:asciiTheme="majorBidi" w:hAnsiTheme="majorBidi" w:cstheme="majorBidi"/>
          <w:i/>
          <w:iCs/>
        </w:rPr>
        <w:t>Bidâye</w:t>
      </w:r>
      <w:r>
        <w:rPr>
          <w:rFonts w:asciiTheme="majorBidi" w:hAnsiTheme="majorBidi" w:cstheme="majorBidi"/>
        </w:rPr>
        <w:t>, thk. Heysem Halife Tu</w:t>
      </w:r>
      <w:r w:rsidRPr="00943FA6">
        <w:rPr>
          <w:rFonts w:asciiTheme="majorBidi" w:hAnsiTheme="majorBidi" w:cstheme="majorBidi"/>
        </w:rPr>
        <w:t>‘</w:t>
      </w:r>
      <w:r>
        <w:rPr>
          <w:rFonts w:asciiTheme="majorBidi" w:hAnsiTheme="majorBidi" w:cstheme="majorBidi"/>
        </w:rPr>
        <w:t xml:space="preserve">aymî, 1/281. Taktî‘ kelimesi, sözlükte “örtmek, parçalamak” anlamına gelir. Hadis terimi olarak, birkaç konuyu içeren bir hadisin sadece ihtiyaç duyulan kısmını almayı veya bir kısmını bir yerden diğer kısmını aynı senedle başka bir yerde nakletmeyi ifade eder. bk. Mehmet Efendioğlu, “Taktî‘”, </w:t>
      </w:r>
      <w:r w:rsidRPr="00472DD5">
        <w:rPr>
          <w:rFonts w:asciiTheme="majorBidi" w:hAnsiTheme="majorBidi" w:cstheme="majorBidi"/>
          <w:i/>
          <w:iCs/>
        </w:rPr>
        <w:t>Türkiye Diyanet Vakfı İslâm Ansiklopedisi</w:t>
      </w:r>
      <w:r>
        <w:rPr>
          <w:rFonts w:asciiTheme="majorBidi" w:hAnsiTheme="majorBidi" w:cstheme="majorBidi"/>
        </w:rPr>
        <w:t xml:space="preserve"> (İstanbul: TDV Yay., 2010), 39/483-484.  </w:t>
      </w:r>
    </w:p>
  </w:footnote>
  <w:footnote w:id="361">
    <w:p w14:paraId="68BC4303" w14:textId="77777777" w:rsidR="00134B69" w:rsidRPr="00AC1A75" w:rsidRDefault="00134B69" w:rsidP="005071D2">
      <w:pPr>
        <w:pStyle w:val="DipnotMetni"/>
        <w:tabs>
          <w:tab w:val="left" w:pos="284"/>
          <w:tab w:val="left" w:pos="426"/>
        </w:tabs>
        <w:rPr>
          <w:rFonts w:asciiTheme="majorBidi" w:hAnsiTheme="majorBidi" w:cstheme="majorBidi"/>
        </w:rPr>
      </w:pPr>
      <w:r w:rsidRPr="00AC1A75">
        <w:rPr>
          <w:rStyle w:val="DipnotBavurusu"/>
          <w:rFonts w:asciiTheme="majorBidi" w:hAnsiTheme="majorBidi" w:cstheme="majorBidi"/>
        </w:rPr>
        <w:footnoteRef/>
      </w:r>
      <w:r w:rsidRPr="00AC1A75">
        <w:rPr>
          <w:rFonts w:asciiTheme="majorBidi" w:hAnsiTheme="majorBidi" w:cstheme="majorBidi"/>
        </w:rPr>
        <w:t xml:space="preserve"> </w:t>
      </w:r>
      <w:r>
        <w:rPr>
          <w:rFonts w:asciiTheme="majorBidi" w:hAnsiTheme="majorBidi" w:cstheme="majorBidi"/>
        </w:rPr>
        <w:t xml:space="preserve">Abdullah Aydınlı, </w:t>
      </w:r>
      <w:r w:rsidRPr="00AC1A75">
        <w:rPr>
          <w:rFonts w:asciiTheme="majorBidi" w:hAnsiTheme="majorBidi" w:cstheme="majorBidi"/>
          <w:i/>
          <w:iCs/>
        </w:rPr>
        <w:t>Hadîs Istılahları Sözlüğü</w:t>
      </w:r>
      <w:r>
        <w:rPr>
          <w:rFonts w:asciiTheme="majorBidi" w:hAnsiTheme="majorBidi" w:cstheme="majorBidi"/>
        </w:rPr>
        <w:t xml:space="preserve"> (İstanbul: M.Ü.İ.F.V. Yay., 2019), 304.</w:t>
      </w:r>
    </w:p>
  </w:footnote>
  <w:footnote w:id="362">
    <w:p w14:paraId="1963C580" w14:textId="77777777" w:rsidR="00134B69" w:rsidRPr="00A95E5F" w:rsidRDefault="00134B69" w:rsidP="005071D2">
      <w:pPr>
        <w:pStyle w:val="DipnotMetni"/>
        <w:tabs>
          <w:tab w:val="left" w:pos="284"/>
          <w:tab w:val="left" w:pos="426"/>
        </w:tabs>
        <w:rPr>
          <w:rFonts w:asciiTheme="majorBidi" w:hAnsiTheme="majorBidi" w:cstheme="majorBidi"/>
        </w:rPr>
      </w:pPr>
      <w:r w:rsidRPr="00A95E5F">
        <w:rPr>
          <w:rStyle w:val="DipnotBavurusu"/>
          <w:rFonts w:asciiTheme="majorBidi" w:hAnsiTheme="majorBidi" w:cstheme="majorBidi"/>
        </w:rPr>
        <w:footnoteRef/>
      </w:r>
      <w:r>
        <w:rPr>
          <w:rFonts w:asciiTheme="majorBidi" w:hAnsiTheme="majorBidi" w:cstheme="majorBidi"/>
        </w:rPr>
        <w:t xml:space="preserve"> Müslim, “Sıyâm”, 84</w:t>
      </w:r>
      <w:r w:rsidRPr="00A95E5F">
        <w:rPr>
          <w:rFonts w:asciiTheme="majorBidi" w:hAnsiTheme="majorBidi" w:cstheme="majorBidi"/>
        </w:rPr>
        <w:t>.</w:t>
      </w:r>
    </w:p>
  </w:footnote>
  <w:footnote w:id="363">
    <w:p w14:paraId="239C7932" w14:textId="77777777" w:rsidR="00134B69" w:rsidRPr="00A95E5F" w:rsidRDefault="00134B69" w:rsidP="005071D2">
      <w:pPr>
        <w:pStyle w:val="DipnotMetni"/>
        <w:tabs>
          <w:tab w:val="left" w:pos="284"/>
          <w:tab w:val="left" w:pos="426"/>
        </w:tabs>
        <w:rPr>
          <w:rFonts w:asciiTheme="majorBidi" w:hAnsiTheme="majorBidi" w:cstheme="majorBidi"/>
        </w:rPr>
      </w:pPr>
      <w:r w:rsidRPr="00A95E5F">
        <w:rPr>
          <w:rStyle w:val="DipnotBavurusu"/>
          <w:rFonts w:asciiTheme="majorBidi" w:hAnsiTheme="majorBidi" w:cstheme="majorBidi"/>
        </w:rPr>
        <w:footnoteRef/>
      </w:r>
      <w:r w:rsidRPr="00A95E5F">
        <w:rPr>
          <w:rFonts w:asciiTheme="majorBidi" w:hAnsiTheme="majorBidi" w:cstheme="majorBidi"/>
        </w:rPr>
        <w:t xml:space="preserve"> </w:t>
      </w:r>
      <w:r>
        <w:rPr>
          <w:rFonts w:asciiTheme="majorBidi" w:hAnsiTheme="majorBidi" w:cstheme="majorBidi"/>
        </w:rPr>
        <w:t>Ebû Dâvûd, “Sıyâm”, 37 (No. 2392</w:t>
      </w:r>
      <w:r w:rsidRPr="00A95E5F">
        <w:rPr>
          <w:rFonts w:asciiTheme="majorBidi" w:hAnsiTheme="majorBidi" w:cstheme="majorBidi"/>
        </w:rPr>
        <w:t>).</w:t>
      </w:r>
    </w:p>
  </w:footnote>
  <w:footnote w:id="364">
    <w:p w14:paraId="44E247C2" w14:textId="77777777" w:rsidR="00134B69" w:rsidRPr="00A95E5F" w:rsidRDefault="00134B69" w:rsidP="005071D2">
      <w:pPr>
        <w:pStyle w:val="DipnotMetni"/>
        <w:tabs>
          <w:tab w:val="left" w:pos="284"/>
          <w:tab w:val="left" w:pos="426"/>
        </w:tabs>
        <w:rPr>
          <w:rFonts w:asciiTheme="majorBidi" w:hAnsiTheme="majorBidi" w:cstheme="majorBidi"/>
        </w:rPr>
      </w:pPr>
      <w:r w:rsidRPr="00A95E5F">
        <w:rPr>
          <w:rStyle w:val="DipnotBavurusu"/>
          <w:rFonts w:asciiTheme="majorBidi" w:hAnsiTheme="majorBidi" w:cstheme="majorBidi"/>
        </w:rPr>
        <w:footnoteRef/>
      </w:r>
      <w:r w:rsidRPr="00A95E5F">
        <w:rPr>
          <w:rFonts w:asciiTheme="majorBidi" w:hAnsiTheme="majorBidi" w:cstheme="majorBidi"/>
        </w:rPr>
        <w:t xml:space="preserve"> Ahmed b. Hanbel, </w:t>
      </w:r>
      <w:r w:rsidRPr="00A95E5F">
        <w:rPr>
          <w:rFonts w:asciiTheme="majorBidi" w:hAnsiTheme="majorBidi" w:cstheme="majorBidi"/>
          <w:i/>
          <w:iCs/>
        </w:rPr>
        <w:t>el-Müsned</w:t>
      </w:r>
      <w:r>
        <w:rPr>
          <w:rFonts w:asciiTheme="majorBidi" w:hAnsiTheme="majorBidi" w:cstheme="majorBidi"/>
        </w:rPr>
        <w:t>, 13/125 (No. 7692</w:t>
      </w:r>
      <w:r w:rsidRPr="00A95E5F">
        <w:rPr>
          <w:rFonts w:asciiTheme="majorBidi" w:hAnsiTheme="majorBidi" w:cstheme="majorBidi"/>
        </w:rPr>
        <w:t>).</w:t>
      </w:r>
    </w:p>
  </w:footnote>
  <w:footnote w:id="365">
    <w:p w14:paraId="37E7BA17" w14:textId="77777777" w:rsidR="00134B69" w:rsidRPr="0021078F" w:rsidRDefault="00134B69" w:rsidP="005071D2">
      <w:pPr>
        <w:pStyle w:val="DipnotMetni"/>
        <w:tabs>
          <w:tab w:val="left" w:pos="284"/>
          <w:tab w:val="left" w:pos="426"/>
        </w:tabs>
        <w:jc w:val="both"/>
        <w:rPr>
          <w:rFonts w:asciiTheme="majorBidi" w:hAnsiTheme="majorBidi" w:cstheme="majorBidi"/>
        </w:rPr>
      </w:pPr>
      <w:r w:rsidRPr="0021078F">
        <w:rPr>
          <w:rStyle w:val="DipnotBavurusu"/>
          <w:rFonts w:asciiTheme="majorBidi" w:hAnsiTheme="majorBidi" w:cstheme="majorBidi"/>
        </w:rPr>
        <w:footnoteRef/>
      </w:r>
      <w:r w:rsidRPr="0021078F">
        <w:rPr>
          <w:rFonts w:asciiTheme="majorBidi" w:hAnsiTheme="majorBidi" w:cstheme="majorBidi"/>
        </w:rPr>
        <w:t xml:space="preserve"> İbn Kudâme, el-Muğnî, thk. Abdullah b.  Abdulmuhsin et-Türkî &amp; Abdulfettah Muhammed</w:t>
      </w:r>
      <w:r>
        <w:rPr>
          <w:rFonts w:asciiTheme="majorBidi" w:hAnsiTheme="majorBidi" w:cstheme="majorBidi"/>
        </w:rPr>
        <w:t xml:space="preserve"> el-Hulv, 4/381</w:t>
      </w:r>
      <w:r w:rsidRPr="0021078F">
        <w:rPr>
          <w:rFonts w:asciiTheme="majorBidi" w:hAnsiTheme="majorBidi" w:cstheme="majorBidi"/>
        </w:rPr>
        <w:t>.</w:t>
      </w:r>
    </w:p>
  </w:footnote>
  <w:footnote w:id="366">
    <w:p w14:paraId="4FDACB50" w14:textId="446A38B8" w:rsidR="00134B69" w:rsidRPr="005E799C" w:rsidRDefault="00134B69" w:rsidP="005071D2">
      <w:pPr>
        <w:pStyle w:val="DipnotMetni"/>
        <w:tabs>
          <w:tab w:val="left" w:pos="284"/>
          <w:tab w:val="left" w:pos="426"/>
        </w:tabs>
        <w:rPr>
          <w:rFonts w:asciiTheme="majorBidi" w:hAnsiTheme="majorBidi" w:cstheme="majorBidi"/>
        </w:rPr>
      </w:pPr>
      <w:r w:rsidRPr="005E799C">
        <w:rPr>
          <w:rStyle w:val="DipnotBavurusu"/>
          <w:rFonts w:asciiTheme="majorBidi" w:hAnsiTheme="majorBidi" w:cstheme="majorBidi"/>
        </w:rPr>
        <w:footnoteRef/>
      </w:r>
      <w:r w:rsidRPr="005E799C">
        <w:rPr>
          <w:rFonts w:asciiTheme="majorBidi" w:hAnsiTheme="majorBidi" w:cstheme="majorBidi"/>
        </w:rPr>
        <w:t xml:space="preserve"> </w:t>
      </w:r>
      <w:r w:rsidRPr="00EA7113">
        <w:rPr>
          <w:rFonts w:asciiTheme="majorBidi" w:hAnsiTheme="majorBidi" w:cstheme="majorBidi"/>
        </w:rPr>
        <w:t xml:space="preserve">İbn Rüşd, </w:t>
      </w:r>
      <w:r w:rsidRPr="008A435F">
        <w:rPr>
          <w:rFonts w:asciiTheme="majorBidi" w:hAnsiTheme="majorBidi" w:cstheme="majorBidi"/>
          <w:i/>
          <w:iCs/>
        </w:rPr>
        <w:t>Bidâye</w:t>
      </w:r>
      <w:r>
        <w:rPr>
          <w:rFonts w:asciiTheme="majorBidi" w:hAnsiTheme="majorBidi" w:cstheme="majorBidi"/>
        </w:rPr>
        <w:t>, thk</w:t>
      </w:r>
      <w:r w:rsidRPr="00EA7113">
        <w:rPr>
          <w:rFonts w:asciiTheme="majorBidi" w:hAnsiTheme="majorBidi" w:cstheme="majorBidi"/>
        </w:rPr>
        <w:t xml:space="preserve">. Heysem Halife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w:t>
      </w:r>
      <w:r w:rsidRPr="00EA7113">
        <w:rPr>
          <w:rFonts w:asciiTheme="majorBidi" w:hAnsiTheme="majorBidi" w:cstheme="majorBidi"/>
        </w:rPr>
        <w:t>, 1/</w:t>
      </w:r>
      <w:r>
        <w:rPr>
          <w:rFonts w:asciiTheme="majorBidi" w:hAnsiTheme="majorBidi" w:cstheme="majorBidi"/>
        </w:rPr>
        <w:t>280-</w:t>
      </w:r>
      <w:r w:rsidRPr="00EA7113">
        <w:rPr>
          <w:rFonts w:asciiTheme="majorBidi" w:hAnsiTheme="majorBidi" w:cstheme="majorBidi"/>
        </w:rPr>
        <w:t>281</w:t>
      </w:r>
      <w:r>
        <w:rPr>
          <w:rFonts w:asciiTheme="majorBidi" w:hAnsiTheme="majorBidi" w:cstheme="majorBidi"/>
        </w:rPr>
        <w:t>.</w:t>
      </w:r>
    </w:p>
  </w:footnote>
  <w:footnote w:id="367">
    <w:p w14:paraId="17B6966E" w14:textId="591407A0" w:rsidR="00134B69" w:rsidRPr="00F6156A" w:rsidRDefault="00134B69" w:rsidP="005071D2">
      <w:pPr>
        <w:pStyle w:val="DipnotMetni"/>
        <w:tabs>
          <w:tab w:val="left" w:pos="284"/>
          <w:tab w:val="left" w:pos="426"/>
        </w:tabs>
        <w:rPr>
          <w:rFonts w:asciiTheme="majorBidi" w:hAnsiTheme="majorBidi" w:cstheme="majorBidi"/>
        </w:rPr>
      </w:pPr>
      <w:r>
        <w:rPr>
          <w:rStyle w:val="DipnotBavurusu"/>
        </w:rPr>
        <w:footnoteRef/>
      </w:r>
      <w:r>
        <w:rPr>
          <w:rFonts w:asciiTheme="majorBidi" w:hAnsiTheme="majorBidi" w:cstheme="majorBidi"/>
        </w:rPr>
        <w:t xml:space="preserve"> </w:t>
      </w:r>
      <w:r w:rsidRPr="00F6156A">
        <w:rPr>
          <w:rFonts w:asciiTheme="majorBidi" w:hAnsiTheme="majorBidi" w:cstheme="majorBidi"/>
        </w:rPr>
        <w:t xml:space="preserve">İbn Rüşd, </w:t>
      </w:r>
      <w:r w:rsidRPr="00F6156A">
        <w:rPr>
          <w:rFonts w:asciiTheme="majorBidi" w:hAnsiTheme="majorBidi" w:cstheme="majorBidi"/>
          <w:i/>
          <w:iCs/>
        </w:rPr>
        <w:t>Bidâye</w:t>
      </w:r>
      <w:r>
        <w:rPr>
          <w:rFonts w:asciiTheme="majorBidi" w:hAnsiTheme="majorBidi" w:cstheme="majorBidi"/>
        </w:rPr>
        <w:t>, thk</w:t>
      </w:r>
      <w:r w:rsidRPr="00F6156A">
        <w:rPr>
          <w:rFonts w:asciiTheme="majorBidi" w:hAnsiTheme="majorBidi" w:cstheme="majorBidi"/>
        </w:rPr>
        <w:t xml:space="preserve">. Heysem Halife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w:t>
      </w:r>
      <w:r w:rsidRPr="00F6156A">
        <w:rPr>
          <w:rFonts w:asciiTheme="majorBidi" w:hAnsiTheme="majorBidi" w:cstheme="majorBidi"/>
        </w:rPr>
        <w:t>, 1/284.</w:t>
      </w:r>
    </w:p>
  </w:footnote>
  <w:footnote w:id="368">
    <w:p w14:paraId="52B5AFAF" w14:textId="77777777" w:rsidR="00134B69" w:rsidRPr="00D85518" w:rsidRDefault="00134B69" w:rsidP="005071D2">
      <w:pPr>
        <w:pStyle w:val="DipnotMetni"/>
        <w:tabs>
          <w:tab w:val="left" w:pos="284"/>
          <w:tab w:val="left" w:pos="426"/>
        </w:tabs>
        <w:rPr>
          <w:rFonts w:asciiTheme="majorBidi" w:hAnsiTheme="majorBidi" w:cstheme="majorBidi"/>
        </w:rPr>
      </w:pPr>
      <w:r w:rsidRPr="00D85518">
        <w:rPr>
          <w:rStyle w:val="DipnotBavurusu"/>
          <w:rFonts w:asciiTheme="majorBidi" w:hAnsiTheme="majorBidi" w:cstheme="majorBidi"/>
        </w:rPr>
        <w:footnoteRef/>
      </w:r>
      <w:r w:rsidRPr="00D85518">
        <w:rPr>
          <w:rFonts w:asciiTheme="majorBidi" w:hAnsiTheme="majorBidi" w:cstheme="majorBidi"/>
        </w:rPr>
        <w:t xml:space="preserve"> Buhârî, “Savm”, 69.</w:t>
      </w:r>
    </w:p>
  </w:footnote>
  <w:footnote w:id="369">
    <w:p w14:paraId="1F21AF7B" w14:textId="77777777" w:rsidR="00134B69" w:rsidRPr="00812CB7" w:rsidRDefault="00134B69" w:rsidP="005071D2">
      <w:pPr>
        <w:pStyle w:val="DipnotMetni"/>
        <w:tabs>
          <w:tab w:val="left" w:pos="284"/>
          <w:tab w:val="left" w:pos="426"/>
        </w:tabs>
        <w:jc w:val="both"/>
        <w:rPr>
          <w:rFonts w:asciiTheme="majorBidi" w:hAnsiTheme="majorBidi" w:cstheme="majorBidi"/>
        </w:rPr>
      </w:pPr>
      <w:r w:rsidRPr="00812CB7">
        <w:rPr>
          <w:rStyle w:val="DipnotBavurusu"/>
          <w:rFonts w:asciiTheme="majorBidi" w:hAnsiTheme="majorBidi" w:cstheme="majorBidi"/>
        </w:rPr>
        <w:footnoteRef/>
      </w:r>
      <w:r w:rsidRPr="00812CB7">
        <w:rPr>
          <w:rFonts w:asciiTheme="majorBidi" w:hAnsiTheme="majorBidi" w:cstheme="majorBidi"/>
        </w:rPr>
        <w:t xml:space="preserve"> </w:t>
      </w:r>
      <w:r>
        <w:rPr>
          <w:rFonts w:asciiTheme="majorBidi" w:hAnsiTheme="majorBidi" w:cstheme="majorBidi"/>
        </w:rPr>
        <w:t xml:space="preserve">Yusuf Şevki Yavuz, “Âşûrâ”, </w:t>
      </w:r>
      <w:r w:rsidRPr="002A7522">
        <w:rPr>
          <w:rFonts w:asciiTheme="majorBidi" w:hAnsiTheme="majorBidi" w:cstheme="majorBidi"/>
          <w:i/>
          <w:iCs/>
        </w:rPr>
        <w:t>Türkiye Diyanet Vakfı İslâm Ansiklopedisi</w:t>
      </w:r>
      <w:r>
        <w:rPr>
          <w:rFonts w:asciiTheme="majorBidi" w:hAnsiTheme="majorBidi" w:cstheme="majorBidi"/>
        </w:rPr>
        <w:t xml:space="preserve"> (İstanbul: TDV Yayınları, 1991), 4/24-25</w:t>
      </w:r>
      <w:r w:rsidRPr="00812CB7">
        <w:rPr>
          <w:rFonts w:asciiTheme="majorBidi" w:hAnsiTheme="majorBidi" w:cstheme="majorBidi"/>
        </w:rPr>
        <w:t>.</w:t>
      </w:r>
    </w:p>
  </w:footnote>
  <w:footnote w:id="370">
    <w:p w14:paraId="6A55D287" w14:textId="77777777" w:rsidR="00134B69" w:rsidRPr="00896EAB" w:rsidRDefault="00134B69" w:rsidP="005071D2">
      <w:pPr>
        <w:pStyle w:val="DipnotMetni"/>
        <w:tabs>
          <w:tab w:val="left" w:pos="284"/>
          <w:tab w:val="left" w:pos="426"/>
        </w:tabs>
        <w:jc w:val="both"/>
        <w:rPr>
          <w:rFonts w:asciiTheme="majorBidi" w:hAnsiTheme="majorBidi" w:cstheme="majorBidi"/>
        </w:rPr>
      </w:pPr>
      <w:r w:rsidRPr="00896EAB">
        <w:rPr>
          <w:rStyle w:val="DipnotBavurusu"/>
          <w:rFonts w:asciiTheme="majorBidi" w:hAnsiTheme="majorBidi" w:cstheme="majorBidi"/>
        </w:rPr>
        <w:footnoteRef/>
      </w:r>
      <w:r w:rsidRPr="00896EAB">
        <w:rPr>
          <w:rFonts w:asciiTheme="majorBidi" w:hAnsiTheme="majorBidi" w:cstheme="majorBidi"/>
        </w:rPr>
        <w:t xml:space="preserve"> Ebû Muhammed Bedrüddîn Mahmûd b. Ahmed</w:t>
      </w:r>
      <w:r>
        <w:rPr>
          <w:rFonts w:asciiTheme="majorBidi" w:hAnsiTheme="majorBidi" w:cstheme="majorBidi"/>
        </w:rPr>
        <w:t xml:space="preserve"> el-‘Aynî, </w:t>
      </w:r>
      <w:r w:rsidRPr="00896EAB">
        <w:rPr>
          <w:rFonts w:asciiTheme="majorBidi" w:hAnsiTheme="majorBidi" w:cstheme="majorBidi"/>
          <w:i/>
          <w:iCs/>
        </w:rPr>
        <w:t>‘Umdetü’l-kârî şerhu Sahîhî’l-Buhârî</w:t>
      </w:r>
      <w:r>
        <w:rPr>
          <w:rFonts w:asciiTheme="majorBidi" w:hAnsiTheme="majorBidi" w:cstheme="majorBidi"/>
        </w:rPr>
        <w:t>, nşr. Abdullah Mahmud Muhammed Ömer (Beyrut: Dâru’l-Kütübi’l-‘İlmiyye, 1421/2001), 11/167.</w:t>
      </w:r>
    </w:p>
  </w:footnote>
  <w:footnote w:id="371">
    <w:p w14:paraId="797A84DE" w14:textId="77777777" w:rsidR="00134B69" w:rsidRPr="00E1706A" w:rsidRDefault="00134B69" w:rsidP="005071D2">
      <w:pPr>
        <w:pStyle w:val="DipnotMetni"/>
        <w:tabs>
          <w:tab w:val="left" w:pos="284"/>
          <w:tab w:val="left" w:pos="426"/>
        </w:tabs>
        <w:rPr>
          <w:rFonts w:asciiTheme="majorBidi" w:hAnsiTheme="majorBidi" w:cstheme="majorBidi"/>
        </w:rPr>
      </w:pPr>
      <w:r w:rsidRPr="00E1706A">
        <w:rPr>
          <w:rStyle w:val="DipnotBavurusu"/>
          <w:rFonts w:asciiTheme="majorBidi" w:hAnsiTheme="majorBidi" w:cstheme="majorBidi"/>
        </w:rPr>
        <w:footnoteRef/>
      </w:r>
      <w:r>
        <w:rPr>
          <w:rFonts w:asciiTheme="majorBidi" w:hAnsiTheme="majorBidi" w:cstheme="majorBidi"/>
        </w:rPr>
        <w:t xml:space="preserve"> </w:t>
      </w:r>
      <w:r w:rsidRPr="00E1706A">
        <w:rPr>
          <w:rFonts w:asciiTheme="majorBidi" w:hAnsiTheme="majorBidi" w:cstheme="majorBidi"/>
        </w:rPr>
        <w:t xml:space="preserve">Bilmen, </w:t>
      </w:r>
      <w:r w:rsidRPr="00E1706A">
        <w:rPr>
          <w:rFonts w:asciiTheme="majorBidi" w:hAnsiTheme="majorBidi" w:cstheme="majorBidi"/>
          <w:i/>
          <w:iCs/>
        </w:rPr>
        <w:t>Büyük İslam İlmihali</w:t>
      </w:r>
      <w:r>
        <w:rPr>
          <w:rFonts w:asciiTheme="majorBidi" w:hAnsiTheme="majorBidi" w:cstheme="majorBidi"/>
        </w:rPr>
        <w:t>, sad. A. Fikri Yavuz,</w:t>
      </w:r>
      <w:r w:rsidRPr="00E1706A">
        <w:rPr>
          <w:rFonts w:asciiTheme="majorBidi" w:hAnsiTheme="majorBidi" w:cstheme="majorBidi"/>
        </w:rPr>
        <w:t xml:space="preserve"> 319.</w:t>
      </w:r>
    </w:p>
  </w:footnote>
  <w:footnote w:id="372">
    <w:p w14:paraId="6C483434" w14:textId="77777777" w:rsidR="00134B69" w:rsidRPr="008E1A43" w:rsidRDefault="00134B69" w:rsidP="005071D2">
      <w:pPr>
        <w:pStyle w:val="DipnotMetni"/>
        <w:tabs>
          <w:tab w:val="left" w:pos="284"/>
          <w:tab w:val="left" w:pos="426"/>
        </w:tabs>
        <w:rPr>
          <w:rFonts w:asciiTheme="majorBidi" w:hAnsiTheme="majorBidi" w:cstheme="majorBidi"/>
        </w:rPr>
      </w:pPr>
      <w:r w:rsidRPr="008E1A43">
        <w:rPr>
          <w:rStyle w:val="DipnotBavurusu"/>
          <w:rFonts w:asciiTheme="majorBidi" w:hAnsiTheme="majorBidi" w:cstheme="majorBidi"/>
        </w:rPr>
        <w:footnoteRef/>
      </w:r>
      <w:r>
        <w:rPr>
          <w:rFonts w:asciiTheme="majorBidi" w:hAnsiTheme="majorBidi" w:cstheme="majorBidi"/>
        </w:rPr>
        <w:t xml:space="preserve"> </w:t>
      </w:r>
      <w:r w:rsidRPr="008E1A43">
        <w:rPr>
          <w:rFonts w:asciiTheme="majorBidi" w:hAnsiTheme="majorBidi" w:cstheme="majorBidi"/>
        </w:rPr>
        <w:t xml:space="preserve">eş-Şirbînî, </w:t>
      </w:r>
      <w:r w:rsidRPr="008E1A43">
        <w:rPr>
          <w:rFonts w:asciiTheme="majorBidi" w:hAnsiTheme="majorBidi" w:cstheme="majorBidi"/>
          <w:i/>
          <w:iCs/>
        </w:rPr>
        <w:t>Muğnî’l-muhtâc</w:t>
      </w:r>
      <w:r w:rsidRPr="008E1A43">
        <w:rPr>
          <w:rFonts w:asciiTheme="majorBidi" w:hAnsiTheme="majorBidi" w:cstheme="majorBidi"/>
        </w:rPr>
        <w:t>, n</w:t>
      </w:r>
      <w:r>
        <w:rPr>
          <w:rFonts w:asciiTheme="majorBidi" w:hAnsiTheme="majorBidi" w:cstheme="majorBidi"/>
        </w:rPr>
        <w:t>şr. Muhammed Halîl ‘Aytânî, 1/65</w:t>
      </w:r>
      <w:r w:rsidRPr="008E1A43">
        <w:rPr>
          <w:rFonts w:asciiTheme="majorBidi" w:hAnsiTheme="majorBidi" w:cstheme="majorBidi"/>
        </w:rPr>
        <w:t>2.</w:t>
      </w:r>
    </w:p>
  </w:footnote>
  <w:footnote w:id="373">
    <w:p w14:paraId="29079CF6" w14:textId="77777777" w:rsidR="00134B69" w:rsidRPr="00343B6F" w:rsidRDefault="00134B69" w:rsidP="005071D2">
      <w:pPr>
        <w:pStyle w:val="DipnotMetni"/>
        <w:tabs>
          <w:tab w:val="left" w:pos="284"/>
          <w:tab w:val="left" w:pos="426"/>
        </w:tabs>
        <w:rPr>
          <w:rFonts w:asciiTheme="majorBidi" w:hAnsiTheme="majorBidi" w:cstheme="majorBidi"/>
        </w:rPr>
      </w:pPr>
      <w:r w:rsidRPr="00343B6F">
        <w:rPr>
          <w:rStyle w:val="DipnotBavurusu"/>
          <w:rFonts w:asciiTheme="majorBidi" w:hAnsiTheme="majorBidi" w:cstheme="majorBidi"/>
        </w:rPr>
        <w:footnoteRef/>
      </w:r>
      <w:r w:rsidRPr="00343B6F">
        <w:rPr>
          <w:rFonts w:asciiTheme="majorBidi" w:hAnsiTheme="majorBidi" w:cstheme="majorBidi"/>
        </w:rPr>
        <w:t xml:space="preserve"> Karâfî, </w:t>
      </w:r>
      <w:r w:rsidRPr="00343B6F">
        <w:rPr>
          <w:rFonts w:asciiTheme="majorBidi" w:hAnsiTheme="majorBidi" w:cstheme="majorBidi"/>
          <w:i/>
          <w:iCs/>
        </w:rPr>
        <w:t>ez-Zehîre</w:t>
      </w:r>
      <w:r w:rsidRPr="00343B6F">
        <w:rPr>
          <w:rFonts w:asciiTheme="majorBidi" w:hAnsiTheme="majorBidi" w:cstheme="majorBidi"/>
        </w:rPr>
        <w:t>, thk. Saîd İ’râb</w:t>
      </w:r>
      <w:r>
        <w:rPr>
          <w:rFonts w:asciiTheme="majorBidi" w:hAnsiTheme="majorBidi" w:cstheme="majorBidi"/>
        </w:rPr>
        <w:t>, 2/529.</w:t>
      </w:r>
    </w:p>
  </w:footnote>
  <w:footnote w:id="374">
    <w:p w14:paraId="241D5CC4" w14:textId="77777777" w:rsidR="00134B69" w:rsidRPr="00343B6F" w:rsidRDefault="00134B69" w:rsidP="005071D2">
      <w:pPr>
        <w:pStyle w:val="DipnotMetni"/>
        <w:tabs>
          <w:tab w:val="left" w:pos="284"/>
          <w:tab w:val="left" w:pos="426"/>
        </w:tabs>
        <w:rPr>
          <w:rFonts w:asciiTheme="majorBidi" w:hAnsiTheme="majorBidi" w:cstheme="majorBidi"/>
        </w:rPr>
      </w:pPr>
      <w:r w:rsidRPr="00343B6F">
        <w:rPr>
          <w:rStyle w:val="DipnotBavurusu"/>
          <w:rFonts w:asciiTheme="majorBidi" w:hAnsiTheme="majorBidi" w:cstheme="majorBidi"/>
        </w:rPr>
        <w:footnoteRef/>
      </w:r>
      <w:r w:rsidRPr="00343B6F">
        <w:rPr>
          <w:rFonts w:asciiTheme="majorBidi" w:hAnsiTheme="majorBidi" w:cstheme="majorBidi"/>
        </w:rPr>
        <w:t xml:space="preserve"> Buhûtî, </w:t>
      </w:r>
      <w:r>
        <w:rPr>
          <w:rFonts w:asciiTheme="majorBidi" w:hAnsiTheme="majorBidi" w:cstheme="majorBidi"/>
          <w:i/>
          <w:iCs/>
        </w:rPr>
        <w:t>Keşşâfü’l-kınâ‘</w:t>
      </w:r>
      <w:r w:rsidRPr="00343B6F">
        <w:rPr>
          <w:rFonts w:asciiTheme="majorBidi" w:hAnsiTheme="majorBidi" w:cstheme="majorBidi"/>
        </w:rPr>
        <w:t xml:space="preserve">, thk. </w:t>
      </w:r>
      <w:r>
        <w:rPr>
          <w:rFonts w:asciiTheme="majorBidi" w:hAnsiTheme="majorBidi" w:cstheme="majorBidi"/>
        </w:rPr>
        <w:t>Muhammed Emin ed-Dinnâvî,  2/159</w:t>
      </w:r>
      <w:r w:rsidRPr="00343B6F">
        <w:rPr>
          <w:rFonts w:asciiTheme="majorBidi" w:hAnsiTheme="majorBidi" w:cstheme="majorBidi"/>
        </w:rPr>
        <w:t>.</w:t>
      </w:r>
    </w:p>
  </w:footnote>
  <w:footnote w:id="375">
    <w:p w14:paraId="157C850D" w14:textId="4F24BB74" w:rsidR="00134B69" w:rsidRPr="00671945" w:rsidRDefault="00134B69" w:rsidP="005071D2">
      <w:pPr>
        <w:pStyle w:val="DipnotMetni"/>
        <w:tabs>
          <w:tab w:val="left" w:pos="284"/>
          <w:tab w:val="left" w:pos="426"/>
        </w:tabs>
        <w:rPr>
          <w:rFonts w:asciiTheme="majorBidi" w:hAnsiTheme="majorBidi" w:cstheme="majorBidi"/>
        </w:rPr>
      </w:pPr>
      <w:r w:rsidRPr="00671945">
        <w:rPr>
          <w:rStyle w:val="DipnotBavurusu"/>
          <w:rFonts w:asciiTheme="majorBidi" w:hAnsiTheme="majorBidi" w:cstheme="majorBidi"/>
        </w:rPr>
        <w:footnoteRef/>
      </w:r>
      <w:r w:rsidRPr="00671945">
        <w:rPr>
          <w:rFonts w:asciiTheme="majorBidi" w:hAnsiTheme="majorBidi" w:cstheme="majorBidi"/>
        </w:rPr>
        <w:t xml:space="preserve"> İbn Rüşd, </w:t>
      </w:r>
      <w:r w:rsidRPr="00671945">
        <w:rPr>
          <w:rFonts w:asciiTheme="majorBidi" w:hAnsiTheme="majorBidi" w:cstheme="majorBidi"/>
          <w:i/>
          <w:iCs/>
        </w:rPr>
        <w:t>Bidâye</w:t>
      </w:r>
      <w:r>
        <w:rPr>
          <w:rFonts w:asciiTheme="majorBidi" w:hAnsiTheme="majorBidi" w:cstheme="majorBidi"/>
        </w:rPr>
        <w:t>, thk</w:t>
      </w:r>
      <w:r w:rsidRPr="00671945">
        <w:rPr>
          <w:rFonts w:asciiTheme="majorBidi" w:hAnsiTheme="majorBidi" w:cstheme="majorBidi"/>
        </w:rPr>
        <w:t xml:space="preserve">. Heysem Halife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w:t>
      </w:r>
      <w:r w:rsidRPr="00671945">
        <w:rPr>
          <w:rFonts w:asciiTheme="majorBidi" w:hAnsiTheme="majorBidi" w:cstheme="majorBidi"/>
        </w:rPr>
        <w:t>, 1/284.</w:t>
      </w:r>
    </w:p>
  </w:footnote>
  <w:footnote w:id="376">
    <w:p w14:paraId="6508FFE3" w14:textId="77777777" w:rsidR="00134B69" w:rsidRPr="00F30E66" w:rsidRDefault="00134B69" w:rsidP="005071D2">
      <w:pPr>
        <w:pStyle w:val="DipnotMetni"/>
        <w:tabs>
          <w:tab w:val="left" w:pos="284"/>
          <w:tab w:val="left" w:pos="426"/>
        </w:tabs>
        <w:rPr>
          <w:rFonts w:asciiTheme="majorBidi" w:hAnsiTheme="majorBidi" w:cstheme="majorBidi"/>
        </w:rPr>
      </w:pPr>
      <w:r w:rsidRPr="00F30E66">
        <w:rPr>
          <w:rStyle w:val="DipnotBavurusu"/>
          <w:rFonts w:asciiTheme="majorBidi" w:hAnsiTheme="majorBidi" w:cstheme="majorBidi"/>
        </w:rPr>
        <w:footnoteRef/>
      </w:r>
      <w:r w:rsidRPr="00F30E66">
        <w:rPr>
          <w:rFonts w:asciiTheme="majorBidi" w:hAnsiTheme="majorBidi" w:cstheme="majorBidi"/>
        </w:rPr>
        <w:t xml:space="preserve"> </w:t>
      </w:r>
      <w:r>
        <w:rPr>
          <w:rFonts w:asciiTheme="majorBidi" w:hAnsiTheme="majorBidi" w:cstheme="majorBidi"/>
        </w:rPr>
        <w:t>İbn Mâce, “Ebvâbü’s-sıyâm”, 41 (No. 1733).</w:t>
      </w:r>
    </w:p>
  </w:footnote>
  <w:footnote w:id="377">
    <w:p w14:paraId="254DA233" w14:textId="358087B6" w:rsidR="00134B69" w:rsidRPr="00894F7D" w:rsidRDefault="00134B69" w:rsidP="005071D2">
      <w:pPr>
        <w:pStyle w:val="DipnotMetni"/>
        <w:tabs>
          <w:tab w:val="left" w:pos="284"/>
          <w:tab w:val="left" w:pos="426"/>
        </w:tabs>
        <w:rPr>
          <w:rFonts w:asciiTheme="majorBidi" w:hAnsiTheme="majorBidi" w:cstheme="majorBidi"/>
        </w:rPr>
      </w:pPr>
      <w:r w:rsidRPr="00894F7D">
        <w:rPr>
          <w:rStyle w:val="DipnotBavurusu"/>
          <w:rFonts w:asciiTheme="majorBidi" w:hAnsiTheme="majorBidi" w:cstheme="majorBidi"/>
        </w:rPr>
        <w:footnoteRef/>
      </w:r>
      <w:r w:rsidRPr="00894F7D">
        <w:rPr>
          <w:rFonts w:asciiTheme="majorBidi" w:hAnsiTheme="majorBidi" w:cstheme="majorBidi"/>
        </w:rPr>
        <w:t xml:space="preserve"> İbn Rüşd, </w:t>
      </w:r>
      <w:r w:rsidRPr="00894F7D">
        <w:rPr>
          <w:rFonts w:asciiTheme="majorBidi" w:hAnsiTheme="majorBidi" w:cstheme="majorBidi"/>
          <w:i/>
          <w:iCs/>
        </w:rPr>
        <w:t>Bidâye</w:t>
      </w:r>
      <w:r>
        <w:rPr>
          <w:rFonts w:asciiTheme="majorBidi" w:hAnsiTheme="majorBidi" w:cstheme="majorBidi"/>
        </w:rPr>
        <w:t>, thk. Heysem Halife Tu</w:t>
      </w:r>
      <w:r w:rsidRPr="00943FA6">
        <w:rPr>
          <w:rFonts w:asciiTheme="majorBidi" w:hAnsiTheme="majorBidi" w:cstheme="majorBidi"/>
        </w:rPr>
        <w:t>‘</w:t>
      </w:r>
      <w:r>
        <w:rPr>
          <w:rFonts w:asciiTheme="majorBidi" w:hAnsiTheme="majorBidi" w:cstheme="majorBidi"/>
        </w:rPr>
        <w:t>aymî, 1/284.</w:t>
      </w:r>
    </w:p>
  </w:footnote>
  <w:footnote w:id="378">
    <w:p w14:paraId="2E54463C" w14:textId="77777777" w:rsidR="00134B69" w:rsidRPr="00077792" w:rsidRDefault="00134B69" w:rsidP="005071D2">
      <w:pPr>
        <w:pStyle w:val="DipnotMetni"/>
        <w:tabs>
          <w:tab w:val="left" w:pos="284"/>
          <w:tab w:val="left" w:pos="426"/>
        </w:tabs>
        <w:rPr>
          <w:rFonts w:asciiTheme="majorBidi" w:hAnsiTheme="majorBidi" w:cstheme="majorBidi"/>
        </w:rPr>
      </w:pPr>
      <w:r w:rsidRPr="00077792">
        <w:rPr>
          <w:rStyle w:val="DipnotBavurusu"/>
          <w:rFonts w:asciiTheme="majorBidi" w:hAnsiTheme="majorBidi" w:cstheme="majorBidi"/>
        </w:rPr>
        <w:footnoteRef/>
      </w:r>
      <w:r w:rsidRPr="00077792">
        <w:rPr>
          <w:rFonts w:asciiTheme="majorBidi" w:hAnsiTheme="majorBidi" w:cstheme="majorBidi"/>
        </w:rPr>
        <w:t xml:space="preserve"> </w:t>
      </w:r>
      <w:r>
        <w:rPr>
          <w:rFonts w:asciiTheme="majorBidi" w:hAnsiTheme="majorBidi" w:cstheme="majorBidi"/>
        </w:rPr>
        <w:t>Buhârî, “Savm”, 69</w:t>
      </w:r>
      <w:r w:rsidRPr="00077792">
        <w:rPr>
          <w:rFonts w:asciiTheme="majorBidi" w:hAnsiTheme="majorBidi" w:cstheme="majorBidi"/>
        </w:rPr>
        <w:t>.</w:t>
      </w:r>
    </w:p>
  </w:footnote>
  <w:footnote w:id="379">
    <w:p w14:paraId="72173F1D" w14:textId="77777777" w:rsidR="00134B69" w:rsidRPr="00077792" w:rsidRDefault="00134B69" w:rsidP="005071D2">
      <w:pPr>
        <w:pStyle w:val="DipnotMetni"/>
        <w:tabs>
          <w:tab w:val="left" w:pos="284"/>
          <w:tab w:val="left" w:pos="426"/>
        </w:tabs>
        <w:rPr>
          <w:rFonts w:asciiTheme="majorBidi" w:hAnsiTheme="majorBidi" w:cstheme="majorBidi"/>
        </w:rPr>
      </w:pPr>
      <w:r w:rsidRPr="00077792">
        <w:rPr>
          <w:rStyle w:val="DipnotBavurusu"/>
          <w:rFonts w:asciiTheme="majorBidi" w:hAnsiTheme="majorBidi" w:cstheme="majorBidi"/>
        </w:rPr>
        <w:footnoteRef/>
      </w:r>
      <w:r>
        <w:rPr>
          <w:rFonts w:asciiTheme="majorBidi" w:hAnsiTheme="majorBidi" w:cstheme="majorBidi"/>
        </w:rPr>
        <w:t xml:space="preserve"> Müslim, “Sıyâm”, 113</w:t>
      </w:r>
      <w:r w:rsidRPr="00077792">
        <w:rPr>
          <w:rFonts w:asciiTheme="majorBidi" w:hAnsiTheme="majorBidi" w:cstheme="majorBidi"/>
        </w:rPr>
        <w:t xml:space="preserve">. </w:t>
      </w:r>
    </w:p>
  </w:footnote>
  <w:footnote w:id="380">
    <w:p w14:paraId="00DD3B24" w14:textId="77777777" w:rsidR="00134B69" w:rsidRPr="00077792" w:rsidRDefault="00134B69" w:rsidP="005071D2">
      <w:pPr>
        <w:pStyle w:val="DipnotMetni"/>
        <w:tabs>
          <w:tab w:val="left" w:pos="284"/>
          <w:tab w:val="left" w:pos="426"/>
        </w:tabs>
        <w:rPr>
          <w:rFonts w:asciiTheme="majorBidi" w:hAnsiTheme="majorBidi" w:cstheme="majorBidi"/>
        </w:rPr>
      </w:pPr>
      <w:r w:rsidRPr="00077792">
        <w:rPr>
          <w:rStyle w:val="DipnotBavurusu"/>
          <w:rFonts w:asciiTheme="majorBidi" w:hAnsiTheme="majorBidi" w:cstheme="majorBidi"/>
        </w:rPr>
        <w:footnoteRef/>
      </w:r>
      <w:r w:rsidRPr="00077792">
        <w:rPr>
          <w:rFonts w:asciiTheme="majorBidi" w:hAnsiTheme="majorBidi" w:cstheme="majorBidi"/>
        </w:rPr>
        <w:t xml:space="preserve"> </w:t>
      </w:r>
      <w:r>
        <w:rPr>
          <w:rFonts w:asciiTheme="majorBidi" w:hAnsiTheme="majorBidi" w:cstheme="majorBidi"/>
        </w:rPr>
        <w:t>Muvatta, “Sıyâm”, 822</w:t>
      </w:r>
      <w:r w:rsidRPr="00077792">
        <w:rPr>
          <w:rFonts w:asciiTheme="majorBidi" w:hAnsiTheme="majorBidi" w:cstheme="majorBidi"/>
        </w:rPr>
        <w:t xml:space="preserve">.   </w:t>
      </w:r>
    </w:p>
  </w:footnote>
  <w:footnote w:id="381">
    <w:p w14:paraId="42329471" w14:textId="77777777" w:rsidR="00134B69" w:rsidRPr="00077792" w:rsidRDefault="00134B69" w:rsidP="005071D2">
      <w:pPr>
        <w:pStyle w:val="DipnotMetni"/>
        <w:tabs>
          <w:tab w:val="left" w:pos="284"/>
          <w:tab w:val="left" w:pos="426"/>
        </w:tabs>
        <w:rPr>
          <w:rFonts w:asciiTheme="majorBidi" w:hAnsiTheme="majorBidi" w:cstheme="majorBidi"/>
        </w:rPr>
      </w:pPr>
      <w:r w:rsidRPr="00077792">
        <w:rPr>
          <w:rStyle w:val="DipnotBavurusu"/>
          <w:rFonts w:asciiTheme="majorBidi" w:hAnsiTheme="majorBidi" w:cstheme="majorBidi"/>
        </w:rPr>
        <w:footnoteRef/>
      </w:r>
      <w:r w:rsidRPr="00077792">
        <w:rPr>
          <w:rFonts w:asciiTheme="majorBidi" w:hAnsiTheme="majorBidi" w:cstheme="majorBidi"/>
        </w:rPr>
        <w:t xml:space="preserve"> </w:t>
      </w:r>
      <w:r>
        <w:rPr>
          <w:rFonts w:asciiTheme="majorBidi" w:hAnsiTheme="majorBidi" w:cstheme="majorBidi"/>
        </w:rPr>
        <w:t>Ebû Dâvûd, “Sıyâm”, 64 (No. 2444</w:t>
      </w:r>
      <w:r w:rsidRPr="008012A2">
        <w:rPr>
          <w:rFonts w:asciiTheme="majorBidi" w:hAnsiTheme="majorBidi" w:cstheme="majorBidi"/>
        </w:rPr>
        <w:t>).</w:t>
      </w:r>
    </w:p>
  </w:footnote>
  <w:footnote w:id="382">
    <w:p w14:paraId="29758E04" w14:textId="77777777" w:rsidR="00134B69" w:rsidRPr="00077792" w:rsidRDefault="00134B69" w:rsidP="005071D2">
      <w:pPr>
        <w:pStyle w:val="DipnotMetni"/>
        <w:tabs>
          <w:tab w:val="left" w:pos="284"/>
          <w:tab w:val="left" w:pos="426"/>
        </w:tabs>
        <w:rPr>
          <w:rFonts w:asciiTheme="majorBidi" w:hAnsiTheme="majorBidi" w:cstheme="majorBidi"/>
        </w:rPr>
      </w:pPr>
      <w:r w:rsidRPr="00077792">
        <w:rPr>
          <w:rStyle w:val="DipnotBavurusu"/>
          <w:rFonts w:asciiTheme="majorBidi" w:hAnsiTheme="majorBidi" w:cstheme="majorBidi"/>
        </w:rPr>
        <w:footnoteRef/>
      </w:r>
      <w:r w:rsidRPr="00077792">
        <w:rPr>
          <w:rFonts w:asciiTheme="majorBidi" w:hAnsiTheme="majorBidi" w:cstheme="majorBidi"/>
        </w:rPr>
        <w:t xml:space="preserve"> </w:t>
      </w:r>
      <w:r>
        <w:rPr>
          <w:rFonts w:asciiTheme="majorBidi" w:hAnsiTheme="majorBidi" w:cstheme="majorBidi"/>
        </w:rPr>
        <w:t>Tirmizî, “Ebvâbü’s-savm”, 49 (No. 753</w:t>
      </w:r>
      <w:r w:rsidRPr="00077792">
        <w:rPr>
          <w:rFonts w:asciiTheme="majorBidi" w:hAnsiTheme="majorBidi" w:cstheme="majorBidi"/>
        </w:rPr>
        <w:t>).</w:t>
      </w:r>
    </w:p>
  </w:footnote>
  <w:footnote w:id="383">
    <w:p w14:paraId="1DD60207" w14:textId="77777777" w:rsidR="00134B69" w:rsidRPr="00077792" w:rsidRDefault="00134B69" w:rsidP="005071D2">
      <w:pPr>
        <w:pStyle w:val="DipnotMetni"/>
        <w:tabs>
          <w:tab w:val="left" w:pos="284"/>
          <w:tab w:val="left" w:pos="426"/>
        </w:tabs>
        <w:rPr>
          <w:rFonts w:asciiTheme="majorBidi" w:hAnsiTheme="majorBidi" w:cstheme="majorBidi"/>
        </w:rPr>
      </w:pPr>
      <w:r w:rsidRPr="00077792">
        <w:rPr>
          <w:rStyle w:val="DipnotBavurusu"/>
          <w:rFonts w:asciiTheme="majorBidi" w:hAnsiTheme="majorBidi" w:cstheme="majorBidi"/>
        </w:rPr>
        <w:footnoteRef/>
      </w:r>
      <w:r w:rsidRPr="00077792">
        <w:rPr>
          <w:rFonts w:asciiTheme="majorBidi" w:hAnsiTheme="majorBidi" w:cstheme="majorBidi"/>
        </w:rPr>
        <w:t xml:space="preserve"> </w:t>
      </w:r>
      <w:r>
        <w:rPr>
          <w:rFonts w:asciiTheme="majorBidi" w:hAnsiTheme="majorBidi" w:cstheme="majorBidi"/>
        </w:rPr>
        <w:t>Dârimî, “Savm”, 46 (No. 1801;1804)</w:t>
      </w:r>
    </w:p>
  </w:footnote>
  <w:footnote w:id="384">
    <w:p w14:paraId="36188077" w14:textId="77777777" w:rsidR="00134B69" w:rsidRPr="00077792" w:rsidRDefault="00134B69" w:rsidP="005071D2">
      <w:pPr>
        <w:pStyle w:val="DipnotMetni"/>
        <w:tabs>
          <w:tab w:val="left" w:pos="284"/>
          <w:tab w:val="left" w:pos="426"/>
        </w:tabs>
        <w:rPr>
          <w:rFonts w:asciiTheme="majorBidi" w:hAnsiTheme="majorBidi" w:cstheme="majorBidi"/>
        </w:rPr>
      </w:pPr>
      <w:r w:rsidRPr="00077792">
        <w:rPr>
          <w:rStyle w:val="DipnotBavurusu"/>
          <w:rFonts w:asciiTheme="majorBidi" w:hAnsiTheme="majorBidi" w:cstheme="majorBidi"/>
        </w:rPr>
        <w:footnoteRef/>
      </w:r>
      <w:r w:rsidRPr="00077792">
        <w:rPr>
          <w:rFonts w:asciiTheme="majorBidi" w:hAnsiTheme="majorBidi" w:cstheme="majorBidi"/>
        </w:rPr>
        <w:t xml:space="preserve"> </w:t>
      </w:r>
      <w:r>
        <w:rPr>
          <w:rFonts w:asciiTheme="majorBidi" w:hAnsiTheme="majorBidi" w:cstheme="majorBidi"/>
        </w:rPr>
        <w:t>Ahmed b. Hanbel, el-Müsned, 5/223 (No. 3112</w:t>
      </w:r>
      <w:r w:rsidRPr="00077792">
        <w:rPr>
          <w:rFonts w:asciiTheme="majorBidi" w:hAnsiTheme="majorBidi" w:cstheme="majorBidi"/>
        </w:rPr>
        <w:t>).</w:t>
      </w:r>
    </w:p>
  </w:footnote>
  <w:footnote w:id="385">
    <w:p w14:paraId="6505185D" w14:textId="77777777" w:rsidR="00134B69" w:rsidRPr="00D779CD" w:rsidRDefault="00134B69" w:rsidP="005071D2">
      <w:pPr>
        <w:pStyle w:val="DipnotMetni"/>
        <w:tabs>
          <w:tab w:val="left" w:pos="284"/>
          <w:tab w:val="left" w:pos="426"/>
        </w:tabs>
        <w:rPr>
          <w:rFonts w:asciiTheme="majorBidi" w:hAnsiTheme="majorBidi" w:cstheme="majorBidi"/>
        </w:rPr>
      </w:pPr>
      <w:r w:rsidRPr="00D779CD">
        <w:rPr>
          <w:rStyle w:val="DipnotBavurusu"/>
          <w:rFonts w:asciiTheme="majorBidi" w:hAnsiTheme="majorBidi" w:cstheme="majorBidi"/>
        </w:rPr>
        <w:footnoteRef/>
      </w:r>
      <w:r w:rsidRPr="00D779CD">
        <w:rPr>
          <w:rFonts w:asciiTheme="majorBidi" w:hAnsiTheme="majorBidi" w:cstheme="majorBidi"/>
        </w:rPr>
        <w:t xml:space="preserve"> Ahmed b. Hanbel, el-Müsned, 5/223 (No. 3112).</w:t>
      </w:r>
    </w:p>
  </w:footnote>
  <w:footnote w:id="386">
    <w:p w14:paraId="0F849E66" w14:textId="77777777" w:rsidR="00134B69" w:rsidRPr="00D779CD" w:rsidRDefault="00134B69" w:rsidP="005071D2">
      <w:pPr>
        <w:pStyle w:val="DipnotMetni"/>
        <w:tabs>
          <w:tab w:val="left" w:pos="284"/>
          <w:tab w:val="left" w:pos="426"/>
        </w:tabs>
        <w:rPr>
          <w:rFonts w:asciiTheme="majorBidi" w:hAnsiTheme="majorBidi" w:cstheme="majorBidi"/>
        </w:rPr>
      </w:pPr>
      <w:r w:rsidRPr="00D779CD">
        <w:rPr>
          <w:rStyle w:val="DipnotBavurusu"/>
          <w:rFonts w:asciiTheme="majorBidi" w:hAnsiTheme="majorBidi" w:cstheme="majorBidi"/>
        </w:rPr>
        <w:footnoteRef/>
      </w:r>
      <w:r w:rsidRPr="00D779CD">
        <w:rPr>
          <w:rFonts w:asciiTheme="majorBidi" w:hAnsiTheme="majorBidi" w:cstheme="majorBidi"/>
        </w:rPr>
        <w:t xml:space="preserve"> </w:t>
      </w:r>
      <w:r>
        <w:rPr>
          <w:rFonts w:asciiTheme="majorBidi" w:hAnsiTheme="majorBidi" w:cstheme="majorBidi"/>
        </w:rPr>
        <w:t>Müslim, “Sıyâm”, 132</w:t>
      </w:r>
      <w:r w:rsidRPr="00D779CD">
        <w:rPr>
          <w:rFonts w:asciiTheme="majorBidi" w:hAnsiTheme="majorBidi" w:cstheme="majorBidi"/>
        </w:rPr>
        <w:t>.</w:t>
      </w:r>
    </w:p>
  </w:footnote>
  <w:footnote w:id="387">
    <w:p w14:paraId="6DBD7722" w14:textId="77777777" w:rsidR="00134B69" w:rsidRPr="004E66EB" w:rsidRDefault="00134B69" w:rsidP="005071D2">
      <w:pPr>
        <w:pStyle w:val="DipnotMetni"/>
        <w:tabs>
          <w:tab w:val="left" w:pos="284"/>
          <w:tab w:val="left" w:pos="426"/>
        </w:tabs>
        <w:rPr>
          <w:rFonts w:asciiTheme="majorBidi" w:hAnsiTheme="majorBidi" w:cstheme="majorBidi"/>
        </w:rPr>
      </w:pPr>
      <w:r w:rsidRPr="004E66EB">
        <w:rPr>
          <w:rStyle w:val="DipnotBavurusu"/>
          <w:rFonts w:asciiTheme="majorBidi" w:hAnsiTheme="majorBidi" w:cstheme="majorBidi"/>
        </w:rPr>
        <w:footnoteRef/>
      </w:r>
      <w:r w:rsidRPr="004E66EB">
        <w:rPr>
          <w:rFonts w:asciiTheme="majorBidi" w:hAnsiTheme="majorBidi" w:cstheme="majorBidi"/>
        </w:rPr>
        <w:t xml:space="preserve"> Müslim, “Sıyâm”,</w:t>
      </w:r>
      <w:r>
        <w:rPr>
          <w:rFonts w:asciiTheme="majorBidi" w:hAnsiTheme="majorBidi" w:cstheme="majorBidi"/>
        </w:rPr>
        <w:t xml:space="preserve"> 135</w:t>
      </w:r>
      <w:r w:rsidRPr="004E66EB">
        <w:rPr>
          <w:rFonts w:asciiTheme="majorBidi" w:hAnsiTheme="majorBidi" w:cstheme="majorBidi"/>
        </w:rPr>
        <w:t>.</w:t>
      </w:r>
    </w:p>
  </w:footnote>
  <w:footnote w:id="388">
    <w:p w14:paraId="18904984" w14:textId="7D536F78" w:rsidR="00134B69" w:rsidRPr="00894F7D" w:rsidRDefault="00134B69" w:rsidP="005071D2">
      <w:pPr>
        <w:pStyle w:val="DipnotMetni"/>
        <w:tabs>
          <w:tab w:val="left" w:pos="284"/>
          <w:tab w:val="left" w:pos="426"/>
        </w:tabs>
        <w:rPr>
          <w:rFonts w:asciiTheme="majorBidi" w:hAnsiTheme="majorBidi" w:cstheme="majorBidi"/>
        </w:rPr>
      </w:pPr>
      <w:r w:rsidRPr="00894F7D">
        <w:rPr>
          <w:rStyle w:val="DipnotBavurusu"/>
          <w:rFonts w:asciiTheme="majorBidi" w:hAnsiTheme="majorBidi" w:cstheme="majorBidi"/>
        </w:rPr>
        <w:footnoteRef/>
      </w:r>
      <w:r w:rsidRPr="00894F7D">
        <w:rPr>
          <w:rFonts w:asciiTheme="majorBidi" w:hAnsiTheme="majorBidi" w:cstheme="majorBidi"/>
        </w:rPr>
        <w:t xml:space="preserve"> İbn Rüşd, </w:t>
      </w:r>
      <w:r w:rsidRPr="00894F7D">
        <w:rPr>
          <w:rFonts w:asciiTheme="majorBidi" w:hAnsiTheme="majorBidi" w:cstheme="majorBidi"/>
          <w:i/>
          <w:iCs/>
        </w:rPr>
        <w:t>Bidâye</w:t>
      </w:r>
      <w:r>
        <w:rPr>
          <w:rFonts w:asciiTheme="majorBidi" w:hAnsiTheme="majorBidi" w:cstheme="majorBidi"/>
        </w:rPr>
        <w:t>, thk. Heysem Halife Tu</w:t>
      </w:r>
      <w:r w:rsidRPr="00943FA6">
        <w:rPr>
          <w:rFonts w:asciiTheme="majorBidi" w:hAnsiTheme="majorBidi" w:cstheme="majorBidi"/>
        </w:rPr>
        <w:t>‘</w:t>
      </w:r>
      <w:r>
        <w:rPr>
          <w:rFonts w:asciiTheme="majorBidi" w:hAnsiTheme="majorBidi" w:cstheme="majorBidi"/>
        </w:rPr>
        <w:t>aymî, 1/284.</w:t>
      </w:r>
    </w:p>
  </w:footnote>
  <w:footnote w:id="389">
    <w:p w14:paraId="726111A9" w14:textId="77777777" w:rsidR="00134B69" w:rsidRPr="004E66EB" w:rsidRDefault="00134B69" w:rsidP="005071D2">
      <w:pPr>
        <w:pStyle w:val="DipnotMetni"/>
        <w:tabs>
          <w:tab w:val="left" w:pos="284"/>
          <w:tab w:val="left" w:pos="426"/>
        </w:tabs>
        <w:rPr>
          <w:rFonts w:asciiTheme="majorBidi" w:hAnsiTheme="majorBidi" w:cstheme="majorBidi"/>
        </w:rPr>
      </w:pPr>
      <w:r w:rsidRPr="004E66EB">
        <w:rPr>
          <w:rStyle w:val="DipnotBavurusu"/>
          <w:rFonts w:asciiTheme="majorBidi" w:hAnsiTheme="majorBidi" w:cstheme="majorBidi"/>
        </w:rPr>
        <w:footnoteRef/>
      </w:r>
      <w:r w:rsidRPr="004E66EB">
        <w:rPr>
          <w:rFonts w:asciiTheme="majorBidi" w:hAnsiTheme="majorBidi" w:cstheme="majorBidi"/>
        </w:rPr>
        <w:t xml:space="preserve"> </w:t>
      </w:r>
      <w:r>
        <w:rPr>
          <w:rFonts w:asciiTheme="majorBidi" w:hAnsiTheme="majorBidi" w:cstheme="majorBidi"/>
        </w:rPr>
        <w:t>Buhârî, “Savm”, 69</w:t>
      </w:r>
      <w:r w:rsidRPr="004E66EB">
        <w:rPr>
          <w:rFonts w:asciiTheme="majorBidi" w:hAnsiTheme="majorBidi" w:cstheme="majorBidi"/>
        </w:rPr>
        <w:t>.</w:t>
      </w:r>
    </w:p>
  </w:footnote>
  <w:footnote w:id="390">
    <w:p w14:paraId="10EF6FE4" w14:textId="77777777" w:rsidR="00134B69" w:rsidRPr="004E66EB" w:rsidRDefault="00134B69" w:rsidP="005071D2">
      <w:pPr>
        <w:pStyle w:val="DipnotMetni"/>
        <w:tabs>
          <w:tab w:val="left" w:pos="284"/>
          <w:tab w:val="left" w:pos="426"/>
        </w:tabs>
        <w:rPr>
          <w:rFonts w:asciiTheme="majorBidi" w:hAnsiTheme="majorBidi" w:cstheme="majorBidi"/>
        </w:rPr>
      </w:pPr>
      <w:r w:rsidRPr="004E66EB">
        <w:rPr>
          <w:rStyle w:val="DipnotBavurusu"/>
          <w:rFonts w:asciiTheme="majorBidi" w:hAnsiTheme="majorBidi" w:cstheme="majorBidi"/>
        </w:rPr>
        <w:footnoteRef/>
      </w:r>
      <w:r w:rsidRPr="004E66EB">
        <w:rPr>
          <w:rFonts w:asciiTheme="majorBidi" w:hAnsiTheme="majorBidi" w:cstheme="majorBidi"/>
        </w:rPr>
        <w:t xml:space="preserve"> A</w:t>
      </w:r>
      <w:r>
        <w:rPr>
          <w:rFonts w:asciiTheme="majorBidi" w:hAnsiTheme="majorBidi" w:cstheme="majorBidi"/>
        </w:rPr>
        <w:t>hmed b. Hanbel, el-Müsned, 14/334 (No. 8716</w:t>
      </w:r>
      <w:r w:rsidRPr="004E66EB">
        <w:rPr>
          <w:rFonts w:asciiTheme="majorBidi" w:hAnsiTheme="majorBidi" w:cstheme="majorBidi"/>
        </w:rPr>
        <w:t>).</w:t>
      </w:r>
    </w:p>
  </w:footnote>
  <w:footnote w:id="391">
    <w:p w14:paraId="4CA43C18" w14:textId="7F6F4570" w:rsidR="00134B69" w:rsidRPr="00455FBE" w:rsidRDefault="00134B69" w:rsidP="005071D2">
      <w:pPr>
        <w:pStyle w:val="DipnotMetni"/>
        <w:tabs>
          <w:tab w:val="left" w:pos="284"/>
          <w:tab w:val="left" w:pos="426"/>
        </w:tabs>
        <w:rPr>
          <w:rFonts w:asciiTheme="majorBidi" w:hAnsiTheme="majorBidi" w:cstheme="majorBidi"/>
        </w:rPr>
      </w:pPr>
      <w:r w:rsidRPr="00455FBE">
        <w:rPr>
          <w:rStyle w:val="DipnotBavurusu"/>
          <w:rFonts w:asciiTheme="majorBidi" w:hAnsiTheme="majorBidi" w:cstheme="majorBidi"/>
        </w:rPr>
        <w:footnoteRef/>
      </w:r>
      <w:r>
        <w:rPr>
          <w:rFonts w:asciiTheme="majorBidi" w:hAnsiTheme="majorBidi" w:cstheme="majorBidi"/>
        </w:rPr>
        <w:t xml:space="preserve"> </w:t>
      </w:r>
      <w:r w:rsidRPr="00455FBE">
        <w:rPr>
          <w:rFonts w:asciiTheme="majorBidi" w:hAnsiTheme="majorBidi" w:cstheme="majorBidi"/>
        </w:rPr>
        <w:t xml:space="preserve">İbn Rüşd, </w:t>
      </w:r>
      <w:r w:rsidRPr="00455FBE">
        <w:rPr>
          <w:rFonts w:asciiTheme="majorBidi" w:hAnsiTheme="majorBidi" w:cstheme="majorBidi"/>
          <w:i/>
          <w:iCs/>
        </w:rPr>
        <w:t>Bidâye</w:t>
      </w:r>
      <w:r>
        <w:rPr>
          <w:rFonts w:asciiTheme="majorBidi" w:hAnsiTheme="majorBidi" w:cstheme="majorBidi"/>
        </w:rPr>
        <w:t>, thk</w:t>
      </w:r>
      <w:r w:rsidRPr="00455FBE">
        <w:rPr>
          <w:rFonts w:asciiTheme="majorBidi" w:hAnsiTheme="majorBidi" w:cstheme="majorBidi"/>
        </w:rPr>
        <w:t xml:space="preserve">. Heysem Halife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w:t>
      </w:r>
      <w:r w:rsidRPr="00455FBE">
        <w:rPr>
          <w:rFonts w:asciiTheme="majorBidi" w:hAnsiTheme="majorBidi" w:cstheme="majorBidi"/>
        </w:rPr>
        <w:t>, 1/284.</w:t>
      </w:r>
    </w:p>
  </w:footnote>
  <w:footnote w:id="392">
    <w:p w14:paraId="53A23C62" w14:textId="77777777" w:rsidR="00134B69" w:rsidRPr="002A2F41" w:rsidRDefault="00134B69" w:rsidP="005071D2">
      <w:pPr>
        <w:pStyle w:val="DipnotMetni"/>
        <w:tabs>
          <w:tab w:val="left" w:pos="284"/>
          <w:tab w:val="left" w:pos="426"/>
        </w:tabs>
        <w:rPr>
          <w:rFonts w:asciiTheme="majorBidi" w:hAnsiTheme="majorBidi" w:cstheme="majorBidi"/>
        </w:rPr>
      </w:pPr>
      <w:r w:rsidRPr="002A2F41">
        <w:rPr>
          <w:rStyle w:val="DipnotBavurusu"/>
          <w:rFonts w:asciiTheme="majorBidi" w:hAnsiTheme="majorBidi" w:cstheme="majorBidi"/>
        </w:rPr>
        <w:footnoteRef/>
      </w:r>
      <w:r w:rsidRPr="002A2F41">
        <w:rPr>
          <w:rFonts w:asciiTheme="majorBidi" w:hAnsiTheme="majorBidi" w:cstheme="majorBidi"/>
        </w:rPr>
        <w:t xml:space="preserve"> Müslim, “Sıyâm”,</w:t>
      </w:r>
      <w:r>
        <w:rPr>
          <w:rFonts w:asciiTheme="majorBidi" w:hAnsiTheme="majorBidi" w:cstheme="majorBidi"/>
        </w:rPr>
        <w:t xml:space="preserve"> 135</w:t>
      </w:r>
      <w:r w:rsidRPr="002A2F41">
        <w:rPr>
          <w:rFonts w:asciiTheme="majorBidi" w:hAnsiTheme="majorBidi" w:cstheme="majorBidi"/>
        </w:rPr>
        <w:t>.</w:t>
      </w:r>
    </w:p>
  </w:footnote>
  <w:footnote w:id="393">
    <w:p w14:paraId="11F36960" w14:textId="77777777" w:rsidR="00134B69" w:rsidRPr="002A2F41" w:rsidRDefault="00134B69" w:rsidP="005071D2">
      <w:pPr>
        <w:pStyle w:val="DipnotMetni"/>
        <w:tabs>
          <w:tab w:val="left" w:pos="284"/>
          <w:tab w:val="left" w:pos="426"/>
        </w:tabs>
        <w:rPr>
          <w:rFonts w:asciiTheme="majorBidi" w:hAnsiTheme="majorBidi" w:cstheme="majorBidi"/>
        </w:rPr>
      </w:pPr>
      <w:r w:rsidRPr="002A2F41">
        <w:rPr>
          <w:rStyle w:val="DipnotBavurusu"/>
          <w:rFonts w:asciiTheme="majorBidi" w:hAnsiTheme="majorBidi" w:cstheme="majorBidi"/>
        </w:rPr>
        <w:footnoteRef/>
      </w:r>
      <w:r w:rsidRPr="002A2F41">
        <w:rPr>
          <w:rFonts w:asciiTheme="majorBidi" w:hAnsiTheme="majorBidi" w:cstheme="majorBidi"/>
        </w:rPr>
        <w:t xml:space="preserve"> </w:t>
      </w:r>
      <w:r>
        <w:rPr>
          <w:rFonts w:asciiTheme="majorBidi" w:hAnsiTheme="majorBidi" w:cstheme="majorBidi"/>
        </w:rPr>
        <w:t>Ebû Dâvûd, “Sıyâm”, 65 (No. 2446</w:t>
      </w:r>
      <w:r w:rsidRPr="002A2F41">
        <w:rPr>
          <w:rFonts w:asciiTheme="majorBidi" w:hAnsiTheme="majorBidi" w:cstheme="majorBidi"/>
        </w:rPr>
        <w:t>).</w:t>
      </w:r>
    </w:p>
  </w:footnote>
  <w:footnote w:id="394">
    <w:p w14:paraId="421E3F52" w14:textId="77777777" w:rsidR="00134B69" w:rsidRPr="002A2F41" w:rsidRDefault="00134B69" w:rsidP="005071D2">
      <w:pPr>
        <w:pStyle w:val="DipnotMetni"/>
        <w:tabs>
          <w:tab w:val="left" w:pos="284"/>
          <w:tab w:val="left" w:pos="426"/>
        </w:tabs>
        <w:rPr>
          <w:rFonts w:asciiTheme="majorBidi" w:hAnsiTheme="majorBidi" w:cstheme="majorBidi"/>
        </w:rPr>
      </w:pPr>
      <w:r w:rsidRPr="002A2F41">
        <w:rPr>
          <w:rStyle w:val="DipnotBavurusu"/>
          <w:rFonts w:asciiTheme="majorBidi" w:hAnsiTheme="majorBidi" w:cstheme="majorBidi"/>
        </w:rPr>
        <w:footnoteRef/>
      </w:r>
      <w:r w:rsidRPr="002A2F41">
        <w:rPr>
          <w:rFonts w:asciiTheme="majorBidi" w:hAnsiTheme="majorBidi" w:cstheme="majorBidi"/>
        </w:rPr>
        <w:t xml:space="preserve"> </w:t>
      </w:r>
      <w:r>
        <w:rPr>
          <w:rFonts w:asciiTheme="majorBidi" w:hAnsiTheme="majorBidi" w:cstheme="majorBidi"/>
        </w:rPr>
        <w:t>Tirmizî, “Ebvâbü’s-savm”, 50 (No. 754</w:t>
      </w:r>
      <w:r w:rsidRPr="002A2F41">
        <w:rPr>
          <w:rFonts w:asciiTheme="majorBidi" w:hAnsiTheme="majorBidi" w:cstheme="majorBidi"/>
        </w:rPr>
        <w:t>).</w:t>
      </w:r>
    </w:p>
  </w:footnote>
  <w:footnote w:id="395">
    <w:p w14:paraId="1D701684" w14:textId="77777777" w:rsidR="00134B69" w:rsidRPr="002A2F41" w:rsidRDefault="00134B69" w:rsidP="005071D2">
      <w:pPr>
        <w:pStyle w:val="DipnotMetni"/>
        <w:tabs>
          <w:tab w:val="left" w:pos="284"/>
          <w:tab w:val="left" w:pos="426"/>
        </w:tabs>
        <w:rPr>
          <w:rFonts w:asciiTheme="majorBidi" w:hAnsiTheme="majorBidi" w:cstheme="majorBidi"/>
        </w:rPr>
      </w:pPr>
      <w:r w:rsidRPr="002A2F41">
        <w:rPr>
          <w:rStyle w:val="DipnotBavurusu"/>
          <w:rFonts w:asciiTheme="majorBidi" w:hAnsiTheme="majorBidi" w:cstheme="majorBidi"/>
        </w:rPr>
        <w:footnoteRef/>
      </w:r>
      <w:r w:rsidRPr="002A2F41">
        <w:rPr>
          <w:rFonts w:asciiTheme="majorBidi" w:hAnsiTheme="majorBidi" w:cstheme="majorBidi"/>
        </w:rPr>
        <w:t xml:space="preserve"> </w:t>
      </w:r>
      <w:r>
        <w:rPr>
          <w:rFonts w:asciiTheme="majorBidi" w:hAnsiTheme="majorBidi" w:cstheme="majorBidi"/>
        </w:rPr>
        <w:t>Ahmed b. Hanbel, el-Müsned, 4/39 (No. 2135</w:t>
      </w:r>
      <w:r w:rsidRPr="002A2F41">
        <w:rPr>
          <w:rFonts w:asciiTheme="majorBidi" w:hAnsiTheme="majorBidi" w:cstheme="majorBidi"/>
        </w:rPr>
        <w:t>).</w:t>
      </w:r>
    </w:p>
  </w:footnote>
  <w:footnote w:id="396">
    <w:p w14:paraId="701C84BE" w14:textId="77777777" w:rsidR="00134B69" w:rsidRPr="00F6588E" w:rsidRDefault="00134B69" w:rsidP="005071D2">
      <w:pPr>
        <w:pStyle w:val="DipnotMetni"/>
        <w:tabs>
          <w:tab w:val="left" w:pos="284"/>
          <w:tab w:val="left" w:pos="426"/>
        </w:tabs>
        <w:rPr>
          <w:rFonts w:asciiTheme="majorBidi" w:hAnsiTheme="majorBidi" w:cstheme="majorBidi"/>
        </w:rPr>
      </w:pPr>
      <w:r w:rsidRPr="00F6588E">
        <w:rPr>
          <w:rStyle w:val="DipnotBavurusu"/>
          <w:rFonts w:asciiTheme="majorBidi" w:hAnsiTheme="majorBidi" w:cstheme="majorBidi"/>
        </w:rPr>
        <w:footnoteRef/>
      </w:r>
      <w:r w:rsidRPr="00F6588E">
        <w:rPr>
          <w:rFonts w:asciiTheme="majorBidi" w:hAnsiTheme="majorBidi" w:cstheme="majorBidi"/>
        </w:rPr>
        <w:t xml:space="preserve"> </w:t>
      </w:r>
      <w:r>
        <w:rPr>
          <w:rFonts w:asciiTheme="majorBidi" w:hAnsiTheme="majorBidi" w:cstheme="majorBidi"/>
        </w:rPr>
        <w:t>Müslim, “Sıyâm”, 133</w:t>
      </w:r>
      <w:r w:rsidRPr="00F6588E">
        <w:rPr>
          <w:rFonts w:asciiTheme="majorBidi" w:hAnsiTheme="majorBidi" w:cstheme="majorBidi"/>
        </w:rPr>
        <w:t>.</w:t>
      </w:r>
    </w:p>
  </w:footnote>
  <w:footnote w:id="397">
    <w:p w14:paraId="111D4F1C" w14:textId="77777777" w:rsidR="00134B69" w:rsidRPr="00F6588E" w:rsidRDefault="00134B69" w:rsidP="005071D2">
      <w:pPr>
        <w:pStyle w:val="DipnotMetni"/>
        <w:tabs>
          <w:tab w:val="left" w:pos="284"/>
          <w:tab w:val="left" w:pos="426"/>
        </w:tabs>
        <w:rPr>
          <w:rFonts w:asciiTheme="majorBidi" w:hAnsiTheme="majorBidi" w:cstheme="majorBidi"/>
        </w:rPr>
      </w:pPr>
      <w:r w:rsidRPr="00F6588E">
        <w:rPr>
          <w:rStyle w:val="DipnotBavurusu"/>
          <w:rFonts w:asciiTheme="majorBidi" w:hAnsiTheme="majorBidi" w:cstheme="majorBidi"/>
        </w:rPr>
        <w:footnoteRef/>
      </w:r>
      <w:r w:rsidRPr="00F6588E">
        <w:rPr>
          <w:rFonts w:asciiTheme="majorBidi" w:hAnsiTheme="majorBidi" w:cstheme="majorBidi"/>
        </w:rPr>
        <w:t xml:space="preserve"> Ebû</w:t>
      </w:r>
      <w:r>
        <w:rPr>
          <w:rFonts w:asciiTheme="majorBidi" w:hAnsiTheme="majorBidi" w:cstheme="majorBidi"/>
        </w:rPr>
        <w:t xml:space="preserve"> Dâvûd, “Sıyâm”, 65 (No. 2445</w:t>
      </w:r>
      <w:r w:rsidRPr="00F6588E">
        <w:rPr>
          <w:rFonts w:asciiTheme="majorBidi" w:hAnsiTheme="majorBidi" w:cstheme="majorBidi"/>
        </w:rPr>
        <w:t>).</w:t>
      </w:r>
    </w:p>
  </w:footnote>
  <w:footnote w:id="398">
    <w:p w14:paraId="2C708FCF" w14:textId="660FFBC5" w:rsidR="00134B69" w:rsidRPr="00D4770C" w:rsidRDefault="00134B69" w:rsidP="005071D2">
      <w:pPr>
        <w:pStyle w:val="DipnotMetni"/>
        <w:tabs>
          <w:tab w:val="left" w:pos="284"/>
          <w:tab w:val="left" w:pos="426"/>
        </w:tabs>
        <w:rPr>
          <w:rFonts w:asciiTheme="majorBidi" w:hAnsiTheme="majorBidi" w:cstheme="majorBidi"/>
        </w:rPr>
      </w:pPr>
      <w:r w:rsidRPr="00D4770C">
        <w:rPr>
          <w:rStyle w:val="DipnotBavurusu"/>
          <w:rFonts w:asciiTheme="majorBidi" w:hAnsiTheme="majorBidi" w:cstheme="majorBidi"/>
        </w:rPr>
        <w:footnoteRef/>
      </w:r>
      <w:r w:rsidRPr="00D4770C">
        <w:rPr>
          <w:rFonts w:asciiTheme="majorBidi" w:hAnsiTheme="majorBidi" w:cstheme="majorBidi"/>
        </w:rPr>
        <w:t xml:space="preserve"> İbn Rüşd, </w:t>
      </w:r>
      <w:r w:rsidRPr="002A7522">
        <w:rPr>
          <w:rFonts w:asciiTheme="majorBidi" w:hAnsiTheme="majorBidi" w:cstheme="majorBidi"/>
          <w:i/>
          <w:iCs/>
        </w:rPr>
        <w:t>Bidâye</w:t>
      </w:r>
      <w:r>
        <w:rPr>
          <w:rFonts w:asciiTheme="majorBidi" w:hAnsiTheme="majorBidi" w:cstheme="majorBidi"/>
        </w:rPr>
        <w:t>, thk</w:t>
      </w:r>
      <w:r w:rsidRPr="00D4770C">
        <w:rPr>
          <w:rFonts w:asciiTheme="majorBidi" w:hAnsiTheme="majorBidi" w:cstheme="majorBidi"/>
        </w:rPr>
        <w:t xml:space="preserve">. Heysem Halife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w:t>
      </w:r>
      <w:r w:rsidRPr="00D4770C">
        <w:rPr>
          <w:rFonts w:asciiTheme="majorBidi" w:hAnsiTheme="majorBidi" w:cstheme="majorBidi"/>
        </w:rPr>
        <w:t>, 1/284.</w:t>
      </w:r>
    </w:p>
  </w:footnote>
  <w:footnote w:id="399">
    <w:p w14:paraId="7549B93C" w14:textId="77777777" w:rsidR="00134B69" w:rsidRPr="00D105AC" w:rsidRDefault="00134B69" w:rsidP="005071D2">
      <w:pPr>
        <w:pStyle w:val="DipnotMetni"/>
        <w:tabs>
          <w:tab w:val="left" w:pos="284"/>
          <w:tab w:val="left" w:pos="426"/>
        </w:tabs>
        <w:jc w:val="both"/>
        <w:rPr>
          <w:rFonts w:asciiTheme="majorBidi" w:hAnsiTheme="majorBidi" w:cstheme="majorBidi"/>
        </w:rPr>
      </w:pPr>
      <w:r w:rsidRPr="00D105AC">
        <w:rPr>
          <w:rStyle w:val="DipnotBavurusu"/>
          <w:rFonts w:asciiTheme="majorBidi" w:hAnsiTheme="majorBidi" w:cstheme="majorBidi"/>
        </w:rPr>
        <w:footnoteRef/>
      </w:r>
      <w:r w:rsidRPr="00D105AC">
        <w:rPr>
          <w:rFonts w:asciiTheme="majorBidi" w:hAnsiTheme="majorBidi" w:cstheme="majorBidi"/>
        </w:rPr>
        <w:t xml:space="preserve"> </w:t>
      </w:r>
      <w:r>
        <w:rPr>
          <w:rFonts w:asciiTheme="majorBidi" w:hAnsiTheme="majorBidi" w:cstheme="majorBidi"/>
        </w:rPr>
        <w:t>Halîl Ahmed es-Sehârenfûrî</w:t>
      </w:r>
      <w:r w:rsidRPr="009C5CB1">
        <w:rPr>
          <w:rFonts w:asciiTheme="majorBidi" w:hAnsiTheme="majorBidi" w:cstheme="majorBidi"/>
          <w:i/>
          <w:iCs/>
        </w:rPr>
        <w:t>, Bezlü’l-mechûd fî hall-i Sünen-i Ebî Dâvûd</w:t>
      </w:r>
      <w:r>
        <w:rPr>
          <w:rFonts w:asciiTheme="majorBidi" w:hAnsiTheme="majorBidi" w:cstheme="majorBidi"/>
        </w:rPr>
        <w:t xml:space="preserve"> (Muzafferpûr: Merkezi’ş-Şeyh Ebî’l-Hasen en-Nedvî li’l-Buhûsi ve’d-Dirâsetü’l-İslâmiyye, 1427/2006), 7/657.</w:t>
      </w:r>
    </w:p>
  </w:footnote>
  <w:footnote w:id="400">
    <w:p w14:paraId="2854261D" w14:textId="77777777" w:rsidR="00134B69" w:rsidRPr="00360913" w:rsidRDefault="00134B69" w:rsidP="005071D2">
      <w:pPr>
        <w:pStyle w:val="DipnotMetni"/>
        <w:tabs>
          <w:tab w:val="left" w:pos="284"/>
          <w:tab w:val="left" w:pos="426"/>
        </w:tabs>
        <w:rPr>
          <w:rFonts w:asciiTheme="majorBidi" w:hAnsiTheme="majorBidi" w:cstheme="majorBidi"/>
        </w:rPr>
      </w:pPr>
      <w:r w:rsidRPr="00360913">
        <w:rPr>
          <w:rStyle w:val="DipnotBavurusu"/>
          <w:rFonts w:asciiTheme="majorBidi" w:hAnsiTheme="majorBidi" w:cstheme="majorBidi"/>
        </w:rPr>
        <w:footnoteRef/>
      </w:r>
      <w:r w:rsidRPr="00360913">
        <w:rPr>
          <w:rFonts w:asciiTheme="majorBidi" w:hAnsiTheme="majorBidi" w:cstheme="majorBidi"/>
        </w:rPr>
        <w:t xml:space="preserve"> İbn Kudâme, </w:t>
      </w:r>
      <w:r w:rsidRPr="00360913">
        <w:rPr>
          <w:rFonts w:asciiTheme="majorBidi" w:hAnsiTheme="majorBidi" w:cstheme="majorBidi"/>
          <w:i/>
          <w:iCs/>
        </w:rPr>
        <w:t>el-Muğnî</w:t>
      </w:r>
      <w:r w:rsidRPr="00360913">
        <w:rPr>
          <w:rFonts w:asciiTheme="majorBidi" w:hAnsiTheme="majorBidi" w:cstheme="majorBidi"/>
        </w:rPr>
        <w:t>, thk. Abdullah b.  Abdulmuhsin et-Türkî &amp; Abdulfettah Muhammed el-Hulv, 4/441.</w:t>
      </w:r>
    </w:p>
  </w:footnote>
  <w:footnote w:id="401">
    <w:p w14:paraId="3F46EEFE" w14:textId="77777777" w:rsidR="00134B69" w:rsidRPr="00BA623B" w:rsidRDefault="00134B69" w:rsidP="005071D2">
      <w:pPr>
        <w:pStyle w:val="DipnotMetni"/>
        <w:tabs>
          <w:tab w:val="left" w:pos="284"/>
          <w:tab w:val="left" w:pos="426"/>
        </w:tabs>
        <w:jc w:val="both"/>
        <w:rPr>
          <w:rFonts w:asciiTheme="majorBidi" w:hAnsiTheme="majorBidi" w:cstheme="majorBidi"/>
        </w:rPr>
      </w:pPr>
      <w:r w:rsidRPr="00BA623B">
        <w:rPr>
          <w:rStyle w:val="DipnotBavurusu"/>
          <w:rFonts w:asciiTheme="majorBidi" w:hAnsiTheme="majorBidi" w:cstheme="majorBidi"/>
        </w:rPr>
        <w:footnoteRef/>
      </w:r>
      <w:r>
        <w:rPr>
          <w:rFonts w:asciiTheme="majorBidi" w:hAnsiTheme="majorBidi" w:cstheme="majorBidi"/>
        </w:rPr>
        <w:t xml:space="preserve"> Muhammed Eşref b. Emîr el-‘Azîmabâdî, </w:t>
      </w:r>
      <w:r w:rsidRPr="009C5CB1">
        <w:rPr>
          <w:rFonts w:asciiTheme="majorBidi" w:hAnsiTheme="majorBidi" w:cstheme="majorBidi"/>
          <w:i/>
          <w:iCs/>
        </w:rPr>
        <w:t>‘Avnu’l-ma‘bûd ‘alâ Sünen-i Ebî Dâvûd</w:t>
      </w:r>
      <w:r>
        <w:rPr>
          <w:rFonts w:asciiTheme="majorBidi" w:hAnsiTheme="majorBidi" w:cstheme="majorBidi"/>
        </w:rPr>
        <w:t xml:space="preserve">, nşr. Râid b. Sabrî b. Ebî ‘Alfe (‘Ammân: Beytü’l-Efkâri’d-Düveliyye, ts.), 1070. </w:t>
      </w:r>
    </w:p>
  </w:footnote>
  <w:footnote w:id="402">
    <w:p w14:paraId="1F4B528E" w14:textId="77777777" w:rsidR="00134B69" w:rsidRPr="009C5CB1" w:rsidRDefault="00134B69" w:rsidP="005071D2">
      <w:pPr>
        <w:pStyle w:val="DipnotMetni"/>
        <w:tabs>
          <w:tab w:val="left" w:pos="284"/>
          <w:tab w:val="left" w:pos="426"/>
        </w:tabs>
        <w:jc w:val="both"/>
        <w:rPr>
          <w:rFonts w:asciiTheme="majorBidi" w:hAnsiTheme="majorBidi" w:cstheme="majorBidi"/>
        </w:rPr>
      </w:pPr>
      <w:r w:rsidRPr="009C5CB1">
        <w:rPr>
          <w:rStyle w:val="DipnotBavurusu"/>
          <w:rFonts w:asciiTheme="majorBidi" w:hAnsiTheme="majorBidi" w:cstheme="majorBidi"/>
        </w:rPr>
        <w:footnoteRef/>
      </w:r>
      <w:r w:rsidRPr="009C5CB1">
        <w:rPr>
          <w:rFonts w:asciiTheme="majorBidi" w:hAnsiTheme="majorBidi" w:cstheme="majorBidi"/>
        </w:rPr>
        <w:t xml:space="preserve"> es-Sehârenfûrî, </w:t>
      </w:r>
      <w:r w:rsidRPr="009C5CB1">
        <w:rPr>
          <w:rFonts w:asciiTheme="majorBidi" w:hAnsiTheme="majorBidi" w:cstheme="majorBidi"/>
          <w:i/>
          <w:iCs/>
        </w:rPr>
        <w:t>Bezlü’l-mechûd fî hall-i Sünen-i Ebî Dâvûd</w:t>
      </w:r>
      <w:r>
        <w:rPr>
          <w:rFonts w:asciiTheme="majorBidi" w:hAnsiTheme="majorBidi" w:cstheme="majorBidi"/>
        </w:rPr>
        <w:t>, 7/665.</w:t>
      </w:r>
    </w:p>
  </w:footnote>
  <w:footnote w:id="403">
    <w:p w14:paraId="27AAC19E" w14:textId="2032C3B2" w:rsidR="00134B69" w:rsidRPr="00A9029A" w:rsidRDefault="00134B69" w:rsidP="005071D2">
      <w:pPr>
        <w:pStyle w:val="DipnotMetni"/>
        <w:tabs>
          <w:tab w:val="left" w:pos="284"/>
          <w:tab w:val="left" w:pos="426"/>
        </w:tabs>
        <w:jc w:val="both"/>
        <w:rPr>
          <w:rFonts w:asciiTheme="majorBidi" w:hAnsiTheme="majorBidi" w:cstheme="majorBidi"/>
        </w:rPr>
      </w:pPr>
      <w:r w:rsidRPr="00A9029A">
        <w:rPr>
          <w:rStyle w:val="DipnotBavurusu"/>
          <w:rFonts w:asciiTheme="majorBidi" w:hAnsiTheme="majorBidi" w:cstheme="majorBidi"/>
        </w:rPr>
        <w:footnoteRef/>
      </w:r>
      <w:r w:rsidRPr="00A9029A">
        <w:rPr>
          <w:rFonts w:asciiTheme="majorBidi" w:hAnsiTheme="majorBidi" w:cstheme="majorBidi"/>
        </w:rPr>
        <w:t xml:space="preserve"> İbn Rüşd, </w:t>
      </w:r>
      <w:r w:rsidRPr="00A9029A">
        <w:rPr>
          <w:rFonts w:asciiTheme="majorBidi" w:hAnsiTheme="majorBidi" w:cstheme="majorBidi"/>
          <w:i/>
          <w:iCs/>
        </w:rPr>
        <w:t>Bidâye</w:t>
      </w:r>
      <w:r>
        <w:rPr>
          <w:rFonts w:asciiTheme="majorBidi" w:hAnsiTheme="majorBidi" w:cstheme="majorBidi"/>
        </w:rPr>
        <w:t>, thk</w:t>
      </w:r>
      <w:r w:rsidRPr="00A9029A">
        <w:rPr>
          <w:rFonts w:asciiTheme="majorBidi" w:hAnsiTheme="majorBidi" w:cstheme="majorBidi"/>
        </w:rPr>
        <w:t xml:space="preserve">. </w:t>
      </w:r>
      <w:r>
        <w:rPr>
          <w:rFonts w:asciiTheme="majorBidi" w:hAnsiTheme="majorBidi" w:cstheme="majorBidi"/>
        </w:rPr>
        <w:t>Heysem Halife Tu</w:t>
      </w:r>
      <w:r w:rsidRPr="00943FA6">
        <w:rPr>
          <w:rFonts w:asciiTheme="majorBidi" w:hAnsiTheme="majorBidi" w:cstheme="majorBidi"/>
        </w:rPr>
        <w:t>‘</w:t>
      </w:r>
      <w:r>
        <w:rPr>
          <w:rFonts w:asciiTheme="majorBidi" w:hAnsiTheme="majorBidi" w:cstheme="majorBidi"/>
        </w:rPr>
        <w:t>aymî, 1/284-285</w:t>
      </w:r>
      <w:r w:rsidRPr="00A9029A">
        <w:rPr>
          <w:rFonts w:asciiTheme="majorBidi" w:hAnsiTheme="majorBidi" w:cstheme="majorBidi"/>
        </w:rPr>
        <w:t>.</w:t>
      </w:r>
    </w:p>
  </w:footnote>
  <w:footnote w:id="404">
    <w:p w14:paraId="5CD28E6F" w14:textId="77777777" w:rsidR="00134B69" w:rsidRPr="00191F69" w:rsidRDefault="00134B69" w:rsidP="005071D2">
      <w:pPr>
        <w:pStyle w:val="DipnotMetni"/>
        <w:tabs>
          <w:tab w:val="left" w:pos="284"/>
          <w:tab w:val="left" w:pos="426"/>
        </w:tabs>
        <w:jc w:val="both"/>
        <w:rPr>
          <w:rFonts w:asciiTheme="majorBidi" w:hAnsiTheme="majorBidi" w:cstheme="majorBidi"/>
        </w:rPr>
      </w:pPr>
      <w:r w:rsidRPr="00191F69">
        <w:rPr>
          <w:rStyle w:val="DipnotBavurusu"/>
          <w:rFonts w:asciiTheme="majorBidi" w:hAnsiTheme="majorBidi" w:cstheme="majorBidi"/>
        </w:rPr>
        <w:footnoteRef/>
      </w:r>
      <w:r w:rsidRPr="00191F69">
        <w:rPr>
          <w:rFonts w:asciiTheme="majorBidi" w:hAnsiTheme="majorBidi" w:cstheme="majorBidi"/>
        </w:rPr>
        <w:t xml:space="preserve"> </w:t>
      </w:r>
      <w:r>
        <w:rPr>
          <w:rFonts w:asciiTheme="majorBidi" w:hAnsiTheme="majorBidi" w:cstheme="majorBidi"/>
        </w:rPr>
        <w:t xml:space="preserve">M. Özgü Aras, “Arefe”, </w:t>
      </w:r>
      <w:r w:rsidRPr="001B1F43">
        <w:rPr>
          <w:rFonts w:asciiTheme="majorBidi" w:hAnsiTheme="majorBidi" w:cstheme="majorBidi"/>
          <w:i/>
          <w:iCs/>
        </w:rPr>
        <w:t xml:space="preserve">Türkiye Diyanet Vakfı İslâm Ansiklopedisi </w:t>
      </w:r>
      <w:r w:rsidRPr="00C36649">
        <w:rPr>
          <w:rFonts w:asciiTheme="majorBidi" w:hAnsiTheme="majorBidi" w:cstheme="majorBidi"/>
        </w:rPr>
        <w:t>(İ</w:t>
      </w:r>
      <w:r>
        <w:rPr>
          <w:rFonts w:asciiTheme="majorBidi" w:hAnsiTheme="majorBidi" w:cstheme="majorBidi"/>
        </w:rPr>
        <w:t>stanbul: TDV Yayınları, 1991), 3/351</w:t>
      </w:r>
      <w:r w:rsidRPr="00C36649">
        <w:rPr>
          <w:rFonts w:asciiTheme="majorBidi" w:hAnsiTheme="majorBidi" w:cstheme="majorBidi"/>
        </w:rPr>
        <w:t>.</w:t>
      </w:r>
    </w:p>
  </w:footnote>
  <w:footnote w:id="405">
    <w:p w14:paraId="14AF0F78" w14:textId="77777777" w:rsidR="00134B69" w:rsidRPr="0037026D" w:rsidRDefault="00134B69" w:rsidP="005071D2">
      <w:pPr>
        <w:pStyle w:val="DipnotMetni"/>
        <w:tabs>
          <w:tab w:val="left" w:pos="284"/>
          <w:tab w:val="left" w:pos="426"/>
        </w:tabs>
        <w:jc w:val="both"/>
        <w:rPr>
          <w:rFonts w:asciiTheme="majorBidi" w:hAnsiTheme="majorBidi" w:cstheme="majorBidi"/>
        </w:rPr>
      </w:pPr>
      <w:r w:rsidRPr="0037026D">
        <w:rPr>
          <w:rStyle w:val="DipnotBavurusu"/>
          <w:rFonts w:asciiTheme="majorBidi" w:hAnsiTheme="majorBidi" w:cstheme="majorBidi"/>
        </w:rPr>
        <w:footnoteRef/>
      </w:r>
      <w:r w:rsidRPr="0037026D">
        <w:rPr>
          <w:rFonts w:asciiTheme="majorBidi" w:hAnsiTheme="majorBidi" w:cstheme="majorBidi"/>
        </w:rPr>
        <w:t xml:space="preserve"> Kâsânî, </w:t>
      </w:r>
      <w:r w:rsidRPr="0037026D">
        <w:rPr>
          <w:rFonts w:asciiTheme="majorBidi" w:hAnsiTheme="majorBidi" w:cstheme="majorBidi"/>
          <w:i/>
          <w:iCs/>
        </w:rPr>
        <w:t>Bedâi’ü’s-sanâi’</w:t>
      </w:r>
      <w:r w:rsidRPr="0037026D">
        <w:rPr>
          <w:rFonts w:asciiTheme="majorBidi" w:hAnsiTheme="majorBidi" w:cstheme="majorBidi"/>
        </w:rPr>
        <w:t>, , thk. Ali Muhammed Mu’avviz</w:t>
      </w:r>
      <w:r>
        <w:rPr>
          <w:rFonts w:asciiTheme="majorBidi" w:hAnsiTheme="majorBidi" w:cstheme="majorBidi"/>
        </w:rPr>
        <w:t xml:space="preserve"> &amp; Adil Ahmed Abdulmevcûd, 2/567-568</w:t>
      </w:r>
      <w:r w:rsidRPr="0037026D">
        <w:rPr>
          <w:rFonts w:asciiTheme="majorBidi" w:hAnsiTheme="majorBidi" w:cstheme="majorBidi"/>
        </w:rPr>
        <w:t>.</w:t>
      </w:r>
    </w:p>
  </w:footnote>
  <w:footnote w:id="406">
    <w:p w14:paraId="1AF12B97" w14:textId="77777777" w:rsidR="00134B69" w:rsidRPr="00BB07BF" w:rsidRDefault="00134B69" w:rsidP="005071D2">
      <w:pPr>
        <w:pStyle w:val="DipnotMetni"/>
        <w:tabs>
          <w:tab w:val="left" w:pos="284"/>
          <w:tab w:val="left" w:pos="426"/>
        </w:tabs>
        <w:jc w:val="both"/>
        <w:rPr>
          <w:rFonts w:asciiTheme="majorBidi" w:hAnsiTheme="majorBidi" w:cstheme="majorBidi"/>
        </w:rPr>
      </w:pPr>
      <w:r w:rsidRPr="00BB07BF">
        <w:rPr>
          <w:rStyle w:val="DipnotBavurusu"/>
          <w:rFonts w:asciiTheme="majorBidi" w:hAnsiTheme="majorBidi" w:cstheme="majorBidi"/>
        </w:rPr>
        <w:footnoteRef/>
      </w:r>
      <w:r>
        <w:rPr>
          <w:rFonts w:asciiTheme="majorBidi" w:hAnsiTheme="majorBidi" w:cstheme="majorBidi"/>
        </w:rPr>
        <w:t xml:space="preserve"> </w:t>
      </w:r>
      <w:r w:rsidRPr="00BB07BF">
        <w:rPr>
          <w:rFonts w:asciiTheme="majorBidi" w:hAnsiTheme="majorBidi" w:cstheme="majorBidi"/>
        </w:rPr>
        <w:t xml:space="preserve">eş-Şirbînî, </w:t>
      </w:r>
      <w:r w:rsidRPr="00BB07BF">
        <w:rPr>
          <w:rFonts w:asciiTheme="majorBidi" w:hAnsiTheme="majorBidi" w:cstheme="majorBidi"/>
          <w:i/>
          <w:iCs/>
        </w:rPr>
        <w:t>Muğnî’l-muhtâc</w:t>
      </w:r>
      <w:r w:rsidRPr="00BB07BF">
        <w:rPr>
          <w:rFonts w:asciiTheme="majorBidi" w:hAnsiTheme="majorBidi" w:cstheme="majorBidi"/>
        </w:rPr>
        <w:t>, nş</w:t>
      </w:r>
      <w:r>
        <w:rPr>
          <w:rFonts w:asciiTheme="majorBidi" w:hAnsiTheme="majorBidi" w:cstheme="majorBidi"/>
        </w:rPr>
        <w:t>r. Muhammed Halîl ‘Aytânî, 1/652.</w:t>
      </w:r>
    </w:p>
  </w:footnote>
  <w:footnote w:id="407">
    <w:p w14:paraId="3121EDCA" w14:textId="77777777" w:rsidR="00134B69" w:rsidRPr="005E1ECD" w:rsidRDefault="00134B69" w:rsidP="005071D2">
      <w:pPr>
        <w:pStyle w:val="DipnotMetni"/>
        <w:tabs>
          <w:tab w:val="left" w:pos="284"/>
          <w:tab w:val="left" w:pos="426"/>
        </w:tabs>
        <w:jc w:val="both"/>
        <w:rPr>
          <w:rFonts w:asciiTheme="majorBidi" w:hAnsiTheme="majorBidi" w:cstheme="majorBidi"/>
        </w:rPr>
      </w:pPr>
      <w:r w:rsidRPr="005E1ECD">
        <w:rPr>
          <w:rStyle w:val="DipnotBavurusu"/>
          <w:rFonts w:asciiTheme="majorBidi" w:hAnsiTheme="majorBidi" w:cstheme="majorBidi"/>
        </w:rPr>
        <w:footnoteRef/>
      </w:r>
      <w:r w:rsidRPr="005E1ECD">
        <w:rPr>
          <w:rFonts w:asciiTheme="majorBidi" w:hAnsiTheme="majorBidi" w:cstheme="majorBidi"/>
        </w:rPr>
        <w:t xml:space="preserve"> </w:t>
      </w:r>
      <w:r>
        <w:rPr>
          <w:rFonts w:asciiTheme="majorBidi" w:hAnsiTheme="majorBidi" w:cstheme="majorBidi"/>
        </w:rPr>
        <w:t>Buhârî, “Savm”, 65</w:t>
      </w:r>
      <w:r w:rsidRPr="005E1ECD">
        <w:rPr>
          <w:rFonts w:asciiTheme="majorBidi" w:hAnsiTheme="majorBidi" w:cstheme="majorBidi"/>
        </w:rPr>
        <w:t>.</w:t>
      </w:r>
    </w:p>
  </w:footnote>
  <w:footnote w:id="408">
    <w:p w14:paraId="7DAC1F1E" w14:textId="670EE86C" w:rsidR="00134B69" w:rsidRPr="00BB07BF" w:rsidRDefault="00134B69" w:rsidP="005071D2">
      <w:pPr>
        <w:pStyle w:val="DipnotMetni"/>
        <w:tabs>
          <w:tab w:val="left" w:pos="284"/>
          <w:tab w:val="left" w:pos="426"/>
        </w:tabs>
        <w:jc w:val="both"/>
        <w:rPr>
          <w:rFonts w:asciiTheme="majorBidi" w:hAnsiTheme="majorBidi" w:cstheme="majorBidi"/>
        </w:rPr>
      </w:pPr>
      <w:r w:rsidRPr="00BB07BF">
        <w:rPr>
          <w:rStyle w:val="DipnotBavurusu"/>
          <w:rFonts w:asciiTheme="majorBidi" w:hAnsiTheme="majorBidi" w:cstheme="majorBidi"/>
        </w:rPr>
        <w:footnoteRef/>
      </w:r>
      <w:r w:rsidRPr="00BB07BF">
        <w:rPr>
          <w:rFonts w:asciiTheme="majorBidi" w:hAnsiTheme="majorBidi" w:cstheme="majorBidi"/>
        </w:rPr>
        <w:t xml:space="preserve"> Ebû İshâk Cemâlü</w:t>
      </w:r>
      <w:r>
        <w:rPr>
          <w:rFonts w:asciiTheme="majorBidi" w:hAnsiTheme="majorBidi" w:cstheme="majorBidi"/>
        </w:rPr>
        <w:t>ddîn İbrâhîm eş-</w:t>
      </w:r>
      <w:r w:rsidRPr="00BB07BF">
        <w:rPr>
          <w:rFonts w:asciiTheme="majorBidi" w:hAnsiTheme="majorBidi" w:cstheme="majorBidi"/>
        </w:rPr>
        <w:t>Şîrâzî</w:t>
      </w:r>
      <w:r>
        <w:rPr>
          <w:rFonts w:asciiTheme="majorBidi" w:hAnsiTheme="majorBidi" w:cstheme="majorBidi"/>
        </w:rPr>
        <w:t xml:space="preserve">, </w:t>
      </w:r>
      <w:r w:rsidRPr="00BB07BF">
        <w:rPr>
          <w:rFonts w:asciiTheme="majorBidi" w:hAnsiTheme="majorBidi" w:cstheme="majorBidi"/>
          <w:i/>
          <w:iCs/>
        </w:rPr>
        <w:t>el-Mühezzeb</w:t>
      </w:r>
      <w:r>
        <w:rPr>
          <w:rFonts w:asciiTheme="majorBidi" w:hAnsiTheme="majorBidi" w:cstheme="majorBidi"/>
        </w:rPr>
        <w:t>, thk. Muhammed ez-Zuhaylî (Beyrut: ed-Dârü’ş-Şâmiyye&amp; Dimeşk: Dârü’l-Kalem, 1412/1992), 2/</w:t>
      </w:r>
      <w:r w:rsidRPr="005E1ECD">
        <w:rPr>
          <w:rFonts w:asciiTheme="majorBidi" w:hAnsiTheme="majorBidi" w:cstheme="majorBidi"/>
        </w:rPr>
        <w:t>626-627.</w:t>
      </w:r>
    </w:p>
  </w:footnote>
  <w:footnote w:id="409">
    <w:p w14:paraId="4F32BFB4" w14:textId="77777777" w:rsidR="00134B69" w:rsidRPr="007431AE" w:rsidRDefault="00134B69" w:rsidP="005071D2">
      <w:pPr>
        <w:pStyle w:val="DipnotMetni"/>
        <w:tabs>
          <w:tab w:val="left" w:pos="284"/>
          <w:tab w:val="left" w:pos="426"/>
        </w:tabs>
        <w:jc w:val="both"/>
        <w:rPr>
          <w:rFonts w:asciiTheme="majorBidi" w:hAnsiTheme="majorBidi" w:cstheme="majorBidi"/>
        </w:rPr>
      </w:pPr>
      <w:r w:rsidRPr="007431AE">
        <w:rPr>
          <w:rStyle w:val="DipnotBavurusu"/>
          <w:rFonts w:asciiTheme="majorBidi" w:hAnsiTheme="majorBidi" w:cstheme="majorBidi"/>
        </w:rPr>
        <w:footnoteRef/>
      </w:r>
      <w:r w:rsidRPr="007431AE">
        <w:rPr>
          <w:rFonts w:asciiTheme="majorBidi" w:hAnsiTheme="majorBidi" w:cstheme="majorBidi"/>
        </w:rPr>
        <w:t xml:space="preserve"> Karâfî, </w:t>
      </w:r>
      <w:r w:rsidRPr="007431AE">
        <w:rPr>
          <w:rFonts w:asciiTheme="majorBidi" w:hAnsiTheme="majorBidi" w:cstheme="majorBidi"/>
          <w:i/>
          <w:iCs/>
        </w:rPr>
        <w:t>ez-Zehîre</w:t>
      </w:r>
      <w:r>
        <w:rPr>
          <w:rFonts w:asciiTheme="majorBidi" w:hAnsiTheme="majorBidi" w:cstheme="majorBidi"/>
        </w:rPr>
        <w:t xml:space="preserve">, thk. Saîd İ’râb, 2/530; </w:t>
      </w:r>
      <w:r w:rsidRPr="007431AE">
        <w:rPr>
          <w:rFonts w:asciiTheme="majorBidi" w:hAnsiTheme="majorBidi" w:cstheme="majorBidi"/>
        </w:rPr>
        <w:t xml:space="preserve">Zuhaylî, </w:t>
      </w:r>
      <w:r w:rsidRPr="007431AE">
        <w:rPr>
          <w:rFonts w:asciiTheme="majorBidi" w:hAnsiTheme="majorBidi" w:cstheme="majorBidi"/>
          <w:i/>
          <w:iCs/>
        </w:rPr>
        <w:t>İslâm Fıkıh Ansiklopedisi</w:t>
      </w:r>
      <w:r w:rsidRPr="007431AE">
        <w:rPr>
          <w:rFonts w:asciiTheme="majorBidi" w:hAnsiTheme="majorBidi" w:cstheme="majorBidi"/>
        </w:rPr>
        <w:t xml:space="preserve">, çev. Ahmed Efe vd.  </w:t>
      </w:r>
      <w:r>
        <w:rPr>
          <w:rFonts w:asciiTheme="majorBidi" w:hAnsiTheme="majorBidi" w:cstheme="majorBidi"/>
        </w:rPr>
        <w:t>3/132</w:t>
      </w:r>
      <w:r w:rsidRPr="007431AE">
        <w:rPr>
          <w:rFonts w:asciiTheme="majorBidi" w:hAnsiTheme="majorBidi" w:cstheme="majorBidi"/>
        </w:rPr>
        <w:t>.</w:t>
      </w:r>
    </w:p>
  </w:footnote>
  <w:footnote w:id="410">
    <w:p w14:paraId="68F13554" w14:textId="77777777" w:rsidR="00134B69" w:rsidRPr="00CE11C1" w:rsidRDefault="00134B69" w:rsidP="005071D2">
      <w:pPr>
        <w:pStyle w:val="DipnotMetni"/>
        <w:tabs>
          <w:tab w:val="left" w:pos="284"/>
          <w:tab w:val="left" w:pos="426"/>
        </w:tabs>
        <w:jc w:val="both"/>
        <w:rPr>
          <w:rFonts w:asciiTheme="majorBidi" w:hAnsiTheme="majorBidi" w:cstheme="majorBidi"/>
        </w:rPr>
      </w:pPr>
      <w:r w:rsidRPr="00CE11C1">
        <w:rPr>
          <w:rStyle w:val="DipnotBavurusu"/>
          <w:rFonts w:asciiTheme="majorBidi" w:hAnsiTheme="majorBidi" w:cstheme="majorBidi"/>
        </w:rPr>
        <w:footnoteRef/>
      </w:r>
      <w:r w:rsidRPr="00CE11C1">
        <w:rPr>
          <w:rFonts w:asciiTheme="majorBidi" w:hAnsiTheme="majorBidi" w:cstheme="majorBidi"/>
        </w:rPr>
        <w:t xml:space="preserve"> Buhûtî, </w:t>
      </w:r>
      <w:r w:rsidRPr="00CE11C1">
        <w:rPr>
          <w:rFonts w:asciiTheme="majorBidi" w:hAnsiTheme="majorBidi" w:cstheme="majorBidi"/>
          <w:i/>
          <w:iCs/>
        </w:rPr>
        <w:t>Keşşâfü’l-kınâ’</w:t>
      </w:r>
      <w:r w:rsidRPr="00CE11C1">
        <w:rPr>
          <w:rFonts w:asciiTheme="majorBidi" w:hAnsiTheme="majorBidi" w:cstheme="majorBidi"/>
        </w:rPr>
        <w:t xml:space="preserve">, thk. </w:t>
      </w:r>
      <w:r>
        <w:rPr>
          <w:rFonts w:asciiTheme="majorBidi" w:hAnsiTheme="majorBidi" w:cstheme="majorBidi"/>
        </w:rPr>
        <w:t>Muhammed Emin ed-Dinnâvî,  2/159</w:t>
      </w:r>
      <w:r w:rsidRPr="00CE11C1">
        <w:rPr>
          <w:rFonts w:asciiTheme="majorBidi" w:hAnsiTheme="majorBidi" w:cstheme="majorBidi"/>
        </w:rPr>
        <w:t>.</w:t>
      </w:r>
    </w:p>
  </w:footnote>
  <w:footnote w:id="411">
    <w:p w14:paraId="0897C8A9" w14:textId="77777777" w:rsidR="00134B69" w:rsidRPr="00CE11C1" w:rsidRDefault="00134B69" w:rsidP="005071D2">
      <w:pPr>
        <w:pStyle w:val="DipnotMetni"/>
        <w:tabs>
          <w:tab w:val="left" w:pos="284"/>
          <w:tab w:val="left" w:pos="426"/>
        </w:tabs>
        <w:jc w:val="both"/>
        <w:rPr>
          <w:rFonts w:asciiTheme="majorBidi" w:hAnsiTheme="majorBidi" w:cstheme="majorBidi"/>
        </w:rPr>
      </w:pPr>
      <w:r w:rsidRPr="00CE11C1">
        <w:rPr>
          <w:rStyle w:val="DipnotBavurusu"/>
          <w:rFonts w:asciiTheme="majorBidi" w:hAnsiTheme="majorBidi" w:cstheme="majorBidi"/>
        </w:rPr>
        <w:footnoteRef/>
      </w:r>
      <w:r w:rsidRPr="00CE11C1">
        <w:rPr>
          <w:rFonts w:asciiTheme="majorBidi" w:hAnsiTheme="majorBidi" w:cstheme="majorBidi"/>
        </w:rPr>
        <w:t xml:space="preserve"> İbn Kudâme, </w:t>
      </w:r>
      <w:r w:rsidRPr="00CE11C1">
        <w:rPr>
          <w:rFonts w:asciiTheme="majorBidi" w:hAnsiTheme="majorBidi" w:cstheme="majorBidi"/>
          <w:i/>
          <w:iCs/>
        </w:rPr>
        <w:t>el-Muğnî</w:t>
      </w:r>
      <w:r w:rsidRPr="00CE11C1">
        <w:rPr>
          <w:rFonts w:asciiTheme="majorBidi" w:hAnsiTheme="majorBidi" w:cstheme="majorBidi"/>
        </w:rPr>
        <w:t>, thk. Abdullah b.  Abdulmuhsin et-Türkî &amp; Abd</w:t>
      </w:r>
      <w:r>
        <w:rPr>
          <w:rFonts w:asciiTheme="majorBidi" w:hAnsiTheme="majorBidi" w:cstheme="majorBidi"/>
        </w:rPr>
        <w:t>ulfettah Muhammed el-Hulv, 4/444-445</w:t>
      </w:r>
      <w:r w:rsidRPr="00CE11C1">
        <w:rPr>
          <w:rFonts w:asciiTheme="majorBidi" w:hAnsiTheme="majorBidi" w:cstheme="majorBidi"/>
        </w:rPr>
        <w:t>.</w:t>
      </w:r>
    </w:p>
  </w:footnote>
  <w:footnote w:id="412">
    <w:p w14:paraId="41F9B983" w14:textId="77777777" w:rsidR="00134B69" w:rsidRPr="00E7212C" w:rsidRDefault="00134B69" w:rsidP="005071D2">
      <w:pPr>
        <w:pStyle w:val="DipnotMetni"/>
        <w:tabs>
          <w:tab w:val="left" w:pos="284"/>
          <w:tab w:val="left" w:pos="426"/>
        </w:tabs>
        <w:jc w:val="both"/>
        <w:rPr>
          <w:rFonts w:asciiTheme="majorBidi" w:hAnsiTheme="majorBidi" w:cstheme="majorBidi"/>
        </w:rPr>
      </w:pPr>
      <w:r w:rsidRPr="00E7212C">
        <w:rPr>
          <w:rStyle w:val="DipnotBavurusu"/>
          <w:rFonts w:asciiTheme="majorBidi" w:hAnsiTheme="majorBidi" w:cstheme="majorBidi"/>
        </w:rPr>
        <w:footnoteRef/>
      </w:r>
      <w:r w:rsidRPr="00E7212C">
        <w:rPr>
          <w:rFonts w:asciiTheme="majorBidi" w:hAnsiTheme="majorBidi" w:cstheme="majorBidi"/>
        </w:rPr>
        <w:t xml:space="preserve"> Abdullah ‘Abâdî, </w:t>
      </w:r>
      <w:r w:rsidRPr="00E7212C">
        <w:rPr>
          <w:rFonts w:asciiTheme="majorBidi" w:hAnsiTheme="majorBidi" w:cstheme="majorBidi"/>
          <w:i/>
          <w:iCs/>
        </w:rPr>
        <w:t>Şerhu bidâyeti’l-müctehid</w:t>
      </w:r>
      <w:r>
        <w:rPr>
          <w:rFonts w:asciiTheme="majorBidi" w:hAnsiTheme="majorBidi" w:cstheme="majorBidi"/>
        </w:rPr>
        <w:t>, 2/47</w:t>
      </w:r>
      <w:r w:rsidRPr="00E7212C">
        <w:rPr>
          <w:rFonts w:asciiTheme="majorBidi" w:hAnsiTheme="majorBidi" w:cstheme="majorBidi"/>
        </w:rPr>
        <w:t>7</w:t>
      </w:r>
      <w:r>
        <w:rPr>
          <w:rFonts w:asciiTheme="majorBidi" w:hAnsiTheme="majorBidi" w:cstheme="majorBidi"/>
        </w:rPr>
        <w:t>.</w:t>
      </w:r>
    </w:p>
  </w:footnote>
  <w:footnote w:id="413">
    <w:p w14:paraId="244EA052" w14:textId="0B98E087" w:rsidR="00134B69" w:rsidRPr="003D7536" w:rsidRDefault="00134B69" w:rsidP="005071D2">
      <w:pPr>
        <w:pStyle w:val="DipnotMetni"/>
        <w:tabs>
          <w:tab w:val="left" w:pos="284"/>
          <w:tab w:val="left" w:pos="426"/>
        </w:tabs>
        <w:rPr>
          <w:rFonts w:asciiTheme="majorBidi" w:hAnsiTheme="majorBidi" w:cstheme="majorBidi"/>
        </w:rPr>
      </w:pPr>
      <w:r w:rsidRPr="003D7536">
        <w:rPr>
          <w:rStyle w:val="DipnotBavurusu"/>
          <w:rFonts w:asciiTheme="majorBidi" w:hAnsiTheme="majorBidi" w:cstheme="majorBidi"/>
        </w:rPr>
        <w:footnoteRef/>
      </w:r>
      <w:r w:rsidRPr="003D7536">
        <w:rPr>
          <w:rFonts w:asciiTheme="majorBidi" w:hAnsiTheme="majorBidi" w:cstheme="majorBidi"/>
        </w:rPr>
        <w:t xml:space="preserve"> İbn Rüşd, </w:t>
      </w:r>
      <w:r w:rsidRPr="003D7536">
        <w:rPr>
          <w:rFonts w:asciiTheme="majorBidi" w:hAnsiTheme="majorBidi" w:cstheme="majorBidi"/>
          <w:i/>
          <w:iCs/>
        </w:rPr>
        <w:t>Bidâye</w:t>
      </w:r>
      <w:r w:rsidRPr="003D7536">
        <w:rPr>
          <w:rFonts w:asciiTheme="majorBidi" w:hAnsiTheme="majorBidi" w:cstheme="majorBidi"/>
        </w:rPr>
        <w:t xml:space="preserve">, </w:t>
      </w:r>
      <w:r>
        <w:rPr>
          <w:rFonts w:asciiTheme="majorBidi" w:hAnsiTheme="majorBidi" w:cstheme="majorBidi"/>
        </w:rPr>
        <w:t>thk. Heysem Halife Tu</w:t>
      </w:r>
      <w:r w:rsidRPr="00943FA6">
        <w:rPr>
          <w:rFonts w:asciiTheme="majorBidi" w:hAnsiTheme="majorBidi" w:cstheme="majorBidi"/>
        </w:rPr>
        <w:t>‘</w:t>
      </w:r>
      <w:r>
        <w:rPr>
          <w:rFonts w:asciiTheme="majorBidi" w:hAnsiTheme="majorBidi" w:cstheme="majorBidi"/>
        </w:rPr>
        <w:t>aymî, 1/</w:t>
      </w:r>
      <w:r w:rsidRPr="003D7536">
        <w:rPr>
          <w:rFonts w:asciiTheme="majorBidi" w:hAnsiTheme="majorBidi" w:cstheme="majorBidi"/>
        </w:rPr>
        <w:t>285.</w:t>
      </w:r>
    </w:p>
  </w:footnote>
  <w:footnote w:id="414">
    <w:p w14:paraId="7769396F" w14:textId="77777777" w:rsidR="00134B69" w:rsidRPr="003D7536" w:rsidRDefault="00134B69" w:rsidP="005071D2">
      <w:pPr>
        <w:pStyle w:val="DipnotMetni"/>
        <w:tabs>
          <w:tab w:val="left" w:pos="284"/>
          <w:tab w:val="left" w:pos="426"/>
        </w:tabs>
        <w:rPr>
          <w:rFonts w:asciiTheme="majorBidi" w:hAnsiTheme="majorBidi" w:cstheme="majorBidi"/>
        </w:rPr>
      </w:pPr>
      <w:r w:rsidRPr="003D7536">
        <w:rPr>
          <w:rStyle w:val="DipnotBavurusu"/>
          <w:rFonts w:asciiTheme="majorBidi" w:hAnsiTheme="majorBidi" w:cstheme="majorBidi"/>
        </w:rPr>
        <w:footnoteRef/>
      </w:r>
      <w:r w:rsidRPr="003D7536">
        <w:rPr>
          <w:rFonts w:asciiTheme="majorBidi" w:hAnsiTheme="majorBidi" w:cstheme="majorBidi"/>
        </w:rPr>
        <w:t xml:space="preserve"> Müslim, “Sıyâm”, 196.</w:t>
      </w:r>
    </w:p>
  </w:footnote>
  <w:footnote w:id="415">
    <w:p w14:paraId="1ACD5AC0" w14:textId="77777777" w:rsidR="00134B69" w:rsidRPr="003D7536" w:rsidRDefault="00134B69" w:rsidP="005071D2">
      <w:pPr>
        <w:pStyle w:val="DipnotMetni"/>
        <w:tabs>
          <w:tab w:val="left" w:pos="284"/>
          <w:tab w:val="left" w:pos="426"/>
        </w:tabs>
        <w:rPr>
          <w:rFonts w:asciiTheme="majorBidi" w:hAnsiTheme="majorBidi" w:cstheme="majorBidi"/>
        </w:rPr>
      </w:pPr>
      <w:r w:rsidRPr="003D7536">
        <w:rPr>
          <w:rStyle w:val="DipnotBavurusu"/>
          <w:rFonts w:asciiTheme="majorBidi" w:hAnsiTheme="majorBidi" w:cstheme="majorBidi"/>
        </w:rPr>
        <w:footnoteRef/>
      </w:r>
      <w:r w:rsidRPr="003D7536">
        <w:rPr>
          <w:rFonts w:asciiTheme="majorBidi" w:hAnsiTheme="majorBidi" w:cstheme="majorBidi"/>
        </w:rPr>
        <w:t xml:space="preserve"> Tirmizî, “Savm”, 46 (No. 749).</w:t>
      </w:r>
    </w:p>
  </w:footnote>
  <w:footnote w:id="416">
    <w:p w14:paraId="531F424E" w14:textId="72585AA6" w:rsidR="00134B69" w:rsidRPr="000E3BBB" w:rsidRDefault="00134B69" w:rsidP="005071D2">
      <w:pPr>
        <w:pStyle w:val="DipnotMetni"/>
        <w:tabs>
          <w:tab w:val="left" w:pos="284"/>
          <w:tab w:val="left" w:pos="426"/>
        </w:tabs>
        <w:rPr>
          <w:rFonts w:asciiTheme="majorBidi" w:hAnsiTheme="majorBidi" w:cstheme="majorBidi"/>
        </w:rPr>
      </w:pPr>
      <w:r w:rsidRPr="000E3BBB">
        <w:rPr>
          <w:rStyle w:val="DipnotBavurusu"/>
          <w:rFonts w:asciiTheme="majorBidi" w:hAnsiTheme="majorBidi" w:cstheme="majorBidi"/>
        </w:rPr>
        <w:footnoteRef/>
      </w:r>
      <w:r w:rsidRPr="000E3BBB">
        <w:rPr>
          <w:rFonts w:asciiTheme="majorBidi" w:hAnsiTheme="majorBidi" w:cstheme="majorBidi"/>
        </w:rPr>
        <w:t xml:space="preserve"> İbn Rüşd, </w:t>
      </w:r>
      <w:r w:rsidRPr="000E3BBB">
        <w:rPr>
          <w:rFonts w:asciiTheme="majorBidi" w:hAnsiTheme="majorBidi" w:cstheme="majorBidi"/>
          <w:i/>
          <w:iCs/>
        </w:rPr>
        <w:t>Bidâye</w:t>
      </w:r>
      <w:r>
        <w:rPr>
          <w:rFonts w:asciiTheme="majorBidi" w:hAnsiTheme="majorBidi" w:cstheme="majorBidi"/>
        </w:rPr>
        <w:t>, thk. Heysem Halife Tu</w:t>
      </w:r>
      <w:r w:rsidRPr="00943FA6">
        <w:rPr>
          <w:rFonts w:asciiTheme="majorBidi" w:hAnsiTheme="majorBidi" w:cstheme="majorBidi"/>
        </w:rPr>
        <w:t>‘</w:t>
      </w:r>
      <w:r>
        <w:rPr>
          <w:rFonts w:asciiTheme="majorBidi" w:hAnsiTheme="majorBidi" w:cstheme="majorBidi"/>
        </w:rPr>
        <w:t>aymî, 1/284.</w:t>
      </w:r>
    </w:p>
  </w:footnote>
  <w:footnote w:id="417">
    <w:p w14:paraId="713F79E8" w14:textId="77777777" w:rsidR="00134B69" w:rsidRPr="00743C74" w:rsidRDefault="00134B69" w:rsidP="005071D2">
      <w:pPr>
        <w:pStyle w:val="DipnotMetni"/>
        <w:tabs>
          <w:tab w:val="left" w:pos="284"/>
          <w:tab w:val="left" w:pos="426"/>
        </w:tabs>
        <w:rPr>
          <w:rFonts w:asciiTheme="majorBidi" w:hAnsiTheme="majorBidi" w:cstheme="majorBidi"/>
        </w:rPr>
      </w:pPr>
      <w:r w:rsidRPr="00743C74">
        <w:rPr>
          <w:rStyle w:val="DipnotBavurusu"/>
          <w:rFonts w:asciiTheme="majorBidi" w:hAnsiTheme="majorBidi" w:cstheme="majorBidi"/>
        </w:rPr>
        <w:footnoteRef/>
      </w:r>
      <w:r w:rsidRPr="00743C74">
        <w:rPr>
          <w:rFonts w:asciiTheme="majorBidi" w:hAnsiTheme="majorBidi" w:cstheme="majorBidi"/>
        </w:rPr>
        <w:t xml:space="preserve"> </w:t>
      </w:r>
      <w:r>
        <w:rPr>
          <w:rFonts w:asciiTheme="majorBidi" w:hAnsiTheme="majorBidi" w:cstheme="majorBidi"/>
        </w:rPr>
        <w:t>Tirmizî, “Savm”, 46 (No. 749</w:t>
      </w:r>
      <w:r w:rsidRPr="00743C74">
        <w:rPr>
          <w:rFonts w:asciiTheme="majorBidi" w:hAnsiTheme="majorBidi" w:cstheme="majorBidi"/>
        </w:rPr>
        <w:t>).</w:t>
      </w:r>
    </w:p>
  </w:footnote>
  <w:footnote w:id="418">
    <w:p w14:paraId="2B34B5BD" w14:textId="77777777" w:rsidR="00134B69" w:rsidRPr="00743C74" w:rsidRDefault="00134B69" w:rsidP="005071D2">
      <w:pPr>
        <w:pStyle w:val="DipnotMetni"/>
        <w:tabs>
          <w:tab w:val="left" w:pos="284"/>
          <w:tab w:val="left" w:pos="426"/>
        </w:tabs>
        <w:rPr>
          <w:rFonts w:asciiTheme="majorBidi" w:hAnsiTheme="majorBidi" w:cstheme="majorBidi"/>
        </w:rPr>
      </w:pPr>
      <w:r w:rsidRPr="00743C74">
        <w:rPr>
          <w:rStyle w:val="DipnotBavurusu"/>
          <w:rFonts w:asciiTheme="majorBidi" w:hAnsiTheme="majorBidi" w:cstheme="majorBidi"/>
        </w:rPr>
        <w:footnoteRef/>
      </w:r>
      <w:r w:rsidRPr="00743C74">
        <w:rPr>
          <w:rFonts w:asciiTheme="majorBidi" w:hAnsiTheme="majorBidi" w:cstheme="majorBidi"/>
        </w:rPr>
        <w:t xml:space="preserve"> </w:t>
      </w:r>
      <w:r>
        <w:rPr>
          <w:rFonts w:asciiTheme="majorBidi" w:hAnsiTheme="majorBidi" w:cstheme="majorBidi"/>
        </w:rPr>
        <w:t>Müslim, “Sıyâm”, 196</w:t>
      </w:r>
      <w:r w:rsidRPr="00743C74">
        <w:rPr>
          <w:rFonts w:asciiTheme="majorBidi" w:hAnsiTheme="majorBidi" w:cstheme="majorBidi"/>
        </w:rPr>
        <w:t>.</w:t>
      </w:r>
    </w:p>
  </w:footnote>
  <w:footnote w:id="419">
    <w:p w14:paraId="202CE243" w14:textId="77777777" w:rsidR="00134B69" w:rsidRPr="00743C74" w:rsidRDefault="00134B69" w:rsidP="005071D2">
      <w:pPr>
        <w:pStyle w:val="DipnotMetni"/>
        <w:tabs>
          <w:tab w:val="left" w:pos="284"/>
          <w:tab w:val="left" w:pos="426"/>
        </w:tabs>
        <w:rPr>
          <w:rFonts w:asciiTheme="majorBidi" w:hAnsiTheme="majorBidi" w:cstheme="majorBidi"/>
        </w:rPr>
      </w:pPr>
      <w:r w:rsidRPr="00743C74">
        <w:rPr>
          <w:rStyle w:val="DipnotBavurusu"/>
          <w:rFonts w:asciiTheme="majorBidi" w:hAnsiTheme="majorBidi" w:cstheme="majorBidi"/>
        </w:rPr>
        <w:footnoteRef/>
      </w:r>
      <w:r>
        <w:rPr>
          <w:rFonts w:asciiTheme="majorBidi" w:hAnsiTheme="majorBidi" w:cstheme="majorBidi"/>
        </w:rPr>
        <w:t xml:space="preserve"> Ebû Dâvûd, “Sıyâm”, 53 (No. 2425</w:t>
      </w:r>
      <w:r w:rsidRPr="00743C74">
        <w:rPr>
          <w:rFonts w:asciiTheme="majorBidi" w:hAnsiTheme="majorBidi" w:cstheme="majorBidi"/>
        </w:rPr>
        <w:t>).</w:t>
      </w:r>
    </w:p>
  </w:footnote>
  <w:footnote w:id="420">
    <w:p w14:paraId="74F0EC91" w14:textId="77777777" w:rsidR="00134B69" w:rsidRPr="00743C74" w:rsidRDefault="00134B69" w:rsidP="005071D2">
      <w:pPr>
        <w:pStyle w:val="DipnotMetni"/>
        <w:tabs>
          <w:tab w:val="left" w:pos="284"/>
          <w:tab w:val="left" w:pos="426"/>
        </w:tabs>
        <w:rPr>
          <w:rFonts w:asciiTheme="majorBidi" w:hAnsiTheme="majorBidi" w:cstheme="majorBidi"/>
        </w:rPr>
      </w:pPr>
      <w:r w:rsidRPr="00743C74">
        <w:rPr>
          <w:rStyle w:val="DipnotBavurusu"/>
          <w:rFonts w:asciiTheme="majorBidi" w:hAnsiTheme="majorBidi" w:cstheme="majorBidi"/>
        </w:rPr>
        <w:footnoteRef/>
      </w:r>
      <w:r w:rsidRPr="00743C74">
        <w:rPr>
          <w:rFonts w:asciiTheme="majorBidi" w:hAnsiTheme="majorBidi" w:cstheme="majorBidi"/>
        </w:rPr>
        <w:t xml:space="preserve"> </w:t>
      </w:r>
      <w:r>
        <w:rPr>
          <w:rFonts w:asciiTheme="majorBidi" w:hAnsiTheme="majorBidi" w:cstheme="majorBidi"/>
        </w:rPr>
        <w:t>İbn Mâce</w:t>
      </w:r>
      <w:r w:rsidRPr="00743C74">
        <w:rPr>
          <w:rFonts w:asciiTheme="majorBidi" w:hAnsiTheme="majorBidi" w:cstheme="majorBidi"/>
        </w:rPr>
        <w:t>, “</w:t>
      </w:r>
      <w:r>
        <w:rPr>
          <w:rFonts w:asciiTheme="majorBidi" w:hAnsiTheme="majorBidi" w:cstheme="majorBidi"/>
        </w:rPr>
        <w:t>Ebvâbü’s-sıyâm”, 40 (No. 1730</w:t>
      </w:r>
      <w:r w:rsidRPr="00743C74">
        <w:rPr>
          <w:rFonts w:asciiTheme="majorBidi" w:hAnsiTheme="majorBidi" w:cstheme="majorBidi"/>
        </w:rPr>
        <w:t>).</w:t>
      </w:r>
    </w:p>
  </w:footnote>
  <w:footnote w:id="421">
    <w:p w14:paraId="59B07AC6" w14:textId="77777777" w:rsidR="00134B69" w:rsidRPr="00743C74" w:rsidRDefault="00134B69" w:rsidP="005071D2">
      <w:pPr>
        <w:pStyle w:val="DipnotMetni"/>
        <w:tabs>
          <w:tab w:val="left" w:pos="284"/>
          <w:tab w:val="left" w:pos="426"/>
        </w:tabs>
        <w:rPr>
          <w:rFonts w:asciiTheme="majorBidi" w:hAnsiTheme="majorBidi" w:cstheme="majorBidi"/>
        </w:rPr>
      </w:pPr>
      <w:r w:rsidRPr="00743C74">
        <w:rPr>
          <w:rStyle w:val="DipnotBavurusu"/>
          <w:rFonts w:asciiTheme="majorBidi" w:hAnsiTheme="majorBidi" w:cstheme="majorBidi"/>
        </w:rPr>
        <w:footnoteRef/>
      </w:r>
      <w:r w:rsidRPr="00743C74">
        <w:rPr>
          <w:rFonts w:asciiTheme="majorBidi" w:hAnsiTheme="majorBidi" w:cstheme="majorBidi"/>
        </w:rPr>
        <w:t xml:space="preserve"> </w:t>
      </w:r>
      <w:r w:rsidRPr="00581AE8">
        <w:rPr>
          <w:rFonts w:asciiTheme="majorBidi" w:hAnsiTheme="majorBidi" w:cstheme="majorBidi"/>
        </w:rPr>
        <w:t xml:space="preserve">Ahmed b. Hanbel, </w:t>
      </w:r>
      <w:r w:rsidRPr="00581AE8">
        <w:rPr>
          <w:rFonts w:asciiTheme="majorBidi" w:hAnsiTheme="majorBidi" w:cstheme="majorBidi"/>
          <w:i/>
          <w:iCs/>
        </w:rPr>
        <w:t>el-Müsned</w:t>
      </w:r>
      <w:r>
        <w:rPr>
          <w:rFonts w:asciiTheme="majorBidi" w:hAnsiTheme="majorBidi" w:cstheme="majorBidi"/>
        </w:rPr>
        <w:t>, 37/215 (No. 22530</w:t>
      </w:r>
      <w:r w:rsidRPr="00581AE8">
        <w:rPr>
          <w:rFonts w:asciiTheme="majorBidi" w:hAnsiTheme="majorBidi" w:cstheme="majorBidi"/>
        </w:rPr>
        <w:t>).</w:t>
      </w:r>
    </w:p>
  </w:footnote>
  <w:footnote w:id="422">
    <w:p w14:paraId="6262E0C2" w14:textId="0D792CB7" w:rsidR="00134B69" w:rsidRPr="009D4DC7" w:rsidRDefault="00134B69" w:rsidP="005071D2">
      <w:pPr>
        <w:pStyle w:val="DipnotMetni"/>
        <w:tabs>
          <w:tab w:val="left" w:pos="284"/>
          <w:tab w:val="left" w:pos="426"/>
        </w:tabs>
        <w:rPr>
          <w:rFonts w:asciiTheme="majorBidi" w:hAnsiTheme="majorBidi" w:cstheme="majorBidi"/>
        </w:rPr>
      </w:pPr>
      <w:r w:rsidRPr="009D4DC7">
        <w:rPr>
          <w:rStyle w:val="DipnotBavurusu"/>
          <w:rFonts w:asciiTheme="majorBidi" w:hAnsiTheme="majorBidi" w:cstheme="majorBidi"/>
        </w:rPr>
        <w:footnoteRef/>
      </w:r>
      <w:r w:rsidRPr="009D4DC7">
        <w:rPr>
          <w:rFonts w:asciiTheme="majorBidi" w:hAnsiTheme="majorBidi" w:cstheme="majorBidi"/>
        </w:rPr>
        <w:t xml:space="preserve"> İbn Rüşd, </w:t>
      </w:r>
      <w:r w:rsidRPr="009D4DC7">
        <w:rPr>
          <w:rFonts w:asciiTheme="majorBidi" w:hAnsiTheme="majorBidi" w:cstheme="majorBidi"/>
          <w:i/>
          <w:iCs/>
        </w:rPr>
        <w:t>Bidâye</w:t>
      </w:r>
      <w:r>
        <w:rPr>
          <w:rFonts w:asciiTheme="majorBidi" w:hAnsiTheme="majorBidi" w:cstheme="majorBidi"/>
        </w:rPr>
        <w:t>, thk. Heysem Halife Tu</w:t>
      </w:r>
      <w:r w:rsidRPr="00943FA6">
        <w:rPr>
          <w:rFonts w:asciiTheme="majorBidi" w:hAnsiTheme="majorBidi" w:cstheme="majorBidi"/>
        </w:rPr>
        <w:t>‘</w:t>
      </w:r>
      <w:r>
        <w:rPr>
          <w:rFonts w:asciiTheme="majorBidi" w:hAnsiTheme="majorBidi" w:cstheme="majorBidi"/>
        </w:rPr>
        <w:t>aymî, 1/285</w:t>
      </w:r>
      <w:r w:rsidRPr="009D4DC7">
        <w:rPr>
          <w:rFonts w:asciiTheme="majorBidi" w:hAnsiTheme="majorBidi" w:cstheme="majorBidi"/>
        </w:rPr>
        <w:t>.</w:t>
      </w:r>
    </w:p>
  </w:footnote>
  <w:footnote w:id="423">
    <w:p w14:paraId="065562B9" w14:textId="77777777" w:rsidR="00134B69" w:rsidRPr="006F5B3E" w:rsidRDefault="00134B69" w:rsidP="005071D2">
      <w:pPr>
        <w:pStyle w:val="DipnotMetni"/>
        <w:tabs>
          <w:tab w:val="left" w:pos="284"/>
          <w:tab w:val="left" w:pos="426"/>
        </w:tabs>
        <w:rPr>
          <w:rFonts w:asciiTheme="majorBidi" w:hAnsiTheme="majorBidi" w:cstheme="majorBidi"/>
        </w:rPr>
      </w:pPr>
      <w:r w:rsidRPr="006F5B3E">
        <w:rPr>
          <w:rStyle w:val="DipnotBavurusu"/>
          <w:rFonts w:asciiTheme="majorBidi" w:hAnsiTheme="majorBidi" w:cstheme="majorBidi"/>
        </w:rPr>
        <w:footnoteRef/>
      </w:r>
      <w:r w:rsidRPr="006F5B3E">
        <w:rPr>
          <w:rFonts w:asciiTheme="majorBidi" w:hAnsiTheme="majorBidi" w:cstheme="majorBidi"/>
        </w:rPr>
        <w:t xml:space="preserve"> </w:t>
      </w:r>
      <w:r>
        <w:rPr>
          <w:rFonts w:asciiTheme="majorBidi" w:hAnsiTheme="majorBidi" w:cstheme="majorBidi"/>
        </w:rPr>
        <w:t>Ebû Dâvûd, “Sıyâm”, 63 (No. 2440</w:t>
      </w:r>
      <w:r w:rsidRPr="006F5B3E">
        <w:rPr>
          <w:rFonts w:asciiTheme="majorBidi" w:hAnsiTheme="majorBidi" w:cstheme="majorBidi"/>
        </w:rPr>
        <w:t>).</w:t>
      </w:r>
    </w:p>
  </w:footnote>
  <w:footnote w:id="424">
    <w:p w14:paraId="14B90A6F" w14:textId="77777777" w:rsidR="00134B69" w:rsidRPr="006F5B3E" w:rsidRDefault="00134B69" w:rsidP="005071D2">
      <w:pPr>
        <w:pStyle w:val="DipnotMetni"/>
        <w:tabs>
          <w:tab w:val="left" w:pos="284"/>
          <w:tab w:val="left" w:pos="426"/>
        </w:tabs>
        <w:rPr>
          <w:rFonts w:asciiTheme="majorBidi" w:hAnsiTheme="majorBidi" w:cstheme="majorBidi"/>
        </w:rPr>
      </w:pPr>
      <w:r w:rsidRPr="006F5B3E">
        <w:rPr>
          <w:rStyle w:val="DipnotBavurusu"/>
          <w:rFonts w:asciiTheme="majorBidi" w:hAnsiTheme="majorBidi" w:cstheme="majorBidi"/>
        </w:rPr>
        <w:footnoteRef/>
      </w:r>
      <w:r w:rsidRPr="006F5B3E">
        <w:rPr>
          <w:rFonts w:asciiTheme="majorBidi" w:hAnsiTheme="majorBidi" w:cstheme="majorBidi"/>
        </w:rPr>
        <w:t xml:space="preserve"> </w:t>
      </w:r>
      <w:r w:rsidRPr="00051B67">
        <w:rPr>
          <w:rFonts w:asciiTheme="majorBidi" w:hAnsiTheme="majorBidi" w:cstheme="majorBidi"/>
        </w:rPr>
        <w:t>İbn Mâce</w:t>
      </w:r>
      <w:r>
        <w:rPr>
          <w:rFonts w:asciiTheme="majorBidi" w:hAnsiTheme="majorBidi" w:cstheme="majorBidi"/>
        </w:rPr>
        <w:t>, “Ebvâbü’s-sıyâm”, 40 (No. 1732</w:t>
      </w:r>
      <w:r w:rsidRPr="00051B67">
        <w:rPr>
          <w:rFonts w:asciiTheme="majorBidi" w:hAnsiTheme="majorBidi" w:cstheme="majorBidi"/>
        </w:rPr>
        <w:t>).</w:t>
      </w:r>
    </w:p>
  </w:footnote>
  <w:footnote w:id="425">
    <w:p w14:paraId="19D1F2C8" w14:textId="77777777" w:rsidR="00134B69" w:rsidRPr="00051B67" w:rsidRDefault="00134B69" w:rsidP="005071D2">
      <w:pPr>
        <w:pStyle w:val="DipnotMetni"/>
        <w:tabs>
          <w:tab w:val="left" w:pos="284"/>
          <w:tab w:val="left" w:pos="426"/>
        </w:tabs>
        <w:rPr>
          <w:rFonts w:asciiTheme="majorBidi" w:hAnsiTheme="majorBidi" w:cstheme="majorBidi"/>
        </w:rPr>
      </w:pPr>
      <w:r w:rsidRPr="00051B67">
        <w:rPr>
          <w:rStyle w:val="DipnotBavurusu"/>
          <w:rFonts w:asciiTheme="majorBidi" w:hAnsiTheme="majorBidi" w:cstheme="majorBidi"/>
        </w:rPr>
        <w:footnoteRef/>
      </w:r>
      <w:r w:rsidRPr="00051B67">
        <w:rPr>
          <w:rFonts w:asciiTheme="majorBidi" w:hAnsiTheme="majorBidi" w:cstheme="majorBidi"/>
        </w:rPr>
        <w:t xml:space="preserve"> </w:t>
      </w:r>
      <w:r w:rsidRPr="005B0635">
        <w:rPr>
          <w:rFonts w:asciiTheme="majorBidi" w:hAnsiTheme="majorBidi" w:cstheme="majorBidi"/>
        </w:rPr>
        <w:t xml:space="preserve">Ahmed b. Hanbel, </w:t>
      </w:r>
      <w:r w:rsidRPr="005B0635">
        <w:rPr>
          <w:rFonts w:asciiTheme="majorBidi" w:hAnsiTheme="majorBidi" w:cstheme="majorBidi"/>
          <w:i/>
          <w:iCs/>
        </w:rPr>
        <w:t>el-Müsned</w:t>
      </w:r>
      <w:r>
        <w:rPr>
          <w:rFonts w:asciiTheme="majorBidi" w:hAnsiTheme="majorBidi" w:cstheme="majorBidi"/>
        </w:rPr>
        <w:t>, 13/401 (No. 8031</w:t>
      </w:r>
      <w:r w:rsidRPr="005B0635">
        <w:rPr>
          <w:rFonts w:asciiTheme="majorBidi" w:hAnsiTheme="majorBidi" w:cstheme="majorBidi"/>
        </w:rPr>
        <w:t>).</w:t>
      </w:r>
    </w:p>
  </w:footnote>
  <w:footnote w:id="426">
    <w:p w14:paraId="265BADD0" w14:textId="0D08DB0C" w:rsidR="00134B69" w:rsidRPr="00F05933" w:rsidRDefault="00134B69" w:rsidP="005071D2">
      <w:pPr>
        <w:pStyle w:val="DipnotMetni"/>
        <w:tabs>
          <w:tab w:val="left" w:pos="284"/>
          <w:tab w:val="left" w:pos="426"/>
        </w:tabs>
        <w:rPr>
          <w:rFonts w:asciiTheme="majorBidi" w:hAnsiTheme="majorBidi" w:cstheme="majorBidi"/>
        </w:rPr>
      </w:pPr>
      <w:r w:rsidRPr="00F05933">
        <w:rPr>
          <w:rStyle w:val="DipnotBavurusu"/>
          <w:rFonts w:asciiTheme="majorBidi" w:hAnsiTheme="majorBidi" w:cstheme="majorBidi"/>
        </w:rPr>
        <w:footnoteRef/>
      </w:r>
      <w:r w:rsidRPr="00F05933">
        <w:rPr>
          <w:rFonts w:asciiTheme="majorBidi" w:hAnsiTheme="majorBidi" w:cstheme="majorBidi"/>
        </w:rPr>
        <w:t xml:space="preserve"> İbn Rüşd, </w:t>
      </w:r>
      <w:r w:rsidRPr="00F05933">
        <w:rPr>
          <w:rFonts w:asciiTheme="majorBidi" w:hAnsiTheme="majorBidi" w:cstheme="majorBidi"/>
          <w:i/>
          <w:iCs/>
        </w:rPr>
        <w:t>Bidâye</w:t>
      </w:r>
      <w:r>
        <w:rPr>
          <w:rFonts w:asciiTheme="majorBidi" w:hAnsiTheme="majorBidi" w:cstheme="majorBidi"/>
        </w:rPr>
        <w:t>, thk. Heysem Halife Tu</w:t>
      </w:r>
      <w:r w:rsidRPr="00943FA6">
        <w:rPr>
          <w:rFonts w:asciiTheme="majorBidi" w:hAnsiTheme="majorBidi" w:cstheme="majorBidi"/>
        </w:rPr>
        <w:t>‘</w:t>
      </w:r>
      <w:r>
        <w:rPr>
          <w:rFonts w:asciiTheme="majorBidi" w:hAnsiTheme="majorBidi" w:cstheme="majorBidi"/>
        </w:rPr>
        <w:t>aymî, 1/284-285</w:t>
      </w:r>
      <w:r w:rsidRPr="00F05933">
        <w:rPr>
          <w:rFonts w:asciiTheme="majorBidi" w:hAnsiTheme="majorBidi" w:cstheme="majorBidi"/>
        </w:rPr>
        <w:t>.</w:t>
      </w:r>
    </w:p>
  </w:footnote>
  <w:footnote w:id="427">
    <w:p w14:paraId="2627BF29" w14:textId="324DD8B0" w:rsidR="00134B69" w:rsidRPr="00000E6A" w:rsidRDefault="00134B69" w:rsidP="005071D2">
      <w:pPr>
        <w:pStyle w:val="DipnotMetni"/>
        <w:tabs>
          <w:tab w:val="left" w:pos="284"/>
          <w:tab w:val="left" w:pos="426"/>
        </w:tabs>
        <w:rPr>
          <w:rFonts w:asciiTheme="majorBidi" w:hAnsiTheme="majorBidi" w:cstheme="majorBidi"/>
        </w:rPr>
      </w:pPr>
      <w:r w:rsidRPr="00000E6A">
        <w:rPr>
          <w:rStyle w:val="DipnotBavurusu"/>
          <w:rFonts w:asciiTheme="majorBidi" w:hAnsiTheme="majorBidi" w:cstheme="majorBidi"/>
        </w:rPr>
        <w:footnoteRef/>
      </w:r>
      <w:r w:rsidRPr="00000E6A">
        <w:rPr>
          <w:rFonts w:asciiTheme="majorBidi" w:hAnsiTheme="majorBidi" w:cstheme="majorBidi"/>
        </w:rPr>
        <w:t xml:space="preserve"> İbn Rüşd, </w:t>
      </w:r>
      <w:r w:rsidRPr="00000E6A">
        <w:rPr>
          <w:rFonts w:asciiTheme="majorBidi" w:hAnsiTheme="majorBidi" w:cstheme="majorBidi"/>
          <w:i/>
          <w:iCs/>
        </w:rPr>
        <w:t>Bidâye</w:t>
      </w:r>
      <w:r>
        <w:rPr>
          <w:rFonts w:asciiTheme="majorBidi" w:hAnsiTheme="majorBidi" w:cstheme="majorBidi"/>
        </w:rPr>
        <w:t>, thk. Heysem Halife Tu</w:t>
      </w:r>
      <w:r w:rsidRPr="00943FA6">
        <w:rPr>
          <w:rFonts w:asciiTheme="majorBidi" w:hAnsiTheme="majorBidi" w:cstheme="majorBidi"/>
        </w:rPr>
        <w:t>‘</w:t>
      </w:r>
      <w:r>
        <w:rPr>
          <w:rFonts w:asciiTheme="majorBidi" w:hAnsiTheme="majorBidi" w:cstheme="majorBidi"/>
        </w:rPr>
        <w:t>aymî, 1/285</w:t>
      </w:r>
      <w:r w:rsidRPr="00000E6A">
        <w:rPr>
          <w:rFonts w:asciiTheme="majorBidi" w:hAnsiTheme="majorBidi" w:cstheme="majorBidi"/>
        </w:rPr>
        <w:t>.</w:t>
      </w:r>
    </w:p>
  </w:footnote>
  <w:footnote w:id="428">
    <w:p w14:paraId="5DDD3D04" w14:textId="77777777" w:rsidR="00134B69" w:rsidRPr="00A22C0D" w:rsidRDefault="00134B69" w:rsidP="005071D2">
      <w:pPr>
        <w:pStyle w:val="DipnotMetni"/>
        <w:tabs>
          <w:tab w:val="left" w:pos="284"/>
          <w:tab w:val="left" w:pos="426"/>
        </w:tabs>
        <w:jc w:val="both"/>
        <w:rPr>
          <w:rFonts w:asciiTheme="majorBidi" w:hAnsiTheme="majorBidi" w:cstheme="majorBidi"/>
          <w:rtl/>
          <w:lang w:bidi="ar-EG"/>
        </w:rPr>
      </w:pPr>
      <w:r w:rsidRPr="00A22C0D">
        <w:rPr>
          <w:rStyle w:val="DipnotBavurusu"/>
          <w:rFonts w:asciiTheme="majorBidi" w:hAnsiTheme="majorBidi" w:cstheme="majorBidi"/>
        </w:rPr>
        <w:footnoteRef/>
      </w:r>
      <w:r w:rsidRPr="00A22C0D">
        <w:rPr>
          <w:rFonts w:asciiTheme="majorBidi" w:hAnsiTheme="majorBidi" w:cstheme="majorBidi"/>
        </w:rPr>
        <w:t xml:space="preserve"> Hayrettin Karaman, “Cuma”, </w:t>
      </w:r>
      <w:r w:rsidRPr="000A5437">
        <w:rPr>
          <w:rFonts w:asciiTheme="majorBidi" w:hAnsiTheme="majorBidi" w:cstheme="majorBidi"/>
          <w:i/>
          <w:iCs/>
        </w:rPr>
        <w:t>Türkiye Diyanet Vakfı İslâm Ansiklopedisi</w:t>
      </w:r>
      <w:r w:rsidRPr="00A22C0D">
        <w:rPr>
          <w:rFonts w:asciiTheme="majorBidi" w:hAnsiTheme="majorBidi" w:cstheme="majorBidi"/>
        </w:rPr>
        <w:t xml:space="preserve"> (İstanbul: TDV Yayınları, 1993), 8/85.</w:t>
      </w:r>
    </w:p>
  </w:footnote>
  <w:footnote w:id="429">
    <w:p w14:paraId="0B7ABA58" w14:textId="77777777" w:rsidR="00134B69" w:rsidRPr="00964AAC" w:rsidRDefault="00134B69" w:rsidP="005071D2">
      <w:pPr>
        <w:pStyle w:val="DipnotMetni"/>
        <w:tabs>
          <w:tab w:val="left" w:pos="284"/>
          <w:tab w:val="left" w:pos="426"/>
        </w:tabs>
        <w:rPr>
          <w:rFonts w:asciiTheme="majorBidi" w:hAnsiTheme="majorBidi" w:cstheme="majorBidi"/>
        </w:rPr>
      </w:pPr>
      <w:r w:rsidRPr="00964AAC">
        <w:rPr>
          <w:rStyle w:val="DipnotBavurusu"/>
          <w:rFonts w:asciiTheme="majorBidi" w:hAnsiTheme="majorBidi" w:cstheme="majorBidi"/>
        </w:rPr>
        <w:footnoteRef/>
      </w:r>
      <w:r w:rsidRPr="00964AAC">
        <w:rPr>
          <w:rFonts w:asciiTheme="majorBidi" w:hAnsiTheme="majorBidi" w:cstheme="majorBidi"/>
        </w:rPr>
        <w:t xml:space="preserve"> Muvatta, “Selât”, 169.</w:t>
      </w:r>
    </w:p>
  </w:footnote>
  <w:footnote w:id="430">
    <w:p w14:paraId="7E4B670E" w14:textId="77777777" w:rsidR="00134B69" w:rsidRPr="00964AAC" w:rsidRDefault="00134B69" w:rsidP="005071D2">
      <w:pPr>
        <w:pStyle w:val="DipnotMetni"/>
        <w:tabs>
          <w:tab w:val="left" w:pos="284"/>
          <w:tab w:val="left" w:pos="426"/>
        </w:tabs>
        <w:rPr>
          <w:rFonts w:asciiTheme="majorBidi" w:hAnsiTheme="majorBidi" w:cstheme="majorBidi"/>
        </w:rPr>
      </w:pPr>
      <w:r w:rsidRPr="00964AAC">
        <w:rPr>
          <w:rStyle w:val="DipnotBavurusu"/>
          <w:rFonts w:asciiTheme="majorBidi" w:hAnsiTheme="majorBidi" w:cstheme="majorBidi"/>
        </w:rPr>
        <w:footnoteRef/>
      </w:r>
      <w:r w:rsidRPr="00964AAC">
        <w:rPr>
          <w:rFonts w:asciiTheme="majorBidi" w:hAnsiTheme="majorBidi" w:cstheme="majorBidi"/>
        </w:rPr>
        <w:t xml:space="preserve"> Karaman, “Cuma”,</w:t>
      </w:r>
      <w:r>
        <w:rPr>
          <w:rFonts w:asciiTheme="majorBidi" w:hAnsiTheme="majorBidi" w:cstheme="majorBidi"/>
        </w:rPr>
        <w:t xml:space="preserve"> 8/85.</w:t>
      </w:r>
    </w:p>
  </w:footnote>
  <w:footnote w:id="431">
    <w:p w14:paraId="2DBD80EB" w14:textId="77777777" w:rsidR="00134B69" w:rsidRPr="006E4783" w:rsidRDefault="00134B69" w:rsidP="005071D2">
      <w:pPr>
        <w:pStyle w:val="DipnotMetni"/>
        <w:tabs>
          <w:tab w:val="left" w:pos="284"/>
          <w:tab w:val="left" w:pos="426"/>
        </w:tabs>
        <w:rPr>
          <w:rFonts w:asciiTheme="majorBidi" w:hAnsiTheme="majorBidi" w:cstheme="majorBidi"/>
        </w:rPr>
      </w:pPr>
      <w:r w:rsidRPr="006E4783">
        <w:rPr>
          <w:rStyle w:val="DipnotBavurusu"/>
          <w:rFonts w:asciiTheme="majorBidi" w:hAnsiTheme="majorBidi" w:cstheme="majorBidi"/>
        </w:rPr>
        <w:footnoteRef/>
      </w:r>
      <w:r w:rsidRPr="006E4783">
        <w:rPr>
          <w:rFonts w:asciiTheme="majorBidi" w:hAnsiTheme="majorBidi" w:cstheme="majorBidi"/>
        </w:rPr>
        <w:t xml:space="preserve"> Hayret</w:t>
      </w:r>
      <w:r>
        <w:rPr>
          <w:rFonts w:asciiTheme="majorBidi" w:hAnsiTheme="majorBidi" w:cstheme="majorBidi"/>
        </w:rPr>
        <w:t xml:space="preserve">tin Karaman vd., </w:t>
      </w:r>
      <w:r>
        <w:rPr>
          <w:rFonts w:asciiTheme="majorBidi" w:hAnsiTheme="majorBidi" w:cstheme="majorBidi"/>
          <w:i/>
          <w:iCs/>
        </w:rPr>
        <w:t>Kur’ân Yolu Türkçe Meâl ve Tefsir</w:t>
      </w:r>
      <w:r>
        <w:rPr>
          <w:rFonts w:asciiTheme="majorBidi" w:hAnsiTheme="majorBidi" w:cstheme="majorBidi"/>
        </w:rPr>
        <w:t xml:space="preserve"> (Ankara: D.İ.B. Yayınları, 2007), 5/341.</w:t>
      </w:r>
    </w:p>
  </w:footnote>
  <w:footnote w:id="432">
    <w:p w14:paraId="5A078286" w14:textId="77777777" w:rsidR="00134B69" w:rsidRPr="00E76674" w:rsidRDefault="00134B69" w:rsidP="005071D2">
      <w:pPr>
        <w:pStyle w:val="DipnotMetni"/>
        <w:tabs>
          <w:tab w:val="left" w:pos="284"/>
          <w:tab w:val="left" w:pos="426"/>
        </w:tabs>
        <w:rPr>
          <w:rFonts w:asciiTheme="majorBidi" w:hAnsiTheme="majorBidi" w:cstheme="majorBidi"/>
        </w:rPr>
      </w:pPr>
      <w:r w:rsidRPr="00E76674">
        <w:rPr>
          <w:rStyle w:val="DipnotBavurusu"/>
          <w:rFonts w:asciiTheme="majorBidi" w:hAnsiTheme="majorBidi" w:cstheme="majorBidi"/>
        </w:rPr>
        <w:footnoteRef/>
      </w:r>
      <w:r w:rsidRPr="00E76674">
        <w:rPr>
          <w:rFonts w:asciiTheme="majorBidi" w:hAnsiTheme="majorBidi" w:cstheme="majorBidi"/>
        </w:rPr>
        <w:t xml:space="preserve"> </w:t>
      </w:r>
      <w:r>
        <w:rPr>
          <w:rFonts w:asciiTheme="majorBidi" w:hAnsiTheme="majorBidi" w:cstheme="majorBidi"/>
        </w:rPr>
        <w:t>Müslim, “Cum‘a”, 1</w:t>
      </w:r>
      <w:r w:rsidRPr="00E76674">
        <w:rPr>
          <w:rFonts w:asciiTheme="majorBidi" w:hAnsiTheme="majorBidi" w:cstheme="majorBidi"/>
        </w:rPr>
        <w:t>8.</w:t>
      </w:r>
    </w:p>
  </w:footnote>
  <w:footnote w:id="433">
    <w:p w14:paraId="6D272FA2" w14:textId="77777777" w:rsidR="00134B69" w:rsidRPr="00E76674" w:rsidRDefault="00134B69" w:rsidP="005071D2">
      <w:pPr>
        <w:pStyle w:val="DipnotMetni"/>
        <w:tabs>
          <w:tab w:val="left" w:pos="284"/>
          <w:tab w:val="left" w:pos="426"/>
        </w:tabs>
        <w:rPr>
          <w:rFonts w:asciiTheme="majorBidi" w:hAnsiTheme="majorBidi" w:cstheme="majorBidi"/>
        </w:rPr>
      </w:pPr>
      <w:r w:rsidRPr="00E76674">
        <w:rPr>
          <w:rStyle w:val="DipnotBavurusu"/>
          <w:rFonts w:asciiTheme="majorBidi" w:hAnsiTheme="majorBidi" w:cstheme="majorBidi"/>
        </w:rPr>
        <w:footnoteRef/>
      </w:r>
      <w:r w:rsidRPr="00E76674">
        <w:rPr>
          <w:rFonts w:asciiTheme="majorBidi" w:hAnsiTheme="majorBidi" w:cstheme="majorBidi"/>
        </w:rPr>
        <w:t xml:space="preserve"> </w:t>
      </w:r>
      <w:r>
        <w:rPr>
          <w:rFonts w:asciiTheme="majorBidi" w:hAnsiTheme="majorBidi" w:cstheme="majorBidi"/>
        </w:rPr>
        <w:t>Buhârî, “Cum‘a”, 37</w:t>
      </w:r>
      <w:r w:rsidRPr="00E76674">
        <w:rPr>
          <w:rFonts w:asciiTheme="majorBidi" w:hAnsiTheme="majorBidi" w:cstheme="majorBidi"/>
        </w:rPr>
        <w:t>.</w:t>
      </w:r>
    </w:p>
  </w:footnote>
  <w:footnote w:id="434">
    <w:p w14:paraId="135B5BB5" w14:textId="77777777" w:rsidR="00134B69" w:rsidRPr="00750387" w:rsidRDefault="00134B69" w:rsidP="005071D2">
      <w:pPr>
        <w:pStyle w:val="DipnotMetni"/>
        <w:tabs>
          <w:tab w:val="left" w:pos="284"/>
          <w:tab w:val="left" w:pos="426"/>
        </w:tabs>
        <w:rPr>
          <w:rFonts w:asciiTheme="majorBidi" w:hAnsiTheme="majorBidi" w:cstheme="majorBidi"/>
        </w:rPr>
      </w:pPr>
      <w:r w:rsidRPr="00750387">
        <w:rPr>
          <w:rStyle w:val="DipnotBavurusu"/>
          <w:rFonts w:asciiTheme="majorBidi" w:hAnsiTheme="majorBidi" w:cstheme="majorBidi"/>
        </w:rPr>
        <w:footnoteRef/>
      </w:r>
      <w:r w:rsidRPr="00750387">
        <w:rPr>
          <w:rFonts w:asciiTheme="majorBidi" w:hAnsiTheme="majorBidi" w:cstheme="majorBidi"/>
        </w:rPr>
        <w:t xml:space="preserve"> Aynî, </w:t>
      </w:r>
      <w:r w:rsidRPr="00750387">
        <w:rPr>
          <w:rFonts w:asciiTheme="majorBidi" w:hAnsiTheme="majorBidi" w:cstheme="majorBidi"/>
          <w:i/>
          <w:iCs/>
        </w:rPr>
        <w:t>‘Umdetü’l-kârî</w:t>
      </w:r>
      <w:r>
        <w:rPr>
          <w:rFonts w:asciiTheme="majorBidi" w:hAnsiTheme="majorBidi" w:cstheme="majorBidi"/>
        </w:rPr>
        <w:t>, nşr. Abdullah Mahmud Muhammed, 11/445</w:t>
      </w:r>
      <w:r w:rsidRPr="00750387">
        <w:rPr>
          <w:rFonts w:asciiTheme="majorBidi" w:hAnsiTheme="majorBidi" w:cstheme="majorBidi"/>
        </w:rPr>
        <w:t>.</w:t>
      </w:r>
    </w:p>
  </w:footnote>
  <w:footnote w:id="435">
    <w:p w14:paraId="32D9D9FD" w14:textId="77777777" w:rsidR="00134B69" w:rsidRPr="00F959C1" w:rsidRDefault="00134B69" w:rsidP="005071D2">
      <w:pPr>
        <w:pStyle w:val="DipnotMetni"/>
        <w:tabs>
          <w:tab w:val="left" w:pos="284"/>
          <w:tab w:val="left" w:pos="426"/>
        </w:tabs>
        <w:jc w:val="both"/>
        <w:rPr>
          <w:rFonts w:asciiTheme="majorBidi" w:hAnsiTheme="majorBidi" w:cstheme="majorBidi"/>
        </w:rPr>
      </w:pPr>
      <w:r w:rsidRPr="00181B04">
        <w:rPr>
          <w:rStyle w:val="DipnotBavurusu"/>
          <w:rFonts w:asciiTheme="majorBidi" w:hAnsiTheme="majorBidi" w:cstheme="majorBidi"/>
        </w:rPr>
        <w:footnoteRef/>
      </w:r>
      <w:r w:rsidRPr="00181B04">
        <w:rPr>
          <w:rFonts w:asciiTheme="majorBidi" w:hAnsiTheme="majorBidi" w:cstheme="majorBidi"/>
        </w:rPr>
        <w:t xml:space="preserve"> </w:t>
      </w:r>
      <w:r>
        <w:rPr>
          <w:rFonts w:asciiTheme="majorBidi" w:hAnsiTheme="majorBidi" w:cstheme="majorBidi"/>
        </w:rPr>
        <w:t xml:space="preserve">Hasan b. ‘Ammâr b. Ali eş-Şurunbilalî, </w:t>
      </w:r>
      <w:r>
        <w:rPr>
          <w:rFonts w:asciiTheme="majorBidi" w:hAnsiTheme="majorBidi" w:cstheme="majorBidi"/>
          <w:i/>
          <w:iCs/>
        </w:rPr>
        <w:t>Merâku’l-felâh şerhu metni nûri’l-îdâh</w:t>
      </w:r>
      <w:r>
        <w:rPr>
          <w:rFonts w:asciiTheme="majorBidi" w:hAnsiTheme="majorBidi" w:cstheme="majorBidi"/>
        </w:rPr>
        <w:t>, nşr. Nu‘aym Zerzûr (Beyrut: el-Mektebetü’l-‘Asriyye, 1428/2007), 237.</w:t>
      </w:r>
    </w:p>
  </w:footnote>
  <w:footnote w:id="436">
    <w:p w14:paraId="6A8C9154" w14:textId="77777777" w:rsidR="00134B69" w:rsidRPr="00750387" w:rsidRDefault="00134B69" w:rsidP="005071D2">
      <w:pPr>
        <w:pStyle w:val="DipnotMetni"/>
        <w:tabs>
          <w:tab w:val="left" w:pos="284"/>
          <w:tab w:val="left" w:pos="426"/>
        </w:tabs>
        <w:rPr>
          <w:rFonts w:asciiTheme="majorBidi" w:hAnsiTheme="majorBidi" w:cstheme="majorBidi"/>
        </w:rPr>
      </w:pPr>
      <w:r w:rsidRPr="00750387">
        <w:rPr>
          <w:rStyle w:val="DipnotBavurusu"/>
          <w:rFonts w:asciiTheme="majorBidi" w:hAnsiTheme="majorBidi" w:cstheme="majorBidi"/>
        </w:rPr>
        <w:footnoteRef/>
      </w:r>
      <w:r>
        <w:rPr>
          <w:rFonts w:asciiTheme="majorBidi" w:hAnsiTheme="majorBidi" w:cstheme="majorBidi"/>
        </w:rPr>
        <w:t xml:space="preserve"> Bilmen, </w:t>
      </w:r>
      <w:r w:rsidRPr="00923E7D">
        <w:rPr>
          <w:rFonts w:asciiTheme="majorBidi" w:hAnsiTheme="majorBidi" w:cstheme="majorBidi"/>
          <w:i/>
          <w:iCs/>
        </w:rPr>
        <w:t>Büyük İslam İlmihali</w:t>
      </w:r>
      <w:r>
        <w:rPr>
          <w:rFonts w:asciiTheme="majorBidi" w:hAnsiTheme="majorBidi" w:cstheme="majorBidi"/>
        </w:rPr>
        <w:t>, sad. A. Fikri Yavuz, 319.</w:t>
      </w:r>
    </w:p>
  </w:footnote>
  <w:footnote w:id="437">
    <w:p w14:paraId="2DB03C3A" w14:textId="77777777" w:rsidR="00134B69" w:rsidRPr="00474592" w:rsidRDefault="00134B69" w:rsidP="005071D2">
      <w:pPr>
        <w:pStyle w:val="DipnotMetni"/>
        <w:tabs>
          <w:tab w:val="left" w:pos="284"/>
          <w:tab w:val="left" w:pos="426"/>
        </w:tabs>
        <w:rPr>
          <w:rFonts w:asciiTheme="majorBidi" w:hAnsiTheme="majorBidi" w:cstheme="majorBidi"/>
        </w:rPr>
      </w:pPr>
      <w:r w:rsidRPr="00474592">
        <w:rPr>
          <w:rStyle w:val="DipnotBavurusu"/>
          <w:rFonts w:asciiTheme="majorBidi" w:hAnsiTheme="majorBidi" w:cstheme="majorBidi"/>
        </w:rPr>
        <w:footnoteRef/>
      </w:r>
      <w:r w:rsidRPr="00474592">
        <w:rPr>
          <w:rFonts w:asciiTheme="majorBidi" w:hAnsiTheme="majorBidi" w:cstheme="majorBidi"/>
        </w:rPr>
        <w:t xml:space="preserve"> Hatîb eş-Şirbînî, </w:t>
      </w:r>
      <w:r w:rsidRPr="00474592">
        <w:rPr>
          <w:rFonts w:asciiTheme="majorBidi" w:hAnsiTheme="majorBidi" w:cstheme="majorBidi"/>
          <w:i/>
          <w:iCs/>
        </w:rPr>
        <w:t>Muğnî’l-muhtâc</w:t>
      </w:r>
      <w:r w:rsidRPr="00474592">
        <w:rPr>
          <w:rFonts w:asciiTheme="majorBidi" w:hAnsiTheme="majorBidi" w:cstheme="majorBidi"/>
        </w:rPr>
        <w:t>, nş</w:t>
      </w:r>
      <w:r>
        <w:rPr>
          <w:rFonts w:asciiTheme="majorBidi" w:hAnsiTheme="majorBidi" w:cstheme="majorBidi"/>
        </w:rPr>
        <w:t>r. Muhammed Halîl ‘Aytânî, 1/654</w:t>
      </w:r>
      <w:r w:rsidRPr="00474592">
        <w:rPr>
          <w:rFonts w:asciiTheme="majorBidi" w:hAnsiTheme="majorBidi" w:cstheme="majorBidi"/>
        </w:rPr>
        <w:t>.</w:t>
      </w:r>
    </w:p>
  </w:footnote>
  <w:footnote w:id="438">
    <w:p w14:paraId="5D034872" w14:textId="21E2B4F6" w:rsidR="00134B69" w:rsidRPr="00474592" w:rsidRDefault="00134B69" w:rsidP="005071D2">
      <w:pPr>
        <w:pStyle w:val="DipnotMetni"/>
        <w:tabs>
          <w:tab w:val="left" w:pos="284"/>
          <w:tab w:val="left" w:pos="426"/>
        </w:tabs>
        <w:rPr>
          <w:rFonts w:asciiTheme="majorBidi" w:hAnsiTheme="majorBidi" w:cstheme="majorBidi"/>
        </w:rPr>
      </w:pPr>
      <w:r w:rsidRPr="00474592">
        <w:rPr>
          <w:rStyle w:val="DipnotBavurusu"/>
          <w:rFonts w:asciiTheme="majorBidi" w:hAnsiTheme="majorBidi" w:cstheme="majorBidi"/>
        </w:rPr>
        <w:footnoteRef/>
      </w:r>
      <w:r w:rsidRPr="00474592">
        <w:rPr>
          <w:rFonts w:asciiTheme="majorBidi" w:hAnsiTheme="majorBidi" w:cstheme="majorBidi"/>
        </w:rPr>
        <w:t xml:space="preserve"> </w:t>
      </w:r>
      <w:r w:rsidRPr="009E48AE">
        <w:rPr>
          <w:rFonts w:asciiTheme="majorBidi" w:hAnsiTheme="majorBidi" w:cstheme="majorBidi"/>
        </w:rPr>
        <w:t xml:space="preserve">İbn Rüşd, </w:t>
      </w:r>
      <w:r w:rsidRPr="009E48AE">
        <w:rPr>
          <w:rFonts w:asciiTheme="majorBidi" w:hAnsiTheme="majorBidi" w:cstheme="majorBidi"/>
          <w:i/>
          <w:iCs/>
        </w:rPr>
        <w:t>Bidâye</w:t>
      </w:r>
      <w:r>
        <w:rPr>
          <w:rFonts w:asciiTheme="majorBidi" w:hAnsiTheme="majorBidi" w:cstheme="majorBidi"/>
        </w:rPr>
        <w:t>, thk. Heysem Halife Tu</w:t>
      </w:r>
      <w:r w:rsidRPr="00943FA6">
        <w:rPr>
          <w:rFonts w:asciiTheme="majorBidi" w:hAnsiTheme="majorBidi" w:cstheme="majorBidi"/>
        </w:rPr>
        <w:t>‘</w:t>
      </w:r>
      <w:r>
        <w:rPr>
          <w:rFonts w:asciiTheme="majorBidi" w:hAnsiTheme="majorBidi" w:cstheme="majorBidi"/>
        </w:rPr>
        <w:t>aymî, 1/286</w:t>
      </w:r>
      <w:r w:rsidRPr="009E48AE">
        <w:rPr>
          <w:rFonts w:asciiTheme="majorBidi" w:hAnsiTheme="majorBidi" w:cstheme="majorBidi"/>
        </w:rPr>
        <w:t>.</w:t>
      </w:r>
    </w:p>
  </w:footnote>
  <w:footnote w:id="439">
    <w:p w14:paraId="61FF3346" w14:textId="77777777" w:rsidR="00134B69" w:rsidRPr="009E48AE" w:rsidRDefault="00134B69" w:rsidP="005071D2">
      <w:pPr>
        <w:pStyle w:val="DipnotMetni"/>
        <w:tabs>
          <w:tab w:val="left" w:pos="284"/>
          <w:tab w:val="left" w:pos="426"/>
        </w:tabs>
        <w:jc w:val="both"/>
        <w:rPr>
          <w:rFonts w:asciiTheme="majorBidi" w:hAnsiTheme="majorBidi" w:cstheme="majorBidi"/>
        </w:rPr>
      </w:pPr>
      <w:r w:rsidRPr="009E48AE">
        <w:rPr>
          <w:rStyle w:val="DipnotBavurusu"/>
          <w:rFonts w:asciiTheme="majorBidi" w:hAnsiTheme="majorBidi" w:cstheme="majorBidi"/>
        </w:rPr>
        <w:footnoteRef/>
      </w:r>
      <w:r w:rsidRPr="009E48AE">
        <w:rPr>
          <w:rFonts w:asciiTheme="majorBidi" w:hAnsiTheme="majorBidi" w:cstheme="majorBidi"/>
        </w:rPr>
        <w:t xml:space="preserve"> İbn Kudâme, el-Muğnî, thk. Abdullah b.  Abdulmuhsin et-Türkî &amp; Abdulfettah Muhammed el-Hulv</w:t>
      </w:r>
      <w:r>
        <w:rPr>
          <w:rFonts w:asciiTheme="majorBidi" w:hAnsiTheme="majorBidi" w:cstheme="majorBidi"/>
        </w:rPr>
        <w:t>, 4/426-427</w:t>
      </w:r>
      <w:r w:rsidRPr="009E48AE">
        <w:rPr>
          <w:rFonts w:asciiTheme="majorBidi" w:hAnsiTheme="majorBidi" w:cstheme="majorBidi"/>
        </w:rPr>
        <w:t>.</w:t>
      </w:r>
    </w:p>
  </w:footnote>
  <w:footnote w:id="440">
    <w:p w14:paraId="165EF9EC" w14:textId="77777777" w:rsidR="00134B69" w:rsidRPr="009E48AE" w:rsidRDefault="00134B69" w:rsidP="005071D2">
      <w:pPr>
        <w:pStyle w:val="DipnotMetni"/>
        <w:tabs>
          <w:tab w:val="left" w:pos="284"/>
          <w:tab w:val="left" w:pos="426"/>
        </w:tabs>
        <w:rPr>
          <w:rFonts w:asciiTheme="majorBidi" w:hAnsiTheme="majorBidi" w:cstheme="majorBidi"/>
        </w:rPr>
      </w:pPr>
      <w:r w:rsidRPr="009E48AE">
        <w:rPr>
          <w:rStyle w:val="DipnotBavurusu"/>
          <w:rFonts w:asciiTheme="majorBidi" w:hAnsiTheme="majorBidi" w:cstheme="majorBidi"/>
        </w:rPr>
        <w:footnoteRef/>
      </w:r>
      <w:r w:rsidRPr="009E48AE">
        <w:rPr>
          <w:rFonts w:asciiTheme="majorBidi" w:hAnsiTheme="majorBidi" w:cstheme="majorBidi"/>
        </w:rPr>
        <w:t xml:space="preserve"> Buhûtî, </w:t>
      </w:r>
      <w:r w:rsidRPr="009E48AE">
        <w:rPr>
          <w:rFonts w:asciiTheme="majorBidi" w:hAnsiTheme="majorBidi" w:cstheme="majorBidi"/>
          <w:i/>
          <w:iCs/>
        </w:rPr>
        <w:t>Keşşâfü’l-kınâ’</w:t>
      </w:r>
      <w:r w:rsidRPr="009E48AE">
        <w:rPr>
          <w:rFonts w:asciiTheme="majorBidi" w:hAnsiTheme="majorBidi" w:cstheme="majorBidi"/>
        </w:rPr>
        <w:t xml:space="preserve">, thk. </w:t>
      </w:r>
      <w:r>
        <w:rPr>
          <w:rFonts w:asciiTheme="majorBidi" w:hAnsiTheme="majorBidi" w:cstheme="majorBidi"/>
        </w:rPr>
        <w:t>Muhammed Emin ed-Dinnâvî,  2/</w:t>
      </w:r>
      <w:r>
        <w:rPr>
          <w:rFonts w:asciiTheme="majorBidi" w:hAnsiTheme="majorBidi" w:cstheme="majorBidi" w:hint="cs"/>
          <w:rtl/>
        </w:rPr>
        <w:t>162</w:t>
      </w:r>
      <w:r w:rsidRPr="009E48AE">
        <w:rPr>
          <w:rFonts w:asciiTheme="majorBidi" w:hAnsiTheme="majorBidi" w:cstheme="majorBidi"/>
        </w:rPr>
        <w:t>.</w:t>
      </w:r>
    </w:p>
  </w:footnote>
  <w:footnote w:id="441">
    <w:p w14:paraId="54A67F04" w14:textId="126FA739" w:rsidR="00134B69" w:rsidRPr="00410BC9" w:rsidRDefault="00134B69" w:rsidP="005071D2">
      <w:pPr>
        <w:pStyle w:val="DipnotMetni"/>
        <w:tabs>
          <w:tab w:val="left" w:pos="284"/>
          <w:tab w:val="left" w:pos="426"/>
        </w:tabs>
        <w:rPr>
          <w:rFonts w:asciiTheme="majorBidi" w:hAnsiTheme="majorBidi" w:cstheme="majorBidi"/>
        </w:rPr>
      </w:pPr>
      <w:r w:rsidRPr="00410BC9">
        <w:rPr>
          <w:rStyle w:val="DipnotBavurusu"/>
          <w:rFonts w:asciiTheme="majorBidi" w:hAnsiTheme="majorBidi" w:cstheme="majorBidi"/>
        </w:rPr>
        <w:footnoteRef/>
      </w:r>
      <w:r w:rsidRPr="00410BC9">
        <w:rPr>
          <w:rFonts w:asciiTheme="majorBidi" w:hAnsiTheme="majorBidi" w:cstheme="majorBidi"/>
        </w:rPr>
        <w:t xml:space="preserve"> İbn Rüşd, </w:t>
      </w:r>
      <w:r w:rsidRPr="000A3029">
        <w:rPr>
          <w:rFonts w:asciiTheme="majorBidi" w:hAnsiTheme="majorBidi" w:cstheme="majorBidi"/>
          <w:i/>
          <w:iCs/>
        </w:rPr>
        <w:t>Bidâye</w:t>
      </w:r>
      <w:r w:rsidRPr="00410BC9">
        <w:rPr>
          <w:rFonts w:asciiTheme="majorBidi" w:hAnsiTheme="majorBidi" w:cstheme="majorBidi"/>
        </w:rPr>
        <w:t xml:space="preserve">, </w:t>
      </w:r>
      <w:r>
        <w:rPr>
          <w:rFonts w:asciiTheme="majorBidi" w:hAnsiTheme="majorBidi" w:cstheme="majorBidi"/>
        </w:rPr>
        <w:t>thk</w:t>
      </w:r>
      <w:r w:rsidRPr="00410BC9">
        <w:rPr>
          <w:rFonts w:asciiTheme="majorBidi" w:hAnsiTheme="majorBidi" w:cstheme="majorBidi"/>
        </w:rPr>
        <w:t xml:space="preserve">. Heysem Halife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w:t>
      </w:r>
      <w:r w:rsidRPr="00410BC9">
        <w:rPr>
          <w:rFonts w:asciiTheme="majorBidi" w:hAnsiTheme="majorBidi" w:cstheme="majorBidi"/>
        </w:rPr>
        <w:t>, 1/286.</w:t>
      </w:r>
    </w:p>
  </w:footnote>
  <w:footnote w:id="442">
    <w:p w14:paraId="1263A3B5" w14:textId="61888943" w:rsidR="00134B69" w:rsidRPr="000A3029" w:rsidRDefault="00134B69" w:rsidP="005071D2">
      <w:pPr>
        <w:pStyle w:val="DipnotMetni"/>
        <w:tabs>
          <w:tab w:val="left" w:pos="284"/>
          <w:tab w:val="left" w:pos="426"/>
        </w:tabs>
        <w:rPr>
          <w:rFonts w:asciiTheme="majorBidi" w:hAnsiTheme="majorBidi" w:cstheme="majorBidi"/>
        </w:rPr>
      </w:pPr>
      <w:r w:rsidRPr="000A3029">
        <w:rPr>
          <w:rStyle w:val="DipnotBavurusu"/>
          <w:rFonts w:asciiTheme="majorBidi" w:hAnsiTheme="majorBidi" w:cstheme="majorBidi"/>
        </w:rPr>
        <w:footnoteRef/>
      </w:r>
      <w:r w:rsidRPr="000A3029">
        <w:rPr>
          <w:rFonts w:asciiTheme="majorBidi" w:hAnsiTheme="majorBidi" w:cstheme="majorBidi"/>
        </w:rPr>
        <w:t xml:space="preserve"> İbn Rüşd</w:t>
      </w:r>
      <w:r w:rsidRPr="000A3029">
        <w:rPr>
          <w:rFonts w:asciiTheme="majorBidi" w:hAnsiTheme="majorBidi" w:cstheme="majorBidi"/>
          <w:i/>
          <w:iCs/>
        </w:rPr>
        <w:t>, Bidâye</w:t>
      </w:r>
      <w:r>
        <w:rPr>
          <w:rFonts w:asciiTheme="majorBidi" w:hAnsiTheme="majorBidi" w:cstheme="majorBidi"/>
        </w:rPr>
        <w:t>, thk</w:t>
      </w:r>
      <w:r w:rsidRPr="000A3029">
        <w:rPr>
          <w:rFonts w:asciiTheme="majorBidi" w:hAnsiTheme="majorBidi" w:cstheme="majorBidi"/>
        </w:rPr>
        <w:t xml:space="preserve">. Heysem Halife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w:t>
      </w:r>
      <w:r w:rsidRPr="000A3029">
        <w:rPr>
          <w:rFonts w:asciiTheme="majorBidi" w:hAnsiTheme="majorBidi" w:cstheme="majorBidi"/>
        </w:rPr>
        <w:t>, 1/286.</w:t>
      </w:r>
    </w:p>
  </w:footnote>
  <w:footnote w:id="443">
    <w:p w14:paraId="138C15C6" w14:textId="77777777" w:rsidR="00134B69" w:rsidRPr="00BB09F2" w:rsidRDefault="00134B69" w:rsidP="005071D2">
      <w:pPr>
        <w:pStyle w:val="DipnotMetni"/>
        <w:tabs>
          <w:tab w:val="left" w:pos="284"/>
          <w:tab w:val="left" w:pos="426"/>
        </w:tabs>
        <w:rPr>
          <w:rFonts w:asciiTheme="majorBidi" w:hAnsiTheme="majorBidi" w:cstheme="majorBidi"/>
        </w:rPr>
      </w:pPr>
      <w:r w:rsidRPr="00BB09F2">
        <w:rPr>
          <w:rStyle w:val="DipnotBavurusu"/>
          <w:rFonts w:asciiTheme="majorBidi" w:hAnsiTheme="majorBidi" w:cstheme="majorBidi"/>
        </w:rPr>
        <w:footnoteRef/>
      </w:r>
      <w:r w:rsidRPr="00BB09F2">
        <w:rPr>
          <w:rFonts w:asciiTheme="majorBidi" w:hAnsiTheme="majorBidi" w:cstheme="majorBidi"/>
        </w:rPr>
        <w:t xml:space="preserve"> </w:t>
      </w:r>
      <w:r>
        <w:rPr>
          <w:rFonts w:asciiTheme="majorBidi" w:hAnsiTheme="majorBidi" w:cstheme="majorBidi"/>
        </w:rPr>
        <w:t>Tirmizî, “Ebvâbü’s-savm”, 41 (No. 742</w:t>
      </w:r>
      <w:r w:rsidRPr="00BB09F2">
        <w:rPr>
          <w:rFonts w:asciiTheme="majorBidi" w:hAnsiTheme="majorBidi" w:cstheme="majorBidi"/>
        </w:rPr>
        <w:t>).</w:t>
      </w:r>
    </w:p>
  </w:footnote>
  <w:footnote w:id="444">
    <w:p w14:paraId="002BF732" w14:textId="77777777" w:rsidR="00134B69" w:rsidRPr="007D281D" w:rsidRDefault="00134B69" w:rsidP="005071D2">
      <w:pPr>
        <w:pStyle w:val="DipnotMetni"/>
        <w:tabs>
          <w:tab w:val="left" w:pos="284"/>
          <w:tab w:val="left" w:pos="426"/>
        </w:tabs>
        <w:rPr>
          <w:rFonts w:asciiTheme="majorBidi" w:hAnsiTheme="majorBidi" w:cstheme="majorBidi"/>
        </w:rPr>
      </w:pPr>
      <w:r w:rsidRPr="007D281D">
        <w:rPr>
          <w:rStyle w:val="DipnotBavurusu"/>
          <w:rFonts w:asciiTheme="majorBidi" w:hAnsiTheme="majorBidi" w:cstheme="majorBidi"/>
        </w:rPr>
        <w:footnoteRef/>
      </w:r>
      <w:r w:rsidRPr="007D281D">
        <w:rPr>
          <w:rFonts w:asciiTheme="majorBidi" w:hAnsiTheme="majorBidi" w:cstheme="majorBidi"/>
        </w:rPr>
        <w:t xml:space="preserve"> Ab</w:t>
      </w:r>
      <w:r>
        <w:rPr>
          <w:rFonts w:asciiTheme="majorBidi" w:hAnsiTheme="majorBidi" w:cstheme="majorBidi"/>
        </w:rPr>
        <w:t xml:space="preserve">dullah ‘Abâdî, </w:t>
      </w:r>
      <w:r w:rsidRPr="009C7643">
        <w:rPr>
          <w:rFonts w:asciiTheme="majorBidi" w:hAnsiTheme="majorBidi" w:cstheme="majorBidi"/>
          <w:i/>
          <w:iCs/>
        </w:rPr>
        <w:t>Şerhu bidâyeti’l-müctehid</w:t>
      </w:r>
      <w:r>
        <w:rPr>
          <w:rFonts w:asciiTheme="majorBidi" w:hAnsiTheme="majorBidi" w:cstheme="majorBidi"/>
        </w:rPr>
        <w:t>,  2/751.</w:t>
      </w:r>
    </w:p>
  </w:footnote>
  <w:footnote w:id="445">
    <w:p w14:paraId="31B6D75D" w14:textId="77777777" w:rsidR="00134B69" w:rsidRPr="009C7643" w:rsidRDefault="00134B69" w:rsidP="005071D2">
      <w:pPr>
        <w:pStyle w:val="DipnotMetni"/>
        <w:tabs>
          <w:tab w:val="left" w:pos="284"/>
          <w:tab w:val="left" w:pos="426"/>
        </w:tabs>
        <w:rPr>
          <w:rFonts w:asciiTheme="majorBidi" w:hAnsiTheme="majorBidi" w:cstheme="majorBidi"/>
        </w:rPr>
      </w:pPr>
      <w:r w:rsidRPr="009C7643">
        <w:rPr>
          <w:rStyle w:val="DipnotBavurusu"/>
          <w:rFonts w:asciiTheme="majorBidi" w:hAnsiTheme="majorBidi" w:cstheme="majorBidi"/>
        </w:rPr>
        <w:footnoteRef/>
      </w:r>
      <w:r>
        <w:rPr>
          <w:rFonts w:asciiTheme="majorBidi" w:hAnsiTheme="majorBidi" w:cstheme="majorBidi"/>
        </w:rPr>
        <w:t xml:space="preserve"> Nesâî, “Sıyâm”, 68 (No. 2368</w:t>
      </w:r>
      <w:r w:rsidRPr="009C7643">
        <w:rPr>
          <w:rFonts w:asciiTheme="majorBidi" w:hAnsiTheme="majorBidi" w:cstheme="majorBidi"/>
        </w:rPr>
        <w:t xml:space="preserve">). </w:t>
      </w:r>
    </w:p>
  </w:footnote>
  <w:footnote w:id="446">
    <w:p w14:paraId="4E70C5FB" w14:textId="77777777" w:rsidR="00134B69" w:rsidRPr="009C7643" w:rsidRDefault="00134B69" w:rsidP="005071D2">
      <w:pPr>
        <w:pStyle w:val="DipnotMetni"/>
        <w:tabs>
          <w:tab w:val="left" w:pos="284"/>
          <w:tab w:val="left" w:pos="426"/>
        </w:tabs>
        <w:rPr>
          <w:rFonts w:asciiTheme="majorBidi" w:hAnsiTheme="majorBidi" w:cstheme="majorBidi"/>
        </w:rPr>
      </w:pPr>
      <w:r w:rsidRPr="009C7643">
        <w:rPr>
          <w:rStyle w:val="DipnotBavurusu"/>
          <w:rFonts w:asciiTheme="majorBidi" w:hAnsiTheme="majorBidi" w:cstheme="majorBidi"/>
        </w:rPr>
        <w:footnoteRef/>
      </w:r>
      <w:r w:rsidRPr="009C7643">
        <w:rPr>
          <w:rFonts w:asciiTheme="majorBidi" w:hAnsiTheme="majorBidi" w:cstheme="majorBidi"/>
        </w:rPr>
        <w:t xml:space="preserve"> </w:t>
      </w:r>
      <w:r>
        <w:rPr>
          <w:rFonts w:asciiTheme="majorBidi" w:hAnsiTheme="majorBidi" w:cstheme="majorBidi"/>
        </w:rPr>
        <w:t>İbn Mâce, “Ebvâbü’s-sıyâm”, 37 (No. 1725</w:t>
      </w:r>
      <w:r w:rsidRPr="009C7643">
        <w:rPr>
          <w:rFonts w:asciiTheme="majorBidi" w:hAnsiTheme="majorBidi" w:cstheme="majorBidi"/>
        </w:rPr>
        <w:t>).</w:t>
      </w:r>
    </w:p>
  </w:footnote>
  <w:footnote w:id="447">
    <w:p w14:paraId="57680314" w14:textId="77777777" w:rsidR="00134B69" w:rsidRPr="009C7643" w:rsidRDefault="00134B69" w:rsidP="005071D2">
      <w:pPr>
        <w:pStyle w:val="DipnotMetni"/>
        <w:tabs>
          <w:tab w:val="left" w:pos="284"/>
          <w:tab w:val="left" w:pos="426"/>
        </w:tabs>
        <w:rPr>
          <w:rFonts w:asciiTheme="majorBidi" w:hAnsiTheme="majorBidi" w:cstheme="majorBidi"/>
        </w:rPr>
      </w:pPr>
      <w:r w:rsidRPr="009C7643">
        <w:rPr>
          <w:rStyle w:val="DipnotBavurusu"/>
          <w:rFonts w:asciiTheme="majorBidi" w:hAnsiTheme="majorBidi" w:cstheme="majorBidi"/>
        </w:rPr>
        <w:footnoteRef/>
      </w:r>
      <w:r w:rsidRPr="009C7643">
        <w:rPr>
          <w:rFonts w:asciiTheme="majorBidi" w:hAnsiTheme="majorBidi" w:cstheme="majorBidi"/>
        </w:rPr>
        <w:t xml:space="preserve"> Ahmed b. Hanbel, </w:t>
      </w:r>
      <w:r w:rsidRPr="009C7643">
        <w:rPr>
          <w:rFonts w:asciiTheme="majorBidi" w:hAnsiTheme="majorBidi" w:cstheme="majorBidi"/>
          <w:i/>
          <w:iCs/>
        </w:rPr>
        <w:t>el-Müsned</w:t>
      </w:r>
      <w:r>
        <w:rPr>
          <w:rFonts w:asciiTheme="majorBidi" w:hAnsiTheme="majorBidi" w:cstheme="majorBidi"/>
        </w:rPr>
        <w:t>, 6/406 (No. 3860</w:t>
      </w:r>
      <w:r w:rsidRPr="009C7643">
        <w:rPr>
          <w:rFonts w:asciiTheme="majorBidi" w:hAnsiTheme="majorBidi" w:cstheme="majorBidi"/>
        </w:rPr>
        <w:t>).</w:t>
      </w:r>
    </w:p>
  </w:footnote>
  <w:footnote w:id="448">
    <w:p w14:paraId="4C4AE863" w14:textId="77777777" w:rsidR="00134B69" w:rsidRPr="00EF746C" w:rsidRDefault="00134B69" w:rsidP="005071D2">
      <w:pPr>
        <w:pStyle w:val="DipnotMetni"/>
        <w:tabs>
          <w:tab w:val="left" w:pos="284"/>
          <w:tab w:val="left" w:pos="426"/>
        </w:tabs>
        <w:rPr>
          <w:rFonts w:asciiTheme="majorBidi" w:hAnsiTheme="majorBidi" w:cstheme="majorBidi"/>
        </w:rPr>
      </w:pPr>
      <w:r w:rsidRPr="00EF746C">
        <w:rPr>
          <w:rStyle w:val="DipnotBavurusu"/>
          <w:rFonts w:asciiTheme="majorBidi" w:hAnsiTheme="majorBidi" w:cstheme="majorBidi"/>
        </w:rPr>
        <w:footnoteRef/>
      </w:r>
      <w:r w:rsidRPr="00EF746C">
        <w:rPr>
          <w:rFonts w:asciiTheme="majorBidi" w:hAnsiTheme="majorBidi" w:cstheme="majorBidi"/>
        </w:rPr>
        <w:t xml:space="preserve"> </w:t>
      </w:r>
      <w:r>
        <w:rPr>
          <w:rFonts w:asciiTheme="majorBidi" w:hAnsiTheme="majorBidi" w:cstheme="majorBidi"/>
        </w:rPr>
        <w:t>Müslim, “Sıyâm”, 146</w:t>
      </w:r>
      <w:r w:rsidRPr="00EF746C">
        <w:rPr>
          <w:rFonts w:asciiTheme="majorBidi" w:hAnsiTheme="majorBidi" w:cstheme="majorBidi"/>
        </w:rPr>
        <w:t>.</w:t>
      </w:r>
    </w:p>
  </w:footnote>
  <w:footnote w:id="449">
    <w:p w14:paraId="70C1FACC" w14:textId="77777777" w:rsidR="00134B69" w:rsidRPr="00DA3B87" w:rsidRDefault="00134B69" w:rsidP="005071D2">
      <w:pPr>
        <w:pStyle w:val="DipnotMetni"/>
        <w:tabs>
          <w:tab w:val="left" w:pos="284"/>
          <w:tab w:val="left" w:pos="426"/>
        </w:tabs>
        <w:rPr>
          <w:rFonts w:asciiTheme="majorBidi" w:hAnsiTheme="majorBidi" w:cstheme="majorBidi"/>
        </w:rPr>
      </w:pPr>
      <w:r w:rsidRPr="00DA3B87">
        <w:rPr>
          <w:rStyle w:val="DipnotBavurusu"/>
          <w:rFonts w:asciiTheme="majorBidi" w:hAnsiTheme="majorBidi" w:cstheme="majorBidi"/>
        </w:rPr>
        <w:footnoteRef/>
      </w:r>
      <w:r w:rsidRPr="00DA3B87">
        <w:rPr>
          <w:rFonts w:asciiTheme="majorBidi" w:hAnsiTheme="majorBidi" w:cstheme="majorBidi"/>
        </w:rPr>
        <w:t xml:space="preserve"> </w:t>
      </w:r>
      <w:r>
        <w:rPr>
          <w:rFonts w:asciiTheme="majorBidi" w:hAnsiTheme="majorBidi" w:cstheme="majorBidi"/>
        </w:rPr>
        <w:t>Buhârî, “Savm”, 63</w:t>
      </w:r>
      <w:r w:rsidRPr="00B5260D">
        <w:rPr>
          <w:rFonts w:asciiTheme="majorBidi" w:hAnsiTheme="majorBidi" w:cstheme="majorBidi"/>
        </w:rPr>
        <w:t>.</w:t>
      </w:r>
    </w:p>
  </w:footnote>
  <w:footnote w:id="450">
    <w:p w14:paraId="5CBF6655" w14:textId="77777777" w:rsidR="00134B69" w:rsidRPr="00DA3B87" w:rsidRDefault="00134B69" w:rsidP="005071D2">
      <w:pPr>
        <w:pStyle w:val="DipnotMetni"/>
        <w:tabs>
          <w:tab w:val="left" w:pos="284"/>
          <w:tab w:val="left" w:pos="426"/>
        </w:tabs>
        <w:rPr>
          <w:rFonts w:asciiTheme="majorBidi" w:hAnsiTheme="majorBidi" w:cstheme="majorBidi"/>
        </w:rPr>
      </w:pPr>
      <w:r w:rsidRPr="00DA3B87">
        <w:rPr>
          <w:rStyle w:val="DipnotBavurusu"/>
          <w:rFonts w:asciiTheme="majorBidi" w:hAnsiTheme="majorBidi" w:cstheme="majorBidi"/>
        </w:rPr>
        <w:footnoteRef/>
      </w:r>
      <w:r w:rsidRPr="00DA3B87">
        <w:rPr>
          <w:rFonts w:asciiTheme="majorBidi" w:hAnsiTheme="majorBidi" w:cstheme="majorBidi"/>
        </w:rPr>
        <w:t xml:space="preserve"> </w:t>
      </w:r>
      <w:r>
        <w:rPr>
          <w:rFonts w:asciiTheme="majorBidi" w:hAnsiTheme="majorBidi" w:cstheme="majorBidi"/>
        </w:rPr>
        <w:t>İbn Mâce, “Ebvâbü’s-sıyâm”, 37 (No. 1724</w:t>
      </w:r>
      <w:r w:rsidRPr="00B5260D">
        <w:rPr>
          <w:rFonts w:asciiTheme="majorBidi" w:hAnsiTheme="majorBidi" w:cstheme="majorBidi"/>
        </w:rPr>
        <w:t>).</w:t>
      </w:r>
    </w:p>
  </w:footnote>
  <w:footnote w:id="451">
    <w:p w14:paraId="35C5BF65" w14:textId="77777777" w:rsidR="00134B69" w:rsidRPr="006138A6" w:rsidRDefault="00134B69" w:rsidP="005071D2">
      <w:pPr>
        <w:pStyle w:val="DipnotMetni"/>
        <w:tabs>
          <w:tab w:val="left" w:pos="284"/>
          <w:tab w:val="left" w:pos="426"/>
        </w:tabs>
        <w:rPr>
          <w:rFonts w:asciiTheme="majorBidi" w:hAnsiTheme="majorBidi" w:cstheme="majorBidi"/>
        </w:rPr>
      </w:pPr>
      <w:r w:rsidRPr="00DA3B87">
        <w:rPr>
          <w:rStyle w:val="DipnotBavurusu"/>
          <w:rFonts w:asciiTheme="majorBidi" w:hAnsiTheme="majorBidi" w:cstheme="majorBidi"/>
        </w:rPr>
        <w:footnoteRef/>
      </w:r>
      <w:r w:rsidRPr="00DA3B87">
        <w:rPr>
          <w:rFonts w:asciiTheme="majorBidi" w:hAnsiTheme="majorBidi" w:cstheme="majorBidi"/>
        </w:rPr>
        <w:t xml:space="preserve"> </w:t>
      </w:r>
      <w:r w:rsidRPr="00B5260D">
        <w:rPr>
          <w:rFonts w:asciiTheme="majorBidi" w:hAnsiTheme="majorBidi" w:cstheme="majorBidi"/>
        </w:rPr>
        <w:t>Dârimî</w:t>
      </w:r>
      <w:r>
        <w:rPr>
          <w:rFonts w:asciiTheme="majorBidi" w:hAnsiTheme="majorBidi" w:cstheme="majorBidi"/>
        </w:rPr>
        <w:t xml:space="preserve">, </w:t>
      </w:r>
      <w:r w:rsidRPr="006138A6">
        <w:rPr>
          <w:rFonts w:asciiTheme="majorBidi" w:hAnsiTheme="majorBidi" w:cstheme="majorBidi"/>
          <w:i/>
          <w:iCs/>
        </w:rPr>
        <w:t>es-Sünen</w:t>
      </w:r>
      <w:r>
        <w:rPr>
          <w:rFonts w:asciiTheme="majorBidi" w:hAnsiTheme="majorBidi" w:cstheme="majorBidi"/>
        </w:rPr>
        <w:t>, 2/1094 (No. 1789).</w:t>
      </w:r>
    </w:p>
  </w:footnote>
  <w:footnote w:id="452">
    <w:p w14:paraId="7E4C4A79" w14:textId="77777777" w:rsidR="00134B69" w:rsidRPr="00DA3B87" w:rsidRDefault="00134B69" w:rsidP="005071D2">
      <w:pPr>
        <w:pStyle w:val="DipnotMetni"/>
        <w:tabs>
          <w:tab w:val="left" w:pos="284"/>
          <w:tab w:val="left" w:pos="426"/>
        </w:tabs>
        <w:rPr>
          <w:rFonts w:asciiTheme="majorBidi" w:hAnsiTheme="majorBidi" w:cstheme="majorBidi"/>
        </w:rPr>
      </w:pPr>
      <w:r w:rsidRPr="00DA3B87">
        <w:rPr>
          <w:rStyle w:val="DipnotBavurusu"/>
          <w:rFonts w:asciiTheme="majorBidi" w:hAnsiTheme="majorBidi" w:cstheme="majorBidi"/>
        </w:rPr>
        <w:footnoteRef/>
      </w:r>
      <w:r w:rsidRPr="00DA3B87">
        <w:rPr>
          <w:rFonts w:asciiTheme="majorBidi" w:hAnsiTheme="majorBidi" w:cstheme="majorBidi"/>
        </w:rPr>
        <w:t xml:space="preserve"> </w:t>
      </w:r>
      <w:r w:rsidRPr="006138A6">
        <w:rPr>
          <w:rFonts w:asciiTheme="majorBidi" w:hAnsiTheme="majorBidi" w:cstheme="majorBidi"/>
        </w:rPr>
        <w:t xml:space="preserve">Ahmed b. Hanbel, </w:t>
      </w:r>
      <w:r w:rsidRPr="006138A6">
        <w:rPr>
          <w:rFonts w:asciiTheme="majorBidi" w:hAnsiTheme="majorBidi" w:cstheme="majorBidi"/>
          <w:i/>
          <w:iCs/>
        </w:rPr>
        <w:t>el-Müsned</w:t>
      </w:r>
      <w:r>
        <w:rPr>
          <w:rFonts w:asciiTheme="majorBidi" w:hAnsiTheme="majorBidi" w:cstheme="majorBidi"/>
        </w:rPr>
        <w:t>, 13/233 (No. 7839</w:t>
      </w:r>
      <w:r w:rsidRPr="006138A6">
        <w:rPr>
          <w:rFonts w:asciiTheme="majorBidi" w:hAnsiTheme="majorBidi" w:cstheme="majorBidi"/>
        </w:rPr>
        <w:t>).</w:t>
      </w:r>
    </w:p>
  </w:footnote>
  <w:footnote w:id="453">
    <w:p w14:paraId="4FD1FA6B" w14:textId="77777777" w:rsidR="00134B69" w:rsidRPr="005B3CF0" w:rsidRDefault="00134B69" w:rsidP="005071D2">
      <w:pPr>
        <w:pStyle w:val="DipnotMetni"/>
        <w:tabs>
          <w:tab w:val="left" w:pos="284"/>
          <w:tab w:val="left" w:pos="426"/>
        </w:tabs>
        <w:rPr>
          <w:rFonts w:asciiTheme="majorBidi" w:hAnsiTheme="majorBidi" w:cstheme="majorBidi"/>
        </w:rPr>
      </w:pPr>
      <w:r w:rsidRPr="005B3CF0">
        <w:rPr>
          <w:rStyle w:val="DipnotBavurusu"/>
          <w:rFonts w:asciiTheme="majorBidi" w:hAnsiTheme="majorBidi" w:cstheme="majorBidi"/>
        </w:rPr>
        <w:footnoteRef/>
      </w:r>
      <w:r w:rsidRPr="005B3CF0">
        <w:rPr>
          <w:rFonts w:asciiTheme="majorBidi" w:hAnsiTheme="majorBidi" w:cstheme="majorBidi"/>
        </w:rPr>
        <w:t xml:space="preserve"> </w:t>
      </w:r>
      <w:r>
        <w:rPr>
          <w:rFonts w:asciiTheme="majorBidi" w:hAnsiTheme="majorBidi" w:cstheme="majorBidi"/>
        </w:rPr>
        <w:t xml:space="preserve">Müslim, “Sıyâm”, </w:t>
      </w:r>
      <w:r>
        <w:rPr>
          <w:rFonts w:asciiTheme="majorBidi" w:hAnsiTheme="majorBidi" w:cstheme="majorBidi" w:hint="cs"/>
          <w:rtl/>
        </w:rPr>
        <w:t>147</w:t>
      </w:r>
      <w:r w:rsidRPr="005B3CF0">
        <w:rPr>
          <w:rFonts w:asciiTheme="majorBidi" w:hAnsiTheme="majorBidi" w:cstheme="majorBidi"/>
        </w:rPr>
        <w:t>.</w:t>
      </w:r>
    </w:p>
  </w:footnote>
  <w:footnote w:id="454">
    <w:p w14:paraId="4580BB74" w14:textId="77777777" w:rsidR="00134B69" w:rsidRPr="005B3CF0" w:rsidRDefault="00134B69" w:rsidP="005071D2">
      <w:pPr>
        <w:pStyle w:val="DipnotMetni"/>
        <w:tabs>
          <w:tab w:val="left" w:pos="284"/>
          <w:tab w:val="left" w:pos="426"/>
        </w:tabs>
        <w:rPr>
          <w:rFonts w:asciiTheme="majorBidi" w:hAnsiTheme="majorBidi" w:cstheme="majorBidi"/>
        </w:rPr>
      </w:pPr>
      <w:r w:rsidRPr="005B3CF0">
        <w:rPr>
          <w:rStyle w:val="DipnotBavurusu"/>
          <w:rFonts w:asciiTheme="majorBidi" w:hAnsiTheme="majorBidi" w:cstheme="majorBidi"/>
        </w:rPr>
        <w:footnoteRef/>
      </w:r>
      <w:r w:rsidRPr="005B3CF0">
        <w:rPr>
          <w:rFonts w:asciiTheme="majorBidi" w:hAnsiTheme="majorBidi" w:cstheme="majorBidi"/>
        </w:rPr>
        <w:t xml:space="preserve"> Buhârî, “Savm”, 63.</w:t>
      </w:r>
    </w:p>
  </w:footnote>
  <w:footnote w:id="455">
    <w:p w14:paraId="76A43026" w14:textId="77777777" w:rsidR="00134B69" w:rsidRPr="005B3CF0" w:rsidRDefault="00134B69" w:rsidP="005071D2">
      <w:pPr>
        <w:pStyle w:val="DipnotMetni"/>
        <w:tabs>
          <w:tab w:val="left" w:pos="284"/>
          <w:tab w:val="left" w:pos="426"/>
        </w:tabs>
        <w:rPr>
          <w:rFonts w:asciiTheme="majorBidi" w:hAnsiTheme="majorBidi" w:cstheme="majorBidi"/>
        </w:rPr>
      </w:pPr>
      <w:r w:rsidRPr="005B3CF0">
        <w:rPr>
          <w:rStyle w:val="DipnotBavurusu"/>
          <w:rFonts w:asciiTheme="majorBidi" w:hAnsiTheme="majorBidi" w:cstheme="majorBidi"/>
        </w:rPr>
        <w:footnoteRef/>
      </w:r>
      <w:r w:rsidRPr="005B3CF0">
        <w:rPr>
          <w:rFonts w:asciiTheme="majorBidi" w:hAnsiTheme="majorBidi" w:cstheme="majorBidi"/>
        </w:rPr>
        <w:t xml:space="preserve"> </w:t>
      </w:r>
      <w:r>
        <w:rPr>
          <w:rFonts w:asciiTheme="majorBidi" w:hAnsiTheme="majorBidi" w:cstheme="majorBidi"/>
        </w:rPr>
        <w:t>Ebû Dâvûd, “Sıyâm”, 50 (No. 2420</w:t>
      </w:r>
      <w:r w:rsidRPr="005B3CF0">
        <w:rPr>
          <w:rFonts w:asciiTheme="majorBidi" w:hAnsiTheme="majorBidi" w:cstheme="majorBidi"/>
        </w:rPr>
        <w:t>).</w:t>
      </w:r>
    </w:p>
  </w:footnote>
  <w:footnote w:id="456">
    <w:p w14:paraId="13D807EF" w14:textId="77777777" w:rsidR="00134B69" w:rsidRPr="005B3CF0" w:rsidRDefault="00134B69" w:rsidP="005071D2">
      <w:pPr>
        <w:pStyle w:val="DipnotMetni"/>
        <w:tabs>
          <w:tab w:val="left" w:pos="284"/>
          <w:tab w:val="left" w:pos="426"/>
        </w:tabs>
        <w:rPr>
          <w:rFonts w:asciiTheme="majorBidi" w:hAnsiTheme="majorBidi" w:cstheme="majorBidi"/>
        </w:rPr>
      </w:pPr>
      <w:r w:rsidRPr="005B3CF0">
        <w:rPr>
          <w:rStyle w:val="DipnotBavurusu"/>
          <w:rFonts w:asciiTheme="majorBidi" w:hAnsiTheme="majorBidi" w:cstheme="majorBidi"/>
        </w:rPr>
        <w:footnoteRef/>
      </w:r>
      <w:r w:rsidRPr="005B3CF0">
        <w:rPr>
          <w:rFonts w:asciiTheme="majorBidi" w:hAnsiTheme="majorBidi" w:cstheme="majorBidi"/>
        </w:rPr>
        <w:t xml:space="preserve"> </w:t>
      </w:r>
      <w:r>
        <w:rPr>
          <w:rFonts w:asciiTheme="majorBidi" w:hAnsiTheme="majorBidi" w:cstheme="majorBidi"/>
        </w:rPr>
        <w:t>Tirmizî, “Ebvâbü’s-savm”, 42 (No. 743</w:t>
      </w:r>
      <w:r w:rsidRPr="00181B04">
        <w:rPr>
          <w:rFonts w:asciiTheme="majorBidi" w:hAnsiTheme="majorBidi" w:cstheme="majorBidi"/>
        </w:rPr>
        <w:t>).</w:t>
      </w:r>
    </w:p>
  </w:footnote>
  <w:footnote w:id="457">
    <w:p w14:paraId="61B5257A" w14:textId="77777777" w:rsidR="00134B69" w:rsidRPr="005B3CF0" w:rsidRDefault="00134B69" w:rsidP="005071D2">
      <w:pPr>
        <w:pStyle w:val="DipnotMetni"/>
        <w:tabs>
          <w:tab w:val="left" w:pos="284"/>
          <w:tab w:val="left" w:pos="426"/>
        </w:tabs>
        <w:rPr>
          <w:rFonts w:asciiTheme="majorBidi" w:hAnsiTheme="majorBidi" w:cstheme="majorBidi"/>
        </w:rPr>
      </w:pPr>
      <w:r w:rsidRPr="005B3CF0">
        <w:rPr>
          <w:rStyle w:val="DipnotBavurusu"/>
          <w:rFonts w:asciiTheme="majorBidi" w:hAnsiTheme="majorBidi" w:cstheme="majorBidi"/>
        </w:rPr>
        <w:footnoteRef/>
      </w:r>
      <w:r w:rsidRPr="005B3CF0">
        <w:rPr>
          <w:rFonts w:asciiTheme="majorBidi" w:hAnsiTheme="majorBidi" w:cstheme="majorBidi"/>
        </w:rPr>
        <w:t xml:space="preserve"> </w:t>
      </w:r>
      <w:r w:rsidRPr="00181B04">
        <w:rPr>
          <w:rFonts w:asciiTheme="majorBidi" w:hAnsiTheme="majorBidi" w:cstheme="majorBidi"/>
        </w:rPr>
        <w:t>İbn Mâce, “Ebvâbü’s</w:t>
      </w:r>
      <w:r>
        <w:rPr>
          <w:rFonts w:asciiTheme="majorBidi" w:hAnsiTheme="majorBidi" w:cstheme="majorBidi"/>
        </w:rPr>
        <w:t>-sıyâm”, 37 (No. 1723</w:t>
      </w:r>
      <w:r w:rsidRPr="00181B04">
        <w:rPr>
          <w:rFonts w:asciiTheme="majorBidi" w:hAnsiTheme="majorBidi" w:cstheme="majorBidi"/>
        </w:rPr>
        <w:t>).</w:t>
      </w:r>
    </w:p>
  </w:footnote>
  <w:footnote w:id="458">
    <w:p w14:paraId="7D6BA85C" w14:textId="77777777" w:rsidR="00134B69" w:rsidRPr="00181B04" w:rsidRDefault="00134B69" w:rsidP="005071D2">
      <w:pPr>
        <w:pStyle w:val="DipnotMetni"/>
        <w:tabs>
          <w:tab w:val="left" w:pos="284"/>
          <w:tab w:val="left" w:pos="426"/>
        </w:tabs>
        <w:rPr>
          <w:rFonts w:asciiTheme="majorBidi" w:hAnsiTheme="majorBidi" w:cstheme="majorBidi"/>
        </w:rPr>
      </w:pPr>
      <w:r w:rsidRPr="005B3CF0">
        <w:rPr>
          <w:rStyle w:val="DipnotBavurusu"/>
          <w:rFonts w:asciiTheme="majorBidi" w:hAnsiTheme="majorBidi" w:cstheme="majorBidi"/>
        </w:rPr>
        <w:footnoteRef/>
      </w:r>
      <w:r>
        <w:t xml:space="preserve"> </w:t>
      </w:r>
      <w:r>
        <w:rPr>
          <w:rFonts w:asciiTheme="majorBidi" w:hAnsiTheme="majorBidi" w:cstheme="majorBidi"/>
        </w:rPr>
        <w:t>Ahmed b. Hanbel, el-Müsned, 15/280 (No. 9467</w:t>
      </w:r>
      <w:r w:rsidRPr="00181B04">
        <w:rPr>
          <w:rFonts w:asciiTheme="majorBidi" w:hAnsiTheme="majorBidi" w:cstheme="majorBidi"/>
        </w:rPr>
        <w:t>).</w:t>
      </w:r>
    </w:p>
  </w:footnote>
  <w:footnote w:id="459">
    <w:p w14:paraId="2626D8F8" w14:textId="6D6A8510" w:rsidR="00134B69" w:rsidRPr="00CC1BA7" w:rsidRDefault="00134B69" w:rsidP="005071D2">
      <w:pPr>
        <w:pStyle w:val="DipnotMetni"/>
        <w:tabs>
          <w:tab w:val="left" w:pos="284"/>
          <w:tab w:val="left" w:pos="426"/>
        </w:tabs>
        <w:rPr>
          <w:rFonts w:asciiTheme="majorBidi" w:hAnsiTheme="majorBidi" w:cstheme="majorBidi"/>
        </w:rPr>
      </w:pPr>
      <w:r w:rsidRPr="00CC1BA7">
        <w:rPr>
          <w:rStyle w:val="DipnotBavurusu"/>
          <w:rFonts w:asciiTheme="majorBidi" w:hAnsiTheme="majorBidi" w:cstheme="majorBidi"/>
        </w:rPr>
        <w:footnoteRef/>
      </w:r>
      <w:r w:rsidRPr="00CC1BA7">
        <w:rPr>
          <w:rFonts w:asciiTheme="majorBidi" w:hAnsiTheme="majorBidi" w:cstheme="majorBidi"/>
        </w:rPr>
        <w:t xml:space="preserve"> İbn Rüşd, </w:t>
      </w:r>
      <w:r w:rsidRPr="00CC1BA7">
        <w:rPr>
          <w:rFonts w:asciiTheme="majorBidi" w:hAnsiTheme="majorBidi" w:cstheme="majorBidi"/>
          <w:i/>
          <w:iCs/>
        </w:rPr>
        <w:t>Bidâye</w:t>
      </w:r>
      <w:r>
        <w:rPr>
          <w:rFonts w:asciiTheme="majorBidi" w:hAnsiTheme="majorBidi" w:cstheme="majorBidi"/>
        </w:rPr>
        <w:t>, thk</w:t>
      </w:r>
      <w:r w:rsidRPr="00CC1BA7">
        <w:rPr>
          <w:rFonts w:asciiTheme="majorBidi" w:hAnsiTheme="majorBidi" w:cstheme="majorBidi"/>
        </w:rPr>
        <w:t xml:space="preserve">. Heysem Halife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w:t>
      </w:r>
      <w:r w:rsidRPr="00CC1BA7">
        <w:rPr>
          <w:rFonts w:asciiTheme="majorBidi" w:hAnsiTheme="majorBidi" w:cstheme="majorBidi"/>
        </w:rPr>
        <w:t>, 1/286.</w:t>
      </w:r>
    </w:p>
  </w:footnote>
  <w:footnote w:id="460">
    <w:p w14:paraId="3B5E6C33" w14:textId="77777777" w:rsidR="00134B69" w:rsidRPr="001852FC" w:rsidRDefault="00134B69" w:rsidP="005071D2">
      <w:pPr>
        <w:pStyle w:val="DipnotMetni"/>
        <w:tabs>
          <w:tab w:val="left" w:pos="284"/>
          <w:tab w:val="left" w:pos="426"/>
        </w:tabs>
        <w:rPr>
          <w:rFonts w:asciiTheme="majorBidi" w:hAnsiTheme="majorBidi" w:cstheme="majorBidi"/>
        </w:rPr>
      </w:pPr>
      <w:r w:rsidRPr="001852FC">
        <w:rPr>
          <w:rStyle w:val="DipnotBavurusu"/>
          <w:rFonts w:asciiTheme="majorBidi" w:hAnsiTheme="majorBidi" w:cstheme="majorBidi"/>
        </w:rPr>
        <w:footnoteRef/>
      </w:r>
      <w:r>
        <w:rPr>
          <w:rFonts w:asciiTheme="majorBidi" w:hAnsiTheme="majorBidi" w:cstheme="majorBidi"/>
        </w:rPr>
        <w:t xml:space="preserve"> </w:t>
      </w:r>
      <w:r w:rsidRPr="001852FC">
        <w:rPr>
          <w:rFonts w:asciiTheme="majorBidi" w:hAnsiTheme="majorBidi" w:cstheme="majorBidi"/>
        </w:rPr>
        <w:t xml:space="preserve">Bilmen, </w:t>
      </w:r>
      <w:r w:rsidRPr="001852FC">
        <w:rPr>
          <w:rFonts w:asciiTheme="majorBidi" w:hAnsiTheme="majorBidi" w:cstheme="majorBidi"/>
          <w:i/>
          <w:iCs/>
        </w:rPr>
        <w:t>Büyük İslam İlmihali</w:t>
      </w:r>
      <w:r>
        <w:rPr>
          <w:rFonts w:asciiTheme="majorBidi" w:hAnsiTheme="majorBidi" w:cstheme="majorBidi"/>
        </w:rPr>
        <w:t>, sad. A Fikri Yavuz, 311</w:t>
      </w:r>
      <w:r w:rsidRPr="001852FC">
        <w:rPr>
          <w:rFonts w:asciiTheme="majorBidi" w:hAnsiTheme="majorBidi" w:cstheme="majorBidi"/>
        </w:rPr>
        <w:t>.</w:t>
      </w:r>
    </w:p>
  </w:footnote>
  <w:footnote w:id="461">
    <w:p w14:paraId="3069ACA8" w14:textId="77777777" w:rsidR="00134B69" w:rsidRPr="000464CE" w:rsidRDefault="00134B69" w:rsidP="005071D2">
      <w:pPr>
        <w:pStyle w:val="DipnotMetni"/>
        <w:tabs>
          <w:tab w:val="left" w:pos="284"/>
          <w:tab w:val="left" w:pos="426"/>
        </w:tabs>
        <w:jc w:val="both"/>
        <w:rPr>
          <w:rFonts w:asciiTheme="majorBidi" w:hAnsiTheme="majorBidi" w:cstheme="majorBidi"/>
        </w:rPr>
      </w:pPr>
      <w:r w:rsidRPr="000464CE">
        <w:rPr>
          <w:rStyle w:val="DipnotBavurusu"/>
          <w:rFonts w:asciiTheme="majorBidi" w:hAnsiTheme="majorBidi" w:cstheme="majorBidi"/>
        </w:rPr>
        <w:footnoteRef/>
      </w:r>
      <w:r>
        <w:rPr>
          <w:rFonts w:asciiTheme="majorBidi" w:hAnsiTheme="majorBidi" w:cstheme="majorBidi"/>
        </w:rPr>
        <w:t xml:space="preserve"> Abdurrahman b. Muhammed b. Süleymen Şeyhîzâde Damat Efendi, </w:t>
      </w:r>
      <w:r w:rsidRPr="00E37DA0">
        <w:rPr>
          <w:rFonts w:asciiTheme="majorBidi" w:hAnsiTheme="majorBidi" w:cstheme="majorBidi"/>
          <w:i/>
          <w:iCs/>
        </w:rPr>
        <w:t>Mecme‘u’l-ebhur fî şerhi mülteka’l-ebhur,</w:t>
      </w:r>
      <w:r>
        <w:rPr>
          <w:rFonts w:asciiTheme="majorBidi" w:hAnsiTheme="majorBidi" w:cstheme="majorBidi"/>
        </w:rPr>
        <w:t xml:space="preserve"> thk. Muhammed Ahmed Muhtar (Beyrut: Dârü’l-Kütübi’l-İlmiyye‘, 1437/2016), 1/352</w:t>
      </w:r>
    </w:p>
  </w:footnote>
  <w:footnote w:id="462">
    <w:p w14:paraId="6111717C" w14:textId="77777777" w:rsidR="00134B69" w:rsidRPr="00E37DA0" w:rsidRDefault="00134B69" w:rsidP="005071D2">
      <w:pPr>
        <w:pStyle w:val="DipnotMetni"/>
        <w:tabs>
          <w:tab w:val="left" w:pos="284"/>
          <w:tab w:val="left" w:pos="426"/>
        </w:tabs>
        <w:jc w:val="both"/>
        <w:rPr>
          <w:rFonts w:asciiTheme="majorBidi" w:hAnsiTheme="majorBidi" w:cstheme="majorBidi"/>
        </w:rPr>
      </w:pPr>
      <w:r w:rsidRPr="00E37DA0">
        <w:rPr>
          <w:rStyle w:val="DipnotBavurusu"/>
          <w:rFonts w:asciiTheme="majorBidi" w:hAnsiTheme="majorBidi" w:cstheme="majorBidi"/>
        </w:rPr>
        <w:footnoteRef/>
      </w:r>
      <w:r>
        <w:rPr>
          <w:rFonts w:asciiTheme="majorBidi" w:hAnsiTheme="majorBidi" w:cstheme="majorBidi"/>
        </w:rPr>
        <w:t xml:space="preserve"> </w:t>
      </w:r>
      <w:r w:rsidRPr="00E37DA0">
        <w:rPr>
          <w:rFonts w:asciiTheme="majorBidi" w:hAnsiTheme="majorBidi" w:cstheme="majorBidi"/>
        </w:rPr>
        <w:t xml:space="preserve">Bilmen, </w:t>
      </w:r>
      <w:r w:rsidRPr="00E37DA0">
        <w:rPr>
          <w:rFonts w:asciiTheme="majorBidi" w:hAnsiTheme="majorBidi" w:cstheme="majorBidi"/>
          <w:i/>
          <w:iCs/>
        </w:rPr>
        <w:t>Büyük İslam İlmihali</w:t>
      </w:r>
      <w:r w:rsidRPr="00E37DA0">
        <w:rPr>
          <w:rFonts w:asciiTheme="majorBidi" w:hAnsiTheme="majorBidi" w:cstheme="majorBidi"/>
        </w:rPr>
        <w:t>, sad. A Fikri Yavuz, 311.</w:t>
      </w:r>
    </w:p>
  </w:footnote>
  <w:footnote w:id="463">
    <w:p w14:paraId="753B94AF" w14:textId="77777777" w:rsidR="00134B69" w:rsidRPr="00812040" w:rsidRDefault="00134B69" w:rsidP="005071D2">
      <w:pPr>
        <w:pStyle w:val="DipnotMetni"/>
        <w:tabs>
          <w:tab w:val="left" w:pos="284"/>
          <w:tab w:val="left" w:pos="426"/>
        </w:tabs>
        <w:jc w:val="both"/>
        <w:rPr>
          <w:rFonts w:asciiTheme="majorBidi" w:hAnsiTheme="majorBidi" w:cstheme="majorBidi"/>
        </w:rPr>
      </w:pPr>
      <w:r w:rsidRPr="00812040">
        <w:rPr>
          <w:rStyle w:val="DipnotBavurusu"/>
          <w:rFonts w:asciiTheme="majorBidi" w:hAnsiTheme="majorBidi" w:cstheme="majorBidi"/>
        </w:rPr>
        <w:footnoteRef/>
      </w:r>
      <w:r w:rsidRPr="00812040">
        <w:rPr>
          <w:rFonts w:asciiTheme="majorBidi" w:hAnsiTheme="majorBidi" w:cstheme="majorBidi"/>
        </w:rPr>
        <w:t xml:space="preserve"> Kâsânî, </w:t>
      </w:r>
      <w:r w:rsidRPr="00812040">
        <w:rPr>
          <w:rFonts w:asciiTheme="majorBidi" w:hAnsiTheme="majorBidi" w:cstheme="majorBidi"/>
          <w:i/>
          <w:iCs/>
        </w:rPr>
        <w:t>Bedâi’ü’s-sanâi’</w:t>
      </w:r>
      <w:r w:rsidRPr="00812040">
        <w:rPr>
          <w:rFonts w:asciiTheme="majorBidi" w:hAnsiTheme="majorBidi" w:cstheme="majorBidi"/>
        </w:rPr>
        <w:t>, thk. Ali Muhammed Mu’avviz</w:t>
      </w:r>
      <w:r>
        <w:rPr>
          <w:rFonts w:asciiTheme="majorBidi" w:hAnsiTheme="majorBidi" w:cstheme="majorBidi"/>
        </w:rPr>
        <w:t xml:space="preserve"> &amp; Adil Ahmed Abdulmevcûd, 2/562-563.</w:t>
      </w:r>
    </w:p>
  </w:footnote>
  <w:footnote w:id="464">
    <w:p w14:paraId="09C3FA55" w14:textId="77777777" w:rsidR="00134B69" w:rsidRPr="00A94A23" w:rsidRDefault="00134B69" w:rsidP="005071D2">
      <w:pPr>
        <w:pStyle w:val="DipnotMetni"/>
        <w:tabs>
          <w:tab w:val="left" w:pos="284"/>
          <w:tab w:val="left" w:pos="426"/>
        </w:tabs>
        <w:jc w:val="both"/>
        <w:rPr>
          <w:rFonts w:asciiTheme="majorBidi" w:hAnsiTheme="majorBidi" w:cstheme="majorBidi"/>
        </w:rPr>
      </w:pPr>
      <w:r w:rsidRPr="00A94A23">
        <w:rPr>
          <w:rStyle w:val="DipnotBavurusu"/>
          <w:rFonts w:asciiTheme="majorBidi" w:hAnsiTheme="majorBidi" w:cstheme="majorBidi"/>
        </w:rPr>
        <w:footnoteRef/>
      </w:r>
      <w:r w:rsidRPr="00A94A23">
        <w:rPr>
          <w:rFonts w:asciiTheme="majorBidi" w:hAnsiTheme="majorBidi" w:cstheme="majorBidi"/>
        </w:rPr>
        <w:t xml:space="preserve"> Kâsânî</w:t>
      </w:r>
      <w:r w:rsidRPr="00A94A23">
        <w:rPr>
          <w:rFonts w:asciiTheme="majorBidi" w:hAnsiTheme="majorBidi" w:cstheme="majorBidi"/>
          <w:i/>
          <w:iCs/>
        </w:rPr>
        <w:t>, Bedâi’ü’s-sanâi’</w:t>
      </w:r>
      <w:r w:rsidRPr="00A94A23">
        <w:rPr>
          <w:rFonts w:asciiTheme="majorBidi" w:hAnsiTheme="majorBidi" w:cstheme="majorBidi"/>
        </w:rPr>
        <w:t>, thk. Ali Muhammed Mu’avviz</w:t>
      </w:r>
      <w:r>
        <w:rPr>
          <w:rFonts w:asciiTheme="majorBidi" w:hAnsiTheme="majorBidi" w:cstheme="majorBidi"/>
        </w:rPr>
        <w:t xml:space="preserve"> &amp; Adil Ahmed Abdulmevcûd, 2/564.</w:t>
      </w:r>
    </w:p>
  </w:footnote>
  <w:footnote w:id="465">
    <w:p w14:paraId="3E6752FD" w14:textId="77777777" w:rsidR="00134B69" w:rsidRPr="004D5309" w:rsidRDefault="00134B69" w:rsidP="005071D2">
      <w:pPr>
        <w:pStyle w:val="DipnotMetni"/>
        <w:tabs>
          <w:tab w:val="left" w:pos="284"/>
          <w:tab w:val="left" w:pos="426"/>
        </w:tabs>
        <w:jc w:val="both"/>
        <w:rPr>
          <w:rFonts w:asciiTheme="majorBidi" w:hAnsiTheme="majorBidi" w:cstheme="majorBidi"/>
        </w:rPr>
      </w:pPr>
      <w:r w:rsidRPr="004D5309">
        <w:rPr>
          <w:rStyle w:val="DipnotBavurusu"/>
          <w:rFonts w:asciiTheme="majorBidi" w:hAnsiTheme="majorBidi" w:cstheme="majorBidi"/>
        </w:rPr>
        <w:footnoteRef/>
      </w:r>
      <w:r w:rsidRPr="004D5309">
        <w:rPr>
          <w:rFonts w:asciiTheme="majorBidi" w:hAnsiTheme="majorBidi" w:cstheme="majorBidi"/>
        </w:rPr>
        <w:t xml:space="preserve"> Şîrâzî, </w:t>
      </w:r>
      <w:r w:rsidRPr="004D5309">
        <w:rPr>
          <w:rFonts w:asciiTheme="majorBidi" w:hAnsiTheme="majorBidi" w:cstheme="majorBidi"/>
          <w:i/>
          <w:iCs/>
        </w:rPr>
        <w:t>el-Mühezzeb</w:t>
      </w:r>
      <w:r>
        <w:rPr>
          <w:rFonts w:asciiTheme="majorBidi" w:hAnsiTheme="majorBidi" w:cstheme="majorBidi"/>
        </w:rPr>
        <w:t>, thk. Muhammed ez-Zuhaylî, 2/629</w:t>
      </w:r>
      <w:r w:rsidRPr="004D5309">
        <w:rPr>
          <w:rFonts w:asciiTheme="majorBidi" w:hAnsiTheme="majorBidi" w:cstheme="majorBidi"/>
        </w:rPr>
        <w:t>.</w:t>
      </w:r>
    </w:p>
  </w:footnote>
  <w:footnote w:id="466">
    <w:p w14:paraId="1CE79206" w14:textId="77777777" w:rsidR="00134B69" w:rsidRPr="00395EC0" w:rsidRDefault="00134B69" w:rsidP="005071D2">
      <w:pPr>
        <w:pStyle w:val="DipnotMetni"/>
        <w:tabs>
          <w:tab w:val="left" w:pos="284"/>
          <w:tab w:val="left" w:pos="426"/>
        </w:tabs>
        <w:jc w:val="both"/>
        <w:rPr>
          <w:rFonts w:asciiTheme="majorBidi" w:hAnsiTheme="majorBidi" w:cstheme="majorBidi"/>
        </w:rPr>
      </w:pPr>
      <w:r w:rsidRPr="00395EC0">
        <w:rPr>
          <w:rStyle w:val="DipnotBavurusu"/>
          <w:rFonts w:asciiTheme="majorBidi" w:hAnsiTheme="majorBidi" w:cstheme="majorBidi"/>
        </w:rPr>
        <w:footnoteRef/>
      </w:r>
      <w:r w:rsidRPr="00395EC0">
        <w:rPr>
          <w:rFonts w:asciiTheme="majorBidi" w:hAnsiTheme="majorBidi" w:cstheme="majorBidi"/>
        </w:rPr>
        <w:t xml:space="preserve"> Zuhaylî, </w:t>
      </w:r>
      <w:r w:rsidRPr="00395EC0">
        <w:rPr>
          <w:rFonts w:asciiTheme="majorBidi" w:hAnsiTheme="majorBidi" w:cstheme="majorBidi"/>
          <w:i/>
          <w:iCs/>
        </w:rPr>
        <w:t>İslâm Fıkıh Ansiklopedisi</w:t>
      </w:r>
      <w:r>
        <w:rPr>
          <w:rFonts w:asciiTheme="majorBidi" w:hAnsiTheme="majorBidi" w:cstheme="majorBidi"/>
        </w:rPr>
        <w:t>, çev. Ahmed Efe vd. , 3/125</w:t>
      </w:r>
      <w:r w:rsidRPr="00395EC0">
        <w:rPr>
          <w:rFonts w:asciiTheme="majorBidi" w:hAnsiTheme="majorBidi" w:cstheme="majorBidi"/>
        </w:rPr>
        <w:t>.</w:t>
      </w:r>
    </w:p>
  </w:footnote>
  <w:footnote w:id="467">
    <w:p w14:paraId="7AD9A90C" w14:textId="77777777" w:rsidR="00134B69" w:rsidRPr="00C30FBE" w:rsidRDefault="00134B69" w:rsidP="005071D2">
      <w:pPr>
        <w:pStyle w:val="DipnotMetni"/>
        <w:tabs>
          <w:tab w:val="left" w:pos="284"/>
          <w:tab w:val="left" w:pos="426"/>
        </w:tabs>
        <w:jc w:val="both"/>
        <w:rPr>
          <w:rFonts w:asciiTheme="majorBidi" w:hAnsiTheme="majorBidi" w:cstheme="majorBidi"/>
        </w:rPr>
      </w:pPr>
      <w:r w:rsidRPr="00C30FBE">
        <w:rPr>
          <w:rStyle w:val="DipnotBavurusu"/>
          <w:rFonts w:asciiTheme="majorBidi" w:hAnsiTheme="majorBidi" w:cstheme="majorBidi"/>
        </w:rPr>
        <w:footnoteRef/>
      </w:r>
      <w:r>
        <w:rPr>
          <w:rFonts w:asciiTheme="majorBidi" w:hAnsiTheme="majorBidi" w:cstheme="majorBidi"/>
        </w:rPr>
        <w:t xml:space="preserve"> </w:t>
      </w:r>
      <w:r w:rsidRPr="00520228">
        <w:rPr>
          <w:rFonts w:asciiTheme="majorBidi" w:hAnsiTheme="majorBidi" w:cstheme="majorBidi"/>
        </w:rPr>
        <w:t>Yeniel &amp; Kayapınar,</w:t>
      </w:r>
      <w:r w:rsidRPr="00165BFA">
        <w:rPr>
          <w:rFonts w:asciiTheme="majorBidi" w:hAnsiTheme="majorBidi" w:cstheme="majorBidi"/>
        </w:rPr>
        <w:t xml:space="preserve"> </w:t>
      </w:r>
      <w:r w:rsidRPr="009839E8">
        <w:rPr>
          <w:rFonts w:asciiTheme="majorBidi" w:hAnsiTheme="majorBidi" w:cstheme="majorBidi"/>
          <w:i/>
          <w:iCs/>
        </w:rPr>
        <w:t>Sünen-i Ebî Dâvûd Tercüme ve Şerhi</w:t>
      </w:r>
      <w:r>
        <w:rPr>
          <w:rFonts w:asciiTheme="majorBidi" w:hAnsiTheme="majorBidi" w:cstheme="majorBidi"/>
        </w:rPr>
        <w:t>, 9/160.</w:t>
      </w:r>
    </w:p>
  </w:footnote>
  <w:footnote w:id="468">
    <w:p w14:paraId="0B372C65" w14:textId="77777777" w:rsidR="00134B69" w:rsidRPr="00F9439C" w:rsidRDefault="00134B69" w:rsidP="005071D2">
      <w:pPr>
        <w:pStyle w:val="DipnotMetni"/>
        <w:tabs>
          <w:tab w:val="left" w:pos="284"/>
          <w:tab w:val="left" w:pos="426"/>
        </w:tabs>
        <w:rPr>
          <w:rFonts w:asciiTheme="majorBidi" w:hAnsiTheme="majorBidi" w:cstheme="majorBidi"/>
        </w:rPr>
      </w:pPr>
      <w:r w:rsidRPr="00F9439C">
        <w:rPr>
          <w:rStyle w:val="DipnotBavurusu"/>
          <w:rFonts w:asciiTheme="majorBidi" w:hAnsiTheme="majorBidi" w:cstheme="majorBidi"/>
        </w:rPr>
        <w:footnoteRef/>
      </w:r>
      <w:r w:rsidRPr="00F9439C">
        <w:rPr>
          <w:rFonts w:asciiTheme="majorBidi" w:hAnsiTheme="majorBidi" w:cstheme="majorBidi"/>
        </w:rPr>
        <w:t xml:space="preserve"> </w:t>
      </w:r>
      <w:r w:rsidRPr="00C30FBE">
        <w:rPr>
          <w:rFonts w:asciiTheme="majorBidi" w:hAnsiTheme="majorBidi" w:cstheme="majorBidi"/>
        </w:rPr>
        <w:t xml:space="preserve">Sahnûn, </w:t>
      </w:r>
      <w:r w:rsidRPr="00C30FBE">
        <w:rPr>
          <w:rFonts w:asciiTheme="majorBidi" w:hAnsiTheme="majorBidi" w:cstheme="majorBidi"/>
          <w:i/>
          <w:iCs/>
        </w:rPr>
        <w:t>el-Müdevvenetü’l-kübrâ</w:t>
      </w:r>
      <w:r>
        <w:rPr>
          <w:rFonts w:asciiTheme="majorBidi" w:hAnsiTheme="majorBidi" w:cstheme="majorBidi"/>
        </w:rPr>
        <w:t>, 1/274</w:t>
      </w:r>
      <w:r w:rsidRPr="00C30FBE">
        <w:rPr>
          <w:rFonts w:asciiTheme="majorBidi" w:hAnsiTheme="majorBidi" w:cstheme="majorBidi"/>
        </w:rPr>
        <w:t>.</w:t>
      </w:r>
    </w:p>
  </w:footnote>
  <w:footnote w:id="469">
    <w:p w14:paraId="5EAEDC0E" w14:textId="77777777" w:rsidR="00134B69" w:rsidRPr="00A1747C" w:rsidRDefault="00134B69" w:rsidP="005071D2">
      <w:pPr>
        <w:pStyle w:val="DipnotMetni"/>
        <w:tabs>
          <w:tab w:val="left" w:pos="284"/>
          <w:tab w:val="left" w:pos="426"/>
        </w:tabs>
        <w:rPr>
          <w:rFonts w:asciiTheme="majorBidi" w:hAnsiTheme="majorBidi" w:cstheme="majorBidi"/>
        </w:rPr>
      </w:pPr>
      <w:r w:rsidRPr="00A1747C">
        <w:rPr>
          <w:rStyle w:val="DipnotBavurusu"/>
          <w:rFonts w:asciiTheme="majorBidi" w:hAnsiTheme="majorBidi" w:cstheme="majorBidi"/>
        </w:rPr>
        <w:footnoteRef/>
      </w:r>
      <w:r w:rsidRPr="00A1747C">
        <w:rPr>
          <w:rFonts w:asciiTheme="majorBidi" w:hAnsiTheme="majorBidi" w:cstheme="majorBidi"/>
        </w:rPr>
        <w:t xml:space="preserve"> Buhûtî, </w:t>
      </w:r>
      <w:r w:rsidRPr="00A1747C">
        <w:rPr>
          <w:rFonts w:asciiTheme="majorBidi" w:hAnsiTheme="majorBidi" w:cstheme="majorBidi"/>
          <w:i/>
          <w:iCs/>
        </w:rPr>
        <w:t>Keşşâfü’l-kınâ’</w:t>
      </w:r>
      <w:r w:rsidRPr="00A1747C">
        <w:rPr>
          <w:rFonts w:asciiTheme="majorBidi" w:hAnsiTheme="majorBidi" w:cstheme="majorBidi"/>
        </w:rPr>
        <w:t>, thk.</w:t>
      </w:r>
      <w:r>
        <w:rPr>
          <w:rFonts w:asciiTheme="majorBidi" w:hAnsiTheme="majorBidi" w:cstheme="majorBidi"/>
        </w:rPr>
        <w:t xml:space="preserve"> Muhammed Emin ed-Dinnâvî,  2/162.</w:t>
      </w:r>
    </w:p>
  </w:footnote>
  <w:footnote w:id="470">
    <w:p w14:paraId="753CFC38" w14:textId="77777777" w:rsidR="00134B69" w:rsidRPr="00A1747C" w:rsidRDefault="00134B69" w:rsidP="005071D2">
      <w:pPr>
        <w:pStyle w:val="DipnotMetni"/>
        <w:tabs>
          <w:tab w:val="left" w:pos="284"/>
          <w:tab w:val="left" w:pos="426"/>
        </w:tabs>
        <w:rPr>
          <w:rFonts w:asciiTheme="majorBidi" w:hAnsiTheme="majorBidi" w:cstheme="majorBidi"/>
        </w:rPr>
      </w:pPr>
      <w:r w:rsidRPr="00A1747C">
        <w:rPr>
          <w:rStyle w:val="DipnotBavurusu"/>
          <w:rFonts w:asciiTheme="majorBidi" w:hAnsiTheme="majorBidi" w:cstheme="majorBidi"/>
        </w:rPr>
        <w:footnoteRef/>
      </w:r>
      <w:r>
        <w:rPr>
          <w:rFonts w:asciiTheme="majorBidi" w:hAnsiTheme="majorBidi" w:cstheme="majorBidi"/>
        </w:rPr>
        <w:t xml:space="preserve"> </w:t>
      </w:r>
      <w:r w:rsidRPr="00A1747C">
        <w:rPr>
          <w:rFonts w:asciiTheme="majorBidi" w:hAnsiTheme="majorBidi" w:cstheme="majorBidi"/>
        </w:rPr>
        <w:t xml:space="preserve">İbn Kudâme, </w:t>
      </w:r>
      <w:r w:rsidRPr="00A1747C">
        <w:rPr>
          <w:rFonts w:asciiTheme="majorBidi" w:hAnsiTheme="majorBidi" w:cstheme="majorBidi"/>
          <w:i/>
          <w:iCs/>
        </w:rPr>
        <w:t>el-Muğnî</w:t>
      </w:r>
      <w:r w:rsidRPr="00A1747C">
        <w:rPr>
          <w:rFonts w:asciiTheme="majorBidi" w:hAnsiTheme="majorBidi" w:cstheme="majorBidi"/>
        </w:rPr>
        <w:t>, thk. Abdullah b.  Abdulmuhsin et-Türkî &amp; Abd</w:t>
      </w:r>
      <w:r>
        <w:rPr>
          <w:rFonts w:asciiTheme="majorBidi" w:hAnsiTheme="majorBidi" w:cstheme="majorBidi"/>
        </w:rPr>
        <w:t>ulfettah Muhammed el-Hulv, 4/325</w:t>
      </w:r>
      <w:r w:rsidRPr="00A1747C">
        <w:rPr>
          <w:rFonts w:asciiTheme="majorBidi" w:hAnsiTheme="majorBidi" w:cstheme="majorBidi"/>
        </w:rPr>
        <w:t>.</w:t>
      </w:r>
    </w:p>
  </w:footnote>
  <w:footnote w:id="471">
    <w:p w14:paraId="3FA4E934" w14:textId="77777777" w:rsidR="00134B69" w:rsidRPr="00A1747C" w:rsidRDefault="00134B69" w:rsidP="005071D2">
      <w:pPr>
        <w:pStyle w:val="DipnotMetni"/>
        <w:tabs>
          <w:tab w:val="left" w:pos="284"/>
          <w:tab w:val="left" w:pos="426"/>
        </w:tabs>
        <w:rPr>
          <w:rFonts w:asciiTheme="majorBidi" w:hAnsiTheme="majorBidi" w:cstheme="majorBidi"/>
        </w:rPr>
      </w:pPr>
      <w:r w:rsidRPr="00A1747C">
        <w:rPr>
          <w:rStyle w:val="DipnotBavurusu"/>
          <w:rFonts w:asciiTheme="majorBidi" w:hAnsiTheme="majorBidi" w:cstheme="majorBidi"/>
        </w:rPr>
        <w:footnoteRef/>
      </w:r>
      <w:r w:rsidRPr="00A1747C">
        <w:rPr>
          <w:rFonts w:asciiTheme="majorBidi" w:hAnsiTheme="majorBidi" w:cstheme="majorBidi"/>
        </w:rPr>
        <w:t xml:space="preserve"> Buhûtî, </w:t>
      </w:r>
      <w:r w:rsidRPr="00A1747C">
        <w:rPr>
          <w:rFonts w:asciiTheme="majorBidi" w:hAnsiTheme="majorBidi" w:cstheme="majorBidi"/>
          <w:i/>
          <w:iCs/>
        </w:rPr>
        <w:t>Keşşâfü’l-kınâ’</w:t>
      </w:r>
      <w:r w:rsidRPr="00A1747C">
        <w:rPr>
          <w:rFonts w:asciiTheme="majorBidi" w:hAnsiTheme="majorBidi" w:cstheme="majorBidi"/>
        </w:rPr>
        <w:t xml:space="preserve">, thk. </w:t>
      </w:r>
      <w:r>
        <w:rPr>
          <w:rFonts w:asciiTheme="majorBidi" w:hAnsiTheme="majorBidi" w:cstheme="majorBidi"/>
        </w:rPr>
        <w:t>Muhammed Emin ed-Dinnâvî,  2/162.</w:t>
      </w:r>
    </w:p>
  </w:footnote>
  <w:footnote w:id="472">
    <w:p w14:paraId="34934948" w14:textId="055F87EF" w:rsidR="00134B69" w:rsidRPr="00A87E17" w:rsidRDefault="00134B69" w:rsidP="005071D2">
      <w:pPr>
        <w:pStyle w:val="DipnotMetni"/>
        <w:tabs>
          <w:tab w:val="left" w:pos="284"/>
          <w:tab w:val="left" w:pos="426"/>
        </w:tabs>
        <w:rPr>
          <w:rFonts w:asciiTheme="majorBidi" w:hAnsiTheme="majorBidi" w:cstheme="majorBidi"/>
        </w:rPr>
      </w:pPr>
      <w:r w:rsidRPr="00A87E17">
        <w:rPr>
          <w:rStyle w:val="DipnotBavurusu"/>
          <w:rFonts w:asciiTheme="majorBidi" w:hAnsiTheme="majorBidi" w:cstheme="majorBidi"/>
        </w:rPr>
        <w:footnoteRef/>
      </w:r>
      <w:r w:rsidRPr="00A87E17">
        <w:rPr>
          <w:rFonts w:asciiTheme="majorBidi" w:hAnsiTheme="majorBidi" w:cstheme="majorBidi"/>
        </w:rPr>
        <w:t xml:space="preserve"> İbn Rüşd, </w:t>
      </w:r>
      <w:r w:rsidRPr="00A87E17">
        <w:rPr>
          <w:rFonts w:asciiTheme="majorBidi" w:hAnsiTheme="majorBidi" w:cstheme="majorBidi"/>
          <w:i/>
          <w:iCs/>
        </w:rPr>
        <w:t>Bidâye</w:t>
      </w:r>
      <w:r>
        <w:rPr>
          <w:rFonts w:asciiTheme="majorBidi" w:hAnsiTheme="majorBidi" w:cstheme="majorBidi"/>
        </w:rPr>
        <w:t>, thk. Heysem Halîfe Tu</w:t>
      </w:r>
      <w:r w:rsidRPr="00943FA6">
        <w:rPr>
          <w:rFonts w:asciiTheme="majorBidi" w:hAnsiTheme="majorBidi" w:cstheme="majorBidi"/>
        </w:rPr>
        <w:t>‘</w:t>
      </w:r>
      <w:r>
        <w:rPr>
          <w:rFonts w:asciiTheme="majorBidi" w:hAnsiTheme="majorBidi" w:cstheme="majorBidi"/>
        </w:rPr>
        <w:t>aymî, 1/287</w:t>
      </w:r>
      <w:r w:rsidRPr="00A87E17">
        <w:rPr>
          <w:rFonts w:asciiTheme="majorBidi" w:hAnsiTheme="majorBidi" w:cstheme="majorBidi"/>
        </w:rPr>
        <w:t>.</w:t>
      </w:r>
    </w:p>
  </w:footnote>
  <w:footnote w:id="473">
    <w:p w14:paraId="116F1D62" w14:textId="77777777" w:rsidR="00134B69" w:rsidRPr="00EE68E3" w:rsidRDefault="00134B69" w:rsidP="005071D2">
      <w:pPr>
        <w:pStyle w:val="DipnotMetni"/>
        <w:tabs>
          <w:tab w:val="left" w:pos="284"/>
          <w:tab w:val="left" w:pos="426"/>
        </w:tabs>
        <w:rPr>
          <w:rFonts w:asciiTheme="majorBidi" w:hAnsiTheme="majorBidi" w:cstheme="majorBidi"/>
        </w:rPr>
      </w:pPr>
      <w:r w:rsidRPr="00EE68E3">
        <w:rPr>
          <w:rStyle w:val="DipnotBavurusu"/>
          <w:rFonts w:asciiTheme="majorBidi" w:hAnsiTheme="majorBidi" w:cstheme="majorBidi"/>
        </w:rPr>
        <w:footnoteRef/>
      </w:r>
      <w:r w:rsidRPr="00EE68E3">
        <w:rPr>
          <w:rFonts w:asciiTheme="majorBidi" w:hAnsiTheme="majorBidi" w:cstheme="majorBidi"/>
        </w:rPr>
        <w:t xml:space="preserve"> </w:t>
      </w:r>
      <w:r>
        <w:rPr>
          <w:rFonts w:asciiTheme="majorBidi" w:hAnsiTheme="majorBidi" w:cstheme="majorBidi"/>
        </w:rPr>
        <w:t>Ebû Dâvûd, “Sıyâm”, 10 (No: 2334</w:t>
      </w:r>
      <w:r w:rsidRPr="00EE68E3">
        <w:rPr>
          <w:rFonts w:asciiTheme="majorBidi" w:hAnsiTheme="majorBidi" w:cstheme="majorBidi"/>
        </w:rPr>
        <w:t>).</w:t>
      </w:r>
    </w:p>
  </w:footnote>
  <w:footnote w:id="474">
    <w:p w14:paraId="6EC7045A" w14:textId="675B1551" w:rsidR="00134B69" w:rsidRPr="001504F0" w:rsidRDefault="00134B69" w:rsidP="000F56B0">
      <w:pPr>
        <w:pStyle w:val="DipnotMetni"/>
        <w:tabs>
          <w:tab w:val="left" w:pos="284"/>
          <w:tab w:val="left" w:pos="426"/>
        </w:tabs>
        <w:rPr>
          <w:rFonts w:asciiTheme="majorBidi" w:hAnsiTheme="majorBidi" w:cstheme="majorBidi"/>
        </w:rPr>
      </w:pPr>
      <w:r w:rsidRPr="001504F0">
        <w:rPr>
          <w:rStyle w:val="DipnotBavurusu"/>
          <w:rFonts w:asciiTheme="majorBidi" w:hAnsiTheme="majorBidi" w:cstheme="majorBidi"/>
        </w:rPr>
        <w:footnoteRef/>
      </w:r>
      <w:r w:rsidRPr="001504F0">
        <w:rPr>
          <w:rFonts w:asciiTheme="majorBidi" w:hAnsiTheme="majorBidi" w:cstheme="majorBidi"/>
        </w:rPr>
        <w:t xml:space="preserve"> İbn Rüşd, </w:t>
      </w:r>
      <w:r w:rsidRPr="001504F0">
        <w:rPr>
          <w:rFonts w:asciiTheme="majorBidi" w:hAnsiTheme="majorBidi" w:cstheme="majorBidi"/>
          <w:i/>
          <w:iCs/>
        </w:rPr>
        <w:t>Bidâye</w:t>
      </w:r>
      <w:r w:rsidRPr="001504F0">
        <w:rPr>
          <w:rFonts w:asciiTheme="majorBidi" w:hAnsiTheme="majorBidi" w:cstheme="majorBidi"/>
        </w:rPr>
        <w:t xml:space="preserve">, </w:t>
      </w:r>
      <w:r>
        <w:rPr>
          <w:rFonts w:asciiTheme="majorBidi" w:hAnsiTheme="majorBidi" w:cstheme="majorBidi"/>
        </w:rPr>
        <w:t>thk</w:t>
      </w:r>
      <w:r w:rsidRPr="001504F0">
        <w:rPr>
          <w:rFonts w:asciiTheme="majorBidi" w:hAnsiTheme="majorBidi" w:cstheme="majorBidi"/>
        </w:rPr>
        <w:t xml:space="preserve">. Heysem Halîfe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w:t>
      </w:r>
      <w:r w:rsidRPr="001504F0">
        <w:rPr>
          <w:rFonts w:asciiTheme="majorBidi" w:hAnsiTheme="majorBidi" w:cstheme="majorBidi"/>
        </w:rPr>
        <w:t>, 1/287.</w:t>
      </w:r>
    </w:p>
  </w:footnote>
  <w:footnote w:id="475">
    <w:p w14:paraId="63FEE309" w14:textId="77777777" w:rsidR="00134B69" w:rsidRPr="00687698" w:rsidRDefault="00134B69" w:rsidP="005071D2">
      <w:pPr>
        <w:pStyle w:val="DipnotMetni"/>
        <w:tabs>
          <w:tab w:val="left" w:pos="284"/>
          <w:tab w:val="left" w:pos="426"/>
        </w:tabs>
        <w:rPr>
          <w:rFonts w:asciiTheme="majorBidi" w:hAnsiTheme="majorBidi" w:cstheme="majorBidi"/>
        </w:rPr>
      </w:pPr>
      <w:r w:rsidRPr="00687698">
        <w:rPr>
          <w:rStyle w:val="DipnotBavurusu"/>
          <w:rFonts w:asciiTheme="majorBidi" w:hAnsiTheme="majorBidi" w:cstheme="majorBidi"/>
        </w:rPr>
        <w:footnoteRef/>
      </w:r>
      <w:r w:rsidRPr="00687698">
        <w:rPr>
          <w:rFonts w:asciiTheme="majorBidi" w:hAnsiTheme="majorBidi" w:cstheme="majorBidi"/>
        </w:rPr>
        <w:t xml:space="preserve"> </w:t>
      </w:r>
      <w:r>
        <w:rPr>
          <w:rFonts w:asciiTheme="majorBidi" w:hAnsiTheme="majorBidi" w:cstheme="majorBidi"/>
        </w:rPr>
        <w:t>Buhârî, “Savm”, 11</w:t>
      </w:r>
      <w:r w:rsidRPr="00687698">
        <w:rPr>
          <w:rFonts w:asciiTheme="majorBidi" w:hAnsiTheme="majorBidi" w:cstheme="majorBidi"/>
        </w:rPr>
        <w:t>.</w:t>
      </w:r>
    </w:p>
  </w:footnote>
  <w:footnote w:id="476">
    <w:p w14:paraId="4458B14D" w14:textId="77777777" w:rsidR="00134B69" w:rsidRPr="00687698" w:rsidRDefault="00134B69" w:rsidP="005071D2">
      <w:pPr>
        <w:pStyle w:val="DipnotMetni"/>
        <w:tabs>
          <w:tab w:val="left" w:pos="284"/>
          <w:tab w:val="left" w:pos="426"/>
        </w:tabs>
        <w:rPr>
          <w:rFonts w:asciiTheme="majorBidi" w:hAnsiTheme="majorBidi" w:cstheme="majorBidi"/>
        </w:rPr>
      </w:pPr>
      <w:r w:rsidRPr="00687698">
        <w:rPr>
          <w:rStyle w:val="DipnotBavurusu"/>
          <w:rFonts w:asciiTheme="majorBidi" w:hAnsiTheme="majorBidi" w:cstheme="majorBidi"/>
        </w:rPr>
        <w:footnoteRef/>
      </w:r>
      <w:r w:rsidRPr="00687698">
        <w:rPr>
          <w:rFonts w:asciiTheme="majorBidi" w:hAnsiTheme="majorBidi" w:cstheme="majorBidi"/>
        </w:rPr>
        <w:t xml:space="preserve"> Nesâî,</w:t>
      </w:r>
      <w:r>
        <w:rPr>
          <w:rFonts w:asciiTheme="majorBidi" w:hAnsiTheme="majorBidi" w:cstheme="majorBidi"/>
        </w:rPr>
        <w:t xml:space="preserve"> “Sıyâm”, 34 (No. 2188</w:t>
      </w:r>
      <w:r w:rsidRPr="00687698">
        <w:rPr>
          <w:rFonts w:asciiTheme="majorBidi" w:hAnsiTheme="majorBidi" w:cstheme="majorBidi"/>
        </w:rPr>
        <w:t>).</w:t>
      </w:r>
    </w:p>
  </w:footnote>
  <w:footnote w:id="477">
    <w:p w14:paraId="1996B96E" w14:textId="77777777" w:rsidR="00134B69" w:rsidRPr="00687698" w:rsidRDefault="00134B69" w:rsidP="005071D2">
      <w:pPr>
        <w:pStyle w:val="DipnotMetni"/>
        <w:tabs>
          <w:tab w:val="left" w:pos="284"/>
          <w:tab w:val="left" w:pos="426"/>
        </w:tabs>
        <w:rPr>
          <w:rFonts w:asciiTheme="majorBidi" w:hAnsiTheme="majorBidi" w:cstheme="majorBidi"/>
        </w:rPr>
      </w:pPr>
      <w:r w:rsidRPr="00687698">
        <w:rPr>
          <w:rStyle w:val="DipnotBavurusu"/>
          <w:rFonts w:asciiTheme="majorBidi" w:hAnsiTheme="majorBidi" w:cstheme="majorBidi"/>
        </w:rPr>
        <w:footnoteRef/>
      </w:r>
      <w:r w:rsidRPr="00687698">
        <w:rPr>
          <w:rFonts w:asciiTheme="majorBidi" w:hAnsiTheme="majorBidi" w:cstheme="majorBidi"/>
        </w:rPr>
        <w:t xml:space="preserve"> </w:t>
      </w:r>
      <w:r>
        <w:rPr>
          <w:rFonts w:asciiTheme="majorBidi" w:hAnsiTheme="majorBidi" w:cstheme="majorBidi"/>
        </w:rPr>
        <w:t>Tirmizî, “Ebvâbü’s-savm”, 3 (No. 686</w:t>
      </w:r>
      <w:r w:rsidRPr="00687698">
        <w:rPr>
          <w:rFonts w:asciiTheme="majorBidi" w:hAnsiTheme="majorBidi" w:cstheme="majorBidi"/>
        </w:rPr>
        <w:t>).</w:t>
      </w:r>
    </w:p>
  </w:footnote>
  <w:footnote w:id="478">
    <w:p w14:paraId="46547E5D" w14:textId="77777777" w:rsidR="00134B69" w:rsidRPr="00687698" w:rsidRDefault="00134B69" w:rsidP="005071D2">
      <w:pPr>
        <w:pStyle w:val="DipnotMetni"/>
        <w:tabs>
          <w:tab w:val="left" w:pos="284"/>
          <w:tab w:val="left" w:pos="426"/>
        </w:tabs>
        <w:rPr>
          <w:rFonts w:asciiTheme="majorBidi" w:hAnsiTheme="majorBidi" w:cstheme="majorBidi"/>
        </w:rPr>
      </w:pPr>
      <w:r w:rsidRPr="00687698">
        <w:rPr>
          <w:rStyle w:val="DipnotBavurusu"/>
          <w:rFonts w:asciiTheme="majorBidi" w:hAnsiTheme="majorBidi" w:cstheme="majorBidi"/>
        </w:rPr>
        <w:footnoteRef/>
      </w:r>
      <w:r w:rsidRPr="00687698">
        <w:rPr>
          <w:rFonts w:asciiTheme="majorBidi" w:hAnsiTheme="majorBidi" w:cstheme="majorBidi"/>
        </w:rPr>
        <w:t xml:space="preserve"> </w:t>
      </w:r>
      <w:r>
        <w:rPr>
          <w:rFonts w:asciiTheme="majorBidi" w:hAnsiTheme="majorBidi" w:cstheme="majorBidi"/>
        </w:rPr>
        <w:t>İbn Mâce, “Ebvâbü’s-sıyâm”, 3 (No. 1645</w:t>
      </w:r>
      <w:r w:rsidRPr="00687698">
        <w:rPr>
          <w:rFonts w:asciiTheme="majorBidi" w:hAnsiTheme="majorBidi" w:cstheme="majorBidi"/>
        </w:rPr>
        <w:t>).</w:t>
      </w:r>
    </w:p>
  </w:footnote>
  <w:footnote w:id="479">
    <w:p w14:paraId="3280819D" w14:textId="77777777" w:rsidR="00134B69" w:rsidRPr="00AD430A" w:rsidRDefault="00134B69" w:rsidP="005071D2">
      <w:pPr>
        <w:pStyle w:val="DipnotMetni"/>
        <w:tabs>
          <w:tab w:val="left" w:pos="284"/>
          <w:tab w:val="left" w:pos="426"/>
        </w:tabs>
        <w:rPr>
          <w:rFonts w:asciiTheme="majorBidi" w:hAnsiTheme="majorBidi" w:cstheme="majorBidi"/>
        </w:rPr>
      </w:pPr>
      <w:r w:rsidRPr="00AD430A">
        <w:rPr>
          <w:rStyle w:val="DipnotBavurusu"/>
          <w:rFonts w:asciiTheme="majorBidi" w:hAnsiTheme="majorBidi" w:cstheme="majorBidi"/>
        </w:rPr>
        <w:footnoteRef/>
      </w:r>
      <w:r w:rsidRPr="00AD430A">
        <w:rPr>
          <w:rFonts w:asciiTheme="majorBidi" w:hAnsiTheme="majorBidi" w:cstheme="majorBidi"/>
        </w:rPr>
        <w:t xml:space="preserve"> Kâsânî, </w:t>
      </w:r>
      <w:r w:rsidRPr="00AD430A">
        <w:rPr>
          <w:rFonts w:asciiTheme="majorBidi" w:hAnsiTheme="majorBidi" w:cstheme="majorBidi"/>
          <w:i/>
          <w:iCs/>
        </w:rPr>
        <w:t>Bedâi’ü’s-sanâi’</w:t>
      </w:r>
      <w:r w:rsidRPr="00AD430A">
        <w:rPr>
          <w:rFonts w:asciiTheme="majorBidi" w:hAnsiTheme="majorBidi" w:cstheme="majorBidi"/>
        </w:rPr>
        <w:t>, thk. Ali Muhammed Mu’avviz</w:t>
      </w:r>
      <w:r>
        <w:rPr>
          <w:rFonts w:asciiTheme="majorBidi" w:hAnsiTheme="majorBidi" w:cstheme="majorBidi"/>
        </w:rPr>
        <w:t xml:space="preserve"> &amp; Adil Ahmed Abdulmevcûd, 2/563</w:t>
      </w:r>
      <w:r w:rsidRPr="00AD430A">
        <w:rPr>
          <w:rFonts w:asciiTheme="majorBidi" w:hAnsiTheme="majorBidi" w:cstheme="majorBidi"/>
        </w:rPr>
        <w:t>.</w:t>
      </w:r>
    </w:p>
  </w:footnote>
  <w:footnote w:id="480">
    <w:p w14:paraId="06F936FC" w14:textId="77777777" w:rsidR="00134B69" w:rsidRPr="00484BC2" w:rsidRDefault="00134B69" w:rsidP="005071D2">
      <w:pPr>
        <w:pStyle w:val="DipnotMetni"/>
        <w:tabs>
          <w:tab w:val="left" w:pos="284"/>
          <w:tab w:val="left" w:pos="426"/>
        </w:tabs>
        <w:rPr>
          <w:rFonts w:asciiTheme="majorBidi" w:hAnsiTheme="majorBidi" w:cstheme="majorBidi"/>
        </w:rPr>
      </w:pPr>
      <w:r w:rsidRPr="00484BC2">
        <w:rPr>
          <w:rStyle w:val="DipnotBavurusu"/>
          <w:rFonts w:asciiTheme="majorBidi" w:hAnsiTheme="majorBidi" w:cstheme="majorBidi"/>
        </w:rPr>
        <w:footnoteRef/>
      </w:r>
      <w:r w:rsidRPr="00484BC2">
        <w:rPr>
          <w:rFonts w:asciiTheme="majorBidi" w:hAnsiTheme="majorBidi" w:cstheme="majorBidi"/>
        </w:rPr>
        <w:t xml:space="preserve"> </w:t>
      </w:r>
      <w:r>
        <w:rPr>
          <w:rFonts w:asciiTheme="majorBidi" w:hAnsiTheme="majorBidi" w:cstheme="majorBidi"/>
        </w:rPr>
        <w:t>Müslim, “Sıyâm”, 176.</w:t>
      </w:r>
    </w:p>
  </w:footnote>
  <w:footnote w:id="481">
    <w:p w14:paraId="21BF17F2" w14:textId="3E800608" w:rsidR="00134B69" w:rsidRPr="00484BC2" w:rsidRDefault="00134B69" w:rsidP="000F56B0">
      <w:pPr>
        <w:pStyle w:val="DipnotMetni"/>
        <w:tabs>
          <w:tab w:val="left" w:pos="284"/>
          <w:tab w:val="left" w:pos="426"/>
        </w:tabs>
        <w:rPr>
          <w:rFonts w:asciiTheme="majorBidi" w:hAnsiTheme="majorBidi" w:cstheme="majorBidi"/>
        </w:rPr>
      </w:pPr>
      <w:r w:rsidRPr="00484BC2">
        <w:rPr>
          <w:rStyle w:val="DipnotBavurusu"/>
          <w:rFonts w:asciiTheme="majorBidi" w:hAnsiTheme="majorBidi" w:cstheme="majorBidi"/>
        </w:rPr>
        <w:footnoteRef/>
      </w:r>
      <w:r w:rsidRPr="00484BC2">
        <w:rPr>
          <w:rFonts w:asciiTheme="majorBidi" w:hAnsiTheme="majorBidi" w:cstheme="majorBidi"/>
        </w:rPr>
        <w:t xml:space="preserve"> İbn Rüşd</w:t>
      </w:r>
      <w:r w:rsidRPr="00484BC2">
        <w:rPr>
          <w:rFonts w:asciiTheme="majorBidi" w:hAnsiTheme="majorBidi" w:cstheme="majorBidi"/>
          <w:i/>
          <w:iCs/>
        </w:rPr>
        <w:t>, Bidâye</w:t>
      </w:r>
      <w:r w:rsidRPr="00484BC2">
        <w:rPr>
          <w:rFonts w:asciiTheme="majorBidi" w:hAnsiTheme="majorBidi" w:cstheme="majorBidi"/>
        </w:rPr>
        <w:t xml:space="preserve">, </w:t>
      </w:r>
      <w:r>
        <w:rPr>
          <w:rFonts w:asciiTheme="majorBidi" w:hAnsiTheme="majorBidi" w:cstheme="majorBidi"/>
        </w:rPr>
        <w:t>thk. Heysem Halife Tu</w:t>
      </w:r>
      <w:r w:rsidRPr="00943FA6">
        <w:rPr>
          <w:rFonts w:asciiTheme="majorBidi" w:hAnsiTheme="majorBidi" w:cstheme="majorBidi"/>
        </w:rPr>
        <w:t>‘</w:t>
      </w:r>
      <w:r>
        <w:rPr>
          <w:rFonts w:asciiTheme="majorBidi" w:hAnsiTheme="majorBidi" w:cstheme="majorBidi"/>
        </w:rPr>
        <w:t>aymî, 1/287</w:t>
      </w:r>
      <w:r w:rsidRPr="00484BC2">
        <w:rPr>
          <w:rFonts w:asciiTheme="majorBidi" w:hAnsiTheme="majorBidi" w:cstheme="majorBidi"/>
        </w:rPr>
        <w:t>.</w:t>
      </w:r>
    </w:p>
  </w:footnote>
  <w:footnote w:id="482">
    <w:p w14:paraId="3B0673CF" w14:textId="77777777" w:rsidR="00134B69" w:rsidRPr="00F24257" w:rsidRDefault="00134B69" w:rsidP="005071D2">
      <w:pPr>
        <w:pStyle w:val="DipnotMetni"/>
        <w:tabs>
          <w:tab w:val="left" w:pos="284"/>
          <w:tab w:val="left" w:pos="426"/>
        </w:tabs>
        <w:rPr>
          <w:rFonts w:asciiTheme="majorBidi" w:hAnsiTheme="majorBidi" w:cstheme="majorBidi"/>
          <w:rtl/>
        </w:rPr>
      </w:pPr>
      <w:r w:rsidRPr="00F24257">
        <w:rPr>
          <w:rStyle w:val="DipnotBavurusu"/>
          <w:rFonts w:asciiTheme="majorBidi" w:hAnsiTheme="majorBidi" w:cstheme="majorBidi"/>
        </w:rPr>
        <w:footnoteRef/>
      </w:r>
      <w:r w:rsidRPr="00F24257">
        <w:rPr>
          <w:rFonts w:asciiTheme="majorBidi" w:hAnsiTheme="majorBidi" w:cstheme="majorBidi"/>
        </w:rPr>
        <w:t xml:space="preserve"> </w:t>
      </w:r>
      <w:r>
        <w:rPr>
          <w:rFonts w:asciiTheme="majorBidi" w:hAnsiTheme="majorBidi" w:cstheme="majorBidi"/>
        </w:rPr>
        <w:t>Nesâî, “Sıyâm”, 31</w:t>
      </w:r>
      <w:r w:rsidRPr="00F24257">
        <w:rPr>
          <w:rFonts w:asciiTheme="majorBidi" w:hAnsiTheme="majorBidi" w:cstheme="majorBidi"/>
        </w:rPr>
        <w:t xml:space="preserve"> (No. 2188).</w:t>
      </w:r>
    </w:p>
  </w:footnote>
  <w:footnote w:id="483">
    <w:p w14:paraId="01959E53" w14:textId="77777777" w:rsidR="00134B69" w:rsidRPr="00F24257" w:rsidRDefault="00134B69" w:rsidP="005071D2">
      <w:pPr>
        <w:pStyle w:val="DipnotMetni"/>
        <w:tabs>
          <w:tab w:val="left" w:pos="284"/>
          <w:tab w:val="left" w:pos="426"/>
        </w:tabs>
        <w:rPr>
          <w:rFonts w:asciiTheme="majorBidi" w:hAnsiTheme="majorBidi" w:cstheme="majorBidi"/>
        </w:rPr>
      </w:pPr>
      <w:r w:rsidRPr="00F24257">
        <w:rPr>
          <w:rStyle w:val="DipnotBavurusu"/>
          <w:rFonts w:asciiTheme="majorBidi" w:hAnsiTheme="majorBidi" w:cstheme="majorBidi"/>
        </w:rPr>
        <w:footnoteRef/>
      </w:r>
      <w:r w:rsidRPr="00F24257">
        <w:rPr>
          <w:rFonts w:asciiTheme="majorBidi" w:hAnsiTheme="majorBidi" w:cstheme="majorBidi"/>
        </w:rPr>
        <w:t xml:space="preserve"> İbn Mâce, </w:t>
      </w:r>
      <w:r w:rsidRPr="00F24257">
        <w:rPr>
          <w:rFonts w:asciiTheme="majorBidi" w:hAnsiTheme="majorBidi" w:cstheme="majorBidi"/>
          <w:i/>
          <w:iCs/>
        </w:rPr>
        <w:t>“Ebvâbü’s-sıyâm”</w:t>
      </w:r>
      <w:r w:rsidRPr="00F24257">
        <w:rPr>
          <w:rFonts w:asciiTheme="majorBidi" w:hAnsiTheme="majorBidi" w:cstheme="majorBidi"/>
        </w:rPr>
        <w:t>, 3 (No. 1645).</w:t>
      </w:r>
    </w:p>
  </w:footnote>
  <w:footnote w:id="484">
    <w:p w14:paraId="63E78CA0" w14:textId="77777777" w:rsidR="00134B69" w:rsidRPr="008E2C29" w:rsidRDefault="00134B69" w:rsidP="005071D2">
      <w:pPr>
        <w:pStyle w:val="DipnotMetni"/>
        <w:tabs>
          <w:tab w:val="left" w:pos="284"/>
          <w:tab w:val="left" w:pos="426"/>
        </w:tabs>
        <w:rPr>
          <w:rFonts w:asciiTheme="majorBidi" w:hAnsiTheme="majorBidi" w:cstheme="majorBidi"/>
        </w:rPr>
      </w:pPr>
      <w:r w:rsidRPr="008E2C29">
        <w:rPr>
          <w:rStyle w:val="DipnotBavurusu"/>
          <w:rFonts w:asciiTheme="majorBidi" w:hAnsiTheme="majorBidi" w:cstheme="majorBidi"/>
        </w:rPr>
        <w:footnoteRef/>
      </w:r>
      <w:r w:rsidRPr="008E2C29">
        <w:rPr>
          <w:rFonts w:asciiTheme="majorBidi" w:hAnsiTheme="majorBidi" w:cstheme="majorBidi"/>
        </w:rPr>
        <w:t xml:space="preserve"> </w:t>
      </w:r>
      <w:r>
        <w:rPr>
          <w:rFonts w:asciiTheme="majorBidi" w:hAnsiTheme="majorBidi" w:cstheme="majorBidi"/>
        </w:rPr>
        <w:t>Müslim, “Sıyâm”, 21</w:t>
      </w:r>
      <w:r w:rsidRPr="008E2C29">
        <w:rPr>
          <w:rFonts w:asciiTheme="majorBidi" w:hAnsiTheme="majorBidi" w:cstheme="majorBidi"/>
        </w:rPr>
        <w:t>.</w:t>
      </w:r>
    </w:p>
  </w:footnote>
  <w:footnote w:id="485">
    <w:p w14:paraId="450AB1FD" w14:textId="77777777" w:rsidR="00134B69" w:rsidRPr="008E2C29" w:rsidRDefault="00134B69" w:rsidP="005071D2">
      <w:pPr>
        <w:pStyle w:val="DipnotMetni"/>
        <w:tabs>
          <w:tab w:val="left" w:pos="284"/>
          <w:tab w:val="left" w:pos="426"/>
        </w:tabs>
        <w:rPr>
          <w:rFonts w:asciiTheme="majorBidi" w:hAnsiTheme="majorBidi" w:cstheme="majorBidi"/>
          <w:rtl/>
        </w:rPr>
      </w:pPr>
      <w:r w:rsidRPr="008E2C29">
        <w:rPr>
          <w:rStyle w:val="DipnotBavurusu"/>
          <w:rFonts w:asciiTheme="majorBidi" w:hAnsiTheme="majorBidi" w:cstheme="majorBidi"/>
        </w:rPr>
        <w:footnoteRef/>
      </w:r>
      <w:r w:rsidRPr="008E2C29">
        <w:rPr>
          <w:rFonts w:asciiTheme="majorBidi" w:hAnsiTheme="majorBidi" w:cstheme="majorBidi"/>
        </w:rPr>
        <w:t xml:space="preserve"> </w:t>
      </w:r>
      <w:r>
        <w:rPr>
          <w:rFonts w:asciiTheme="majorBidi" w:hAnsiTheme="majorBidi" w:cstheme="majorBidi"/>
        </w:rPr>
        <w:t>Buhârî, “Savm”, 14</w:t>
      </w:r>
      <w:r w:rsidRPr="008E2C29">
        <w:rPr>
          <w:rFonts w:asciiTheme="majorBidi" w:hAnsiTheme="majorBidi" w:cstheme="majorBidi"/>
        </w:rPr>
        <w:t>.</w:t>
      </w:r>
    </w:p>
  </w:footnote>
  <w:footnote w:id="486">
    <w:p w14:paraId="465B1060" w14:textId="77777777" w:rsidR="00134B69" w:rsidRPr="008E2C29" w:rsidRDefault="00134B69" w:rsidP="005071D2">
      <w:pPr>
        <w:pStyle w:val="DipnotMetni"/>
        <w:tabs>
          <w:tab w:val="left" w:pos="284"/>
          <w:tab w:val="left" w:pos="426"/>
        </w:tabs>
        <w:rPr>
          <w:rFonts w:asciiTheme="majorBidi" w:hAnsiTheme="majorBidi" w:cstheme="majorBidi"/>
        </w:rPr>
      </w:pPr>
      <w:r w:rsidRPr="008E2C29">
        <w:rPr>
          <w:rStyle w:val="DipnotBavurusu"/>
          <w:rFonts w:asciiTheme="majorBidi" w:hAnsiTheme="majorBidi" w:cstheme="majorBidi"/>
        </w:rPr>
        <w:footnoteRef/>
      </w:r>
      <w:r w:rsidRPr="008E2C29">
        <w:rPr>
          <w:rFonts w:asciiTheme="majorBidi" w:hAnsiTheme="majorBidi" w:cstheme="majorBidi"/>
        </w:rPr>
        <w:t xml:space="preserve"> </w:t>
      </w:r>
      <w:r>
        <w:rPr>
          <w:rFonts w:asciiTheme="majorBidi" w:hAnsiTheme="majorBidi" w:cstheme="majorBidi"/>
        </w:rPr>
        <w:t>Ebû Dâvûd, “Sıyâm”, 11 (No: 2335</w:t>
      </w:r>
      <w:r w:rsidRPr="008E2C29">
        <w:rPr>
          <w:rFonts w:asciiTheme="majorBidi" w:hAnsiTheme="majorBidi" w:cstheme="majorBidi"/>
        </w:rPr>
        <w:t>).</w:t>
      </w:r>
    </w:p>
  </w:footnote>
  <w:footnote w:id="487">
    <w:p w14:paraId="2E900812" w14:textId="77777777" w:rsidR="00134B69" w:rsidRPr="008E2C29" w:rsidRDefault="00134B69" w:rsidP="005071D2">
      <w:pPr>
        <w:pStyle w:val="DipnotMetni"/>
        <w:tabs>
          <w:tab w:val="left" w:pos="284"/>
          <w:tab w:val="left" w:pos="426"/>
        </w:tabs>
        <w:rPr>
          <w:rFonts w:asciiTheme="majorBidi" w:hAnsiTheme="majorBidi" w:cstheme="majorBidi"/>
        </w:rPr>
      </w:pPr>
      <w:r w:rsidRPr="008E2C29">
        <w:rPr>
          <w:rStyle w:val="DipnotBavurusu"/>
          <w:rFonts w:asciiTheme="majorBidi" w:hAnsiTheme="majorBidi" w:cstheme="majorBidi"/>
        </w:rPr>
        <w:footnoteRef/>
      </w:r>
      <w:r w:rsidRPr="008E2C29">
        <w:rPr>
          <w:rFonts w:asciiTheme="majorBidi" w:hAnsiTheme="majorBidi" w:cstheme="majorBidi"/>
        </w:rPr>
        <w:t xml:space="preserve"> </w:t>
      </w:r>
      <w:r>
        <w:rPr>
          <w:rFonts w:asciiTheme="majorBidi" w:hAnsiTheme="majorBidi" w:cstheme="majorBidi"/>
        </w:rPr>
        <w:t>Tirmizî, “Ebvâbü’s-savm”, 2 (No. 684</w:t>
      </w:r>
      <w:r w:rsidRPr="008E2C29">
        <w:rPr>
          <w:rFonts w:asciiTheme="majorBidi" w:hAnsiTheme="majorBidi" w:cstheme="majorBidi"/>
        </w:rPr>
        <w:t>).</w:t>
      </w:r>
    </w:p>
  </w:footnote>
  <w:footnote w:id="488">
    <w:p w14:paraId="6692622B" w14:textId="77777777" w:rsidR="00134B69" w:rsidRPr="008E2C29" w:rsidRDefault="00134B69" w:rsidP="005071D2">
      <w:pPr>
        <w:pStyle w:val="DipnotMetni"/>
        <w:tabs>
          <w:tab w:val="left" w:pos="284"/>
          <w:tab w:val="left" w:pos="426"/>
        </w:tabs>
        <w:rPr>
          <w:rFonts w:asciiTheme="majorBidi" w:hAnsiTheme="majorBidi" w:cstheme="majorBidi"/>
        </w:rPr>
      </w:pPr>
      <w:r w:rsidRPr="008E2C29">
        <w:rPr>
          <w:rStyle w:val="DipnotBavurusu"/>
          <w:rFonts w:asciiTheme="majorBidi" w:hAnsiTheme="majorBidi" w:cstheme="majorBidi"/>
        </w:rPr>
        <w:footnoteRef/>
      </w:r>
      <w:r w:rsidRPr="008E2C29">
        <w:rPr>
          <w:rFonts w:asciiTheme="majorBidi" w:hAnsiTheme="majorBidi" w:cstheme="majorBidi"/>
        </w:rPr>
        <w:t xml:space="preserve"> </w:t>
      </w:r>
      <w:r>
        <w:rPr>
          <w:rFonts w:asciiTheme="majorBidi" w:hAnsiTheme="majorBidi" w:cstheme="majorBidi"/>
        </w:rPr>
        <w:t>İbn Mâce, “Ebvâbü’s-sıyâm”, 5 (No. 1650</w:t>
      </w:r>
      <w:r w:rsidRPr="008E2C29">
        <w:rPr>
          <w:rFonts w:asciiTheme="majorBidi" w:hAnsiTheme="majorBidi" w:cstheme="majorBidi"/>
        </w:rPr>
        <w:t>).</w:t>
      </w:r>
    </w:p>
  </w:footnote>
  <w:footnote w:id="489">
    <w:p w14:paraId="18CCFE57" w14:textId="77777777" w:rsidR="00134B69" w:rsidRPr="008E2C29" w:rsidRDefault="00134B69" w:rsidP="005071D2">
      <w:pPr>
        <w:pStyle w:val="DipnotMetni"/>
        <w:tabs>
          <w:tab w:val="left" w:pos="284"/>
          <w:tab w:val="left" w:pos="426"/>
        </w:tabs>
        <w:rPr>
          <w:rFonts w:asciiTheme="majorBidi" w:hAnsiTheme="majorBidi" w:cstheme="majorBidi"/>
        </w:rPr>
      </w:pPr>
      <w:r w:rsidRPr="008E2C29">
        <w:rPr>
          <w:rStyle w:val="DipnotBavurusu"/>
          <w:rFonts w:asciiTheme="majorBidi" w:hAnsiTheme="majorBidi" w:cstheme="majorBidi"/>
        </w:rPr>
        <w:footnoteRef/>
      </w:r>
      <w:r>
        <w:t xml:space="preserve"> </w:t>
      </w:r>
      <w:r>
        <w:rPr>
          <w:rFonts w:asciiTheme="majorBidi" w:hAnsiTheme="majorBidi" w:cstheme="majorBidi"/>
        </w:rPr>
        <w:t>Ahmed b. Hanbel, el-Müsned, 16/278 (No. 10451</w:t>
      </w:r>
      <w:r w:rsidRPr="008E2C29">
        <w:rPr>
          <w:rFonts w:asciiTheme="majorBidi" w:hAnsiTheme="majorBidi" w:cstheme="majorBidi"/>
        </w:rPr>
        <w:t>).</w:t>
      </w:r>
    </w:p>
  </w:footnote>
  <w:footnote w:id="490">
    <w:p w14:paraId="0B46069B" w14:textId="154F2AF3" w:rsidR="00134B69" w:rsidRPr="001E4E75" w:rsidRDefault="00134B69" w:rsidP="000F56B0">
      <w:pPr>
        <w:pStyle w:val="DipnotMetni"/>
        <w:tabs>
          <w:tab w:val="left" w:pos="284"/>
          <w:tab w:val="left" w:pos="426"/>
        </w:tabs>
        <w:rPr>
          <w:rFonts w:asciiTheme="majorBidi" w:hAnsiTheme="majorBidi" w:cstheme="majorBidi"/>
        </w:rPr>
      </w:pPr>
      <w:r w:rsidRPr="001E4E75">
        <w:rPr>
          <w:rStyle w:val="DipnotBavurusu"/>
          <w:rFonts w:asciiTheme="majorBidi" w:hAnsiTheme="majorBidi" w:cstheme="majorBidi"/>
        </w:rPr>
        <w:footnoteRef/>
      </w:r>
      <w:r w:rsidRPr="001E4E75">
        <w:rPr>
          <w:rFonts w:asciiTheme="majorBidi" w:hAnsiTheme="majorBidi" w:cstheme="majorBidi"/>
        </w:rPr>
        <w:t xml:space="preserve"> İbn Rüşd, Bidâye, </w:t>
      </w:r>
      <w:r>
        <w:rPr>
          <w:rFonts w:asciiTheme="majorBidi" w:hAnsiTheme="majorBidi" w:cstheme="majorBidi"/>
        </w:rPr>
        <w:t>thk. Heysem Halîfe Tu</w:t>
      </w:r>
      <w:r w:rsidRPr="00943FA6">
        <w:rPr>
          <w:rFonts w:asciiTheme="majorBidi" w:hAnsiTheme="majorBidi" w:cstheme="majorBidi"/>
        </w:rPr>
        <w:t>‘</w:t>
      </w:r>
      <w:r>
        <w:rPr>
          <w:rFonts w:asciiTheme="majorBidi" w:hAnsiTheme="majorBidi" w:cstheme="majorBidi"/>
        </w:rPr>
        <w:t>aymî, 1/286-287</w:t>
      </w:r>
      <w:r w:rsidRPr="001E4E75">
        <w:rPr>
          <w:rFonts w:asciiTheme="majorBidi" w:hAnsiTheme="majorBidi" w:cstheme="majorBidi"/>
        </w:rPr>
        <w:t>.</w:t>
      </w:r>
    </w:p>
  </w:footnote>
  <w:footnote w:id="491">
    <w:p w14:paraId="1878283A" w14:textId="4C957CF6" w:rsidR="00134B69" w:rsidRPr="00686C9A" w:rsidRDefault="00134B69" w:rsidP="000F56B0">
      <w:pPr>
        <w:pStyle w:val="DipnotMetni"/>
        <w:tabs>
          <w:tab w:val="left" w:pos="284"/>
          <w:tab w:val="left" w:pos="426"/>
        </w:tabs>
        <w:jc w:val="both"/>
        <w:rPr>
          <w:rFonts w:asciiTheme="majorBidi" w:hAnsiTheme="majorBidi" w:cstheme="majorBidi"/>
        </w:rPr>
      </w:pPr>
      <w:r w:rsidRPr="00686C9A">
        <w:rPr>
          <w:rStyle w:val="DipnotBavurusu"/>
          <w:rFonts w:asciiTheme="majorBidi" w:hAnsiTheme="majorBidi" w:cstheme="majorBidi"/>
        </w:rPr>
        <w:footnoteRef/>
      </w:r>
      <w:r w:rsidRPr="00686C9A">
        <w:rPr>
          <w:rFonts w:asciiTheme="majorBidi" w:hAnsiTheme="majorBidi" w:cstheme="majorBidi"/>
        </w:rPr>
        <w:t xml:space="preserve"> İbn Rüşd, </w:t>
      </w:r>
      <w:r w:rsidRPr="00686C9A">
        <w:rPr>
          <w:rFonts w:asciiTheme="majorBidi" w:hAnsiTheme="majorBidi" w:cstheme="majorBidi"/>
          <w:i/>
          <w:iCs/>
        </w:rPr>
        <w:t>Bidâye</w:t>
      </w:r>
      <w:r w:rsidRPr="00686C9A">
        <w:rPr>
          <w:rFonts w:asciiTheme="majorBidi" w:hAnsiTheme="majorBidi" w:cstheme="majorBidi"/>
        </w:rPr>
        <w:t xml:space="preserve">, </w:t>
      </w:r>
      <w:r>
        <w:rPr>
          <w:rFonts w:asciiTheme="majorBidi" w:hAnsiTheme="majorBidi" w:cstheme="majorBidi"/>
        </w:rPr>
        <w:t>thk</w:t>
      </w:r>
      <w:r w:rsidRPr="00686C9A">
        <w:rPr>
          <w:rFonts w:asciiTheme="majorBidi" w:hAnsiTheme="majorBidi" w:cstheme="majorBidi"/>
        </w:rPr>
        <w:t xml:space="preserve">. Heysem Halîfe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w:t>
      </w:r>
      <w:r w:rsidRPr="00686C9A">
        <w:rPr>
          <w:rFonts w:asciiTheme="majorBidi" w:hAnsiTheme="majorBidi" w:cstheme="majorBidi"/>
        </w:rPr>
        <w:t>, 1/287-288.</w:t>
      </w:r>
    </w:p>
  </w:footnote>
  <w:footnote w:id="492">
    <w:p w14:paraId="54ABEA39" w14:textId="77777777" w:rsidR="00134B69" w:rsidRPr="00E0309D" w:rsidRDefault="00134B69" w:rsidP="005071D2">
      <w:pPr>
        <w:pStyle w:val="DipnotMetni"/>
        <w:tabs>
          <w:tab w:val="left" w:pos="284"/>
          <w:tab w:val="left" w:pos="426"/>
        </w:tabs>
        <w:jc w:val="both"/>
        <w:rPr>
          <w:rFonts w:asciiTheme="majorBidi" w:hAnsiTheme="majorBidi" w:cstheme="majorBidi"/>
        </w:rPr>
      </w:pPr>
      <w:r w:rsidRPr="00E0309D">
        <w:rPr>
          <w:rStyle w:val="DipnotBavurusu"/>
          <w:rFonts w:asciiTheme="majorBidi" w:hAnsiTheme="majorBidi" w:cstheme="majorBidi"/>
        </w:rPr>
        <w:footnoteRef/>
      </w:r>
      <w:r w:rsidRPr="00E0309D">
        <w:rPr>
          <w:rFonts w:asciiTheme="majorBidi" w:hAnsiTheme="majorBidi" w:cstheme="majorBidi"/>
        </w:rPr>
        <w:t xml:space="preserve"> </w:t>
      </w:r>
      <w:r>
        <w:rPr>
          <w:rFonts w:asciiTheme="majorBidi" w:hAnsiTheme="majorBidi" w:cstheme="majorBidi"/>
        </w:rPr>
        <w:t>M. Kamil Yaşaroğlu, “Şâban</w:t>
      </w:r>
      <w:r w:rsidRPr="00AE31DD">
        <w:rPr>
          <w:rFonts w:asciiTheme="majorBidi" w:hAnsiTheme="majorBidi" w:cstheme="majorBidi"/>
        </w:rPr>
        <w:t xml:space="preserve">”, </w:t>
      </w:r>
      <w:r w:rsidRPr="00B1723E">
        <w:rPr>
          <w:rFonts w:asciiTheme="majorBidi" w:hAnsiTheme="majorBidi" w:cstheme="majorBidi"/>
          <w:i/>
          <w:iCs/>
        </w:rPr>
        <w:t>Türkiye Diyanet Vakfı İslâm Ansiklopedisi</w:t>
      </w:r>
      <w:r>
        <w:rPr>
          <w:rFonts w:asciiTheme="majorBidi" w:hAnsiTheme="majorBidi" w:cstheme="majorBidi"/>
        </w:rPr>
        <w:t xml:space="preserve"> (İstanbul: TDV Yayınları, 2010</w:t>
      </w:r>
      <w:r w:rsidRPr="00AE31DD">
        <w:rPr>
          <w:rFonts w:asciiTheme="majorBidi" w:hAnsiTheme="majorBidi" w:cstheme="majorBidi"/>
        </w:rPr>
        <w:t xml:space="preserve">), </w:t>
      </w:r>
      <w:r>
        <w:rPr>
          <w:rFonts w:asciiTheme="majorBidi" w:hAnsiTheme="majorBidi" w:cstheme="majorBidi"/>
        </w:rPr>
        <w:t>38/207</w:t>
      </w:r>
      <w:r w:rsidRPr="00AE31DD">
        <w:rPr>
          <w:rFonts w:asciiTheme="majorBidi" w:hAnsiTheme="majorBidi" w:cstheme="majorBidi"/>
        </w:rPr>
        <w:t>.</w:t>
      </w:r>
    </w:p>
  </w:footnote>
  <w:footnote w:id="493">
    <w:p w14:paraId="62456C8A" w14:textId="77777777" w:rsidR="00134B69" w:rsidRPr="00E0309D" w:rsidRDefault="00134B69" w:rsidP="005071D2">
      <w:pPr>
        <w:pStyle w:val="DipnotMetni"/>
        <w:tabs>
          <w:tab w:val="left" w:pos="284"/>
          <w:tab w:val="left" w:pos="426"/>
        </w:tabs>
        <w:jc w:val="both"/>
        <w:rPr>
          <w:rFonts w:asciiTheme="majorBidi" w:hAnsiTheme="majorBidi" w:cstheme="majorBidi"/>
        </w:rPr>
      </w:pPr>
      <w:r w:rsidRPr="00E0309D">
        <w:rPr>
          <w:rStyle w:val="DipnotBavurusu"/>
          <w:rFonts w:asciiTheme="majorBidi" w:hAnsiTheme="majorBidi" w:cstheme="majorBidi"/>
        </w:rPr>
        <w:footnoteRef/>
      </w:r>
      <w:r w:rsidRPr="00E0309D">
        <w:rPr>
          <w:rFonts w:asciiTheme="majorBidi" w:hAnsiTheme="majorBidi" w:cstheme="majorBidi"/>
        </w:rPr>
        <w:t xml:space="preserve"> Buhârî, “Savm”, 52; Müslim, “Sıyâm”, 176-177.</w:t>
      </w:r>
    </w:p>
  </w:footnote>
  <w:footnote w:id="494">
    <w:p w14:paraId="1C61D030" w14:textId="77777777" w:rsidR="00134B69" w:rsidRPr="00E0309D" w:rsidRDefault="00134B69" w:rsidP="005071D2">
      <w:pPr>
        <w:pStyle w:val="DipnotMetni"/>
        <w:tabs>
          <w:tab w:val="left" w:pos="284"/>
          <w:tab w:val="left" w:pos="426"/>
        </w:tabs>
        <w:jc w:val="both"/>
        <w:rPr>
          <w:rFonts w:asciiTheme="majorBidi" w:hAnsiTheme="majorBidi" w:cstheme="majorBidi"/>
        </w:rPr>
      </w:pPr>
      <w:r w:rsidRPr="00E0309D">
        <w:rPr>
          <w:rStyle w:val="DipnotBavurusu"/>
          <w:rFonts w:asciiTheme="majorBidi" w:hAnsiTheme="majorBidi" w:cstheme="majorBidi"/>
        </w:rPr>
        <w:footnoteRef/>
      </w:r>
      <w:r w:rsidRPr="00E0309D">
        <w:rPr>
          <w:rFonts w:asciiTheme="majorBidi" w:hAnsiTheme="majorBidi" w:cstheme="majorBidi"/>
        </w:rPr>
        <w:t xml:space="preserve"> Nesâî, “Savm”, 70.</w:t>
      </w:r>
    </w:p>
  </w:footnote>
  <w:footnote w:id="495">
    <w:p w14:paraId="6F7C840C" w14:textId="77777777" w:rsidR="00134B69" w:rsidRPr="00E0309D" w:rsidRDefault="00134B69" w:rsidP="005071D2">
      <w:pPr>
        <w:pStyle w:val="DipnotMetni"/>
        <w:tabs>
          <w:tab w:val="left" w:pos="284"/>
          <w:tab w:val="left" w:pos="426"/>
        </w:tabs>
        <w:jc w:val="both"/>
        <w:rPr>
          <w:rFonts w:asciiTheme="majorBidi" w:hAnsiTheme="majorBidi" w:cstheme="majorBidi"/>
        </w:rPr>
      </w:pPr>
      <w:r w:rsidRPr="00E0309D">
        <w:rPr>
          <w:rStyle w:val="DipnotBavurusu"/>
          <w:rFonts w:asciiTheme="majorBidi" w:hAnsiTheme="majorBidi" w:cstheme="majorBidi"/>
        </w:rPr>
        <w:footnoteRef/>
      </w:r>
      <w:r w:rsidRPr="00E0309D">
        <w:rPr>
          <w:rFonts w:asciiTheme="majorBidi" w:hAnsiTheme="majorBidi" w:cstheme="majorBidi"/>
        </w:rPr>
        <w:t xml:space="preserve"> Tirmizî, “Zekât”, 28.</w:t>
      </w:r>
    </w:p>
  </w:footnote>
  <w:footnote w:id="496">
    <w:p w14:paraId="16E2AC8F" w14:textId="77777777" w:rsidR="00134B69" w:rsidRPr="00E0309D" w:rsidRDefault="00134B69" w:rsidP="005071D2">
      <w:pPr>
        <w:pStyle w:val="DipnotMetni"/>
        <w:tabs>
          <w:tab w:val="left" w:pos="284"/>
          <w:tab w:val="left" w:pos="426"/>
        </w:tabs>
        <w:jc w:val="both"/>
        <w:rPr>
          <w:rFonts w:asciiTheme="majorBidi" w:hAnsiTheme="majorBidi" w:cstheme="majorBidi"/>
        </w:rPr>
      </w:pPr>
      <w:r w:rsidRPr="00E0309D">
        <w:rPr>
          <w:rStyle w:val="DipnotBavurusu"/>
          <w:rFonts w:asciiTheme="majorBidi" w:hAnsiTheme="majorBidi" w:cstheme="majorBidi"/>
        </w:rPr>
        <w:footnoteRef/>
      </w:r>
      <w:r w:rsidRPr="00E0309D">
        <w:rPr>
          <w:rFonts w:asciiTheme="majorBidi" w:hAnsiTheme="majorBidi" w:cstheme="majorBidi"/>
        </w:rPr>
        <w:t xml:space="preserve"> Buhârî, “Savm”, 52; Müslim, “Sıyâm”, 176-177.</w:t>
      </w:r>
    </w:p>
  </w:footnote>
  <w:footnote w:id="497">
    <w:p w14:paraId="1102A884" w14:textId="77777777" w:rsidR="00134B69" w:rsidRPr="00E0309D" w:rsidRDefault="00134B69" w:rsidP="005071D2">
      <w:pPr>
        <w:pStyle w:val="DipnotMetni"/>
        <w:tabs>
          <w:tab w:val="left" w:pos="284"/>
          <w:tab w:val="left" w:pos="426"/>
        </w:tabs>
        <w:jc w:val="both"/>
        <w:rPr>
          <w:rFonts w:asciiTheme="majorBidi" w:hAnsiTheme="majorBidi" w:cstheme="majorBidi"/>
        </w:rPr>
      </w:pPr>
      <w:r w:rsidRPr="00E0309D">
        <w:rPr>
          <w:rStyle w:val="DipnotBavurusu"/>
          <w:rFonts w:asciiTheme="majorBidi" w:hAnsiTheme="majorBidi" w:cstheme="majorBidi"/>
        </w:rPr>
        <w:footnoteRef/>
      </w:r>
      <w:r w:rsidRPr="00E0309D">
        <w:rPr>
          <w:rFonts w:asciiTheme="majorBidi" w:hAnsiTheme="majorBidi" w:cstheme="majorBidi"/>
        </w:rPr>
        <w:t xml:space="preserve"> </w:t>
      </w:r>
      <w:r w:rsidRPr="00AE31DD">
        <w:rPr>
          <w:rFonts w:asciiTheme="majorBidi" w:hAnsiTheme="majorBidi" w:cstheme="majorBidi"/>
        </w:rPr>
        <w:t>Yaşaroğlu, “Şâban”, 38/207.</w:t>
      </w:r>
    </w:p>
  </w:footnote>
  <w:footnote w:id="498">
    <w:p w14:paraId="2E079D21" w14:textId="77777777" w:rsidR="00134B69" w:rsidRPr="00716341" w:rsidRDefault="00134B69" w:rsidP="005071D2">
      <w:pPr>
        <w:pStyle w:val="DipnotMetni"/>
        <w:tabs>
          <w:tab w:val="left" w:pos="284"/>
          <w:tab w:val="left" w:pos="426"/>
        </w:tabs>
        <w:jc w:val="both"/>
        <w:rPr>
          <w:rFonts w:asciiTheme="majorBidi" w:hAnsiTheme="majorBidi" w:cstheme="majorBidi"/>
        </w:rPr>
      </w:pPr>
      <w:r w:rsidRPr="00716341">
        <w:rPr>
          <w:rStyle w:val="DipnotBavurusu"/>
          <w:rFonts w:asciiTheme="majorBidi" w:hAnsiTheme="majorBidi" w:cstheme="majorBidi"/>
        </w:rPr>
        <w:footnoteRef/>
      </w:r>
      <w:r>
        <w:rPr>
          <w:rFonts w:asciiTheme="majorBidi" w:hAnsiTheme="majorBidi" w:cstheme="majorBidi"/>
        </w:rPr>
        <w:t xml:space="preserve"> </w:t>
      </w:r>
      <w:r w:rsidRPr="00716341">
        <w:rPr>
          <w:rFonts w:asciiTheme="majorBidi" w:hAnsiTheme="majorBidi" w:cstheme="majorBidi"/>
        </w:rPr>
        <w:t xml:space="preserve">Bilmen, </w:t>
      </w:r>
      <w:r w:rsidRPr="00716341">
        <w:rPr>
          <w:rFonts w:asciiTheme="majorBidi" w:hAnsiTheme="majorBidi" w:cstheme="majorBidi"/>
          <w:i/>
          <w:iCs/>
        </w:rPr>
        <w:t>Büyük İslam İlmihali</w:t>
      </w:r>
      <w:r>
        <w:rPr>
          <w:rFonts w:asciiTheme="majorBidi" w:hAnsiTheme="majorBidi" w:cstheme="majorBidi"/>
        </w:rPr>
        <w:t xml:space="preserve">, sad. A Fikri Yavuz, 312; </w:t>
      </w:r>
      <w:r w:rsidRPr="00716341">
        <w:rPr>
          <w:rFonts w:asciiTheme="majorBidi" w:hAnsiTheme="majorBidi" w:cstheme="majorBidi"/>
        </w:rPr>
        <w:t xml:space="preserve">Fikret Karaman vd., </w:t>
      </w:r>
      <w:r w:rsidRPr="00716341">
        <w:rPr>
          <w:rFonts w:asciiTheme="majorBidi" w:hAnsiTheme="majorBidi" w:cstheme="majorBidi"/>
          <w:i/>
          <w:iCs/>
        </w:rPr>
        <w:t>Dini Kavramlar Sözlüğü</w:t>
      </w:r>
      <w:r>
        <w:rPr>
          <w:rFonts w:asciiTheme="majorBidi" w:hAnsiTheme="majorBidi" w:cstheme="majorBidi"/>
        </w:rPr>
        <w:t>, 609</w:t>
      </w:r>
      <w:r w:rsidRPr="00716341">
        <w:rPr>
          <w:rFonts w:asciiTheme="majorBidi" w:hAnsiTheme="majorBidi" w:cstheme="majorBidi"/>
        </w:rPr>
        <w:t>.</w:t>
      </w:r>
    </w:p>
  </w:footnote>
  <w:footnote w:id="499">
    <w:p w14:paraId="7523D845" w14:textId="77777777" w:rsidR="00134B69" w:rsidRPr="00710DAE" w:rsidRDefault="00134B69" w:rsidP="005071D2">
      <w:pPr>
        <w:pStyle w:val="DipnotMetni"/>
        <w:tabs>
          <w:tab w:val="left" w:pos="284"/>
          <w:tab w:val="left" w:pos="426"/>
        </w:tabs>
        <w:jc w:val="both"/>
        <w:rPr>
          <w:rFonts w:asciiTheme="majorBidi" w:hAnsiTheme="majorBidi" w:cstheme="majorBidi"/>
        </w:rPr>
      </w:pPr>
      <w:r w:rsidRPr="00710DAE">
        <w:rPr>
          <w:rStyle w:val="DipnotBavurusu"/>
          <w:rFonts w:asciiTheme="majorBidi" w:hAnsiTheme="majorBidi" w:cstheme="majorBidi"/>
        </w:rPr>
        <w:footnoteRef/>
      </w:r>
      <w:r w:rsidRPr="00710DAE">
        <w:rPr>
          <w:rFonts w:asciiTheme="majorBidi" w:hAnsiTheme="majorBidi" w:cstheme="majorBidi"/>
        </w:rPr>
        <w:t xml:space="preserve"> Şirbînî, </w:t>
      </w:r>
      <w:r w:rsidRPr="00710DAE">
        <w:rPr>
          <w:rFonts w:asciiTheme="majorBidi" w:hAnsiTheme="majorBidi" w:cstheme="majorBidi"/>
          <w:i/>
          <w:iCs/>
        </w:rPr>
        <w:t>Muğnî’l-muhtâc</w:t>
      </w:r>
      <w:r w:rsidRPr="00710DAE">
        <w:rPr>
          <w:rFonts w:asciiTheme="majorBidi" w:hAnsiTheme="majorBidi" w:cstheme="majorBidi"/>
        </w:rPr>
        <w:t xml:space="preserve">, nşr. Muhammed </w:t>
      </w:r>
      <w:r>
        <w:rPr>
          <w:rFonts w:asciiTheme="majorBidi" w:hAnsiTheme="majorBidi" w:cstheme="majorBidi"/>
        </w:rPr>
        <w:t>Halîl</w:t>
      </w:r>
      <w:r w:rsidRPr="00710DAE">
        <w:rPr>
          <w:rFonts w:asciiTheme="majorBidi" w:hAnsiTheme="majorBidi" w:cstheme="majorBidi"/>
        </w:rPr>
        <w:t xml:space="preserve"> ‘</w:t>
      </w:r>
      <w:r>
        <w:rPr>
          <w:rFonts w:asciiTheme="majorBidi" w:hAnsiTheme="majorBidi" w:cstheme="majorBidi"/>
        </w:rPr>
        <w:t>Aytânî, 1/635</w:t>
      </w:r>
      <w:r w:rsidRPr="00710DAE">
        <w:rPr>
          <w:rFonts w:asciiTheme="majorBidi" w:hAnsiTheme="majorBidi" w:cstheme="majorBidi"/>
        </w:rPr>
        <w:t>.</w:t>
      </w:r>
    </w:p>
  </w:footnote>
  <w:footnote w:id="500">
    <w:p w14:paraId="7B2CD4BC" w14:textId="77777777" w:rsidR="00134B69" w:rsidRPr="00710DAE" w:rsidRDefault="00134B69" w:rsidP="005071D2">
      <w:pPr>
        <w:pStyle w:val="DipnotMetni"/>
        <w:tabs>
          <w:tab w:val="left" w:pos="284"/>
          <w:tab w:val="left" w:pos="426"/>
        </w:tabs>
        <w:jc w:val="both"/>
        <w:rPr>
          <w:rFonts w:asciiTheme="majorBidi" w:hAnsiTheme="majorBidi" w:cstheme="majorBidi"/>
        </w:rPr>
      </w:pPr>
      <w:r w:rsidRPr="00710DAE">
        <w:rPr>
          <w:rStyle w:val="DipnotBavurusu"/>
          <w:rFonts w:asciiTheme="majorBidi" w:hAnsiTheme="majorBidi" w:cstheme="majorBidi"/>
        </w:rPr>
        <w:footnoteRef/>
      </w:r>
      <w:r w:rsidRPr="00710DAE">
        <w:rPr>
          <w:rFonts w:asciiTheme="majorBidi" w:hAnsiTheme="majorBidi" w:cstheme="majorBidi"/>
        </w:rPr>
        <w:t xml:space="preserve"> Yaşaroğlu, “Şâban”, 38/207.</w:t>
      </w:r>
    </w:p>
  </w:footnote>
  <w:footnote w:id="501">
    <w:p w14:paraId="01EA324D" w14:textId="77777777" w:rsidR="00134B69" w:rsidRPr="006B1CBC" w:rsidRDefault="00134B69" w:rsidP="005071D2">
      <w:pPr>
        <w:pStyle w:val="DipnotMetni"/>
        <w:tabs>
          <w:tab w:val="left" w:pos="284"/>
          <w:tab w:val="left" w:pos="426"/>
        </w:tabs>
        <w:rPr>
          <w:rFonts w:asciiTheme="majorBidi" w:hAnsiTheme="majorBidi" w:cstheme="majorBidi"/>
        </w:rPr>
      </w:pPr>
      <w:r w:rsidRPr="006B1CBC">
        <w:rPr>
          <w:rStyle w:val="DipnotBavurusu"/>
          <w:rFonts w:asciiTheme="majorBidi" w:hAnsiTheme="majorBidi" w:cstheme="majorBidi"/>
        </w:rPr>
        <w:footnoteRef/>
      </w:r>
      <w:r w:rsidRPr="006B1CBC">
        <w:rPr>
          <w:rFonts w:asciiTheme="majorBidi" w:hAnsiTheme="majorBidi" w:cstheme="majorBidi"/>
        </w:rPr>
        <w:t xml:space="preserve"> Karâfî, </w:t>
      </w:r>
      <w:r w:rsidRPr="006B1CBC">
        <w:rPr>
          <w:rFonts w:asciiTheme="majorBidi" w:hAnsiTheme="majorBidi" w:cstheme="majorBidi"/>
          <w:i/>
          <w:iCs/>
        </w:rPr>
        <w:t>ez-Zehîre</w:t>
      </w:r>
      <w:r>
        <w:rPr>
          <w:rFonts w:asciiTheme="majorBidi" w:hAnsiTheme="majorBidi" w:cstheme="majorBidi"/>
        </w:rPr>
        <w:t>, thk. Saîd İ’râb, 2/532</w:t>
      </w:r>
      <w:r w:rsidRPr="006B1CBC">
        <w:rPr>
          <w:rFonts w:asciiTheme="majorBidi" w:hAnsiTheme="majorBidi" w:cstheme="majorBidi"/>
        </w:rPr>
        <w:t>.</w:t>
      </w:r>
    </w:p>
  </w:footnote>
  <w:footnote w:id="502">
    <w:p w14:paraId="10986D25" w14:textId="77777777" w:rsidR="00134B69" w:rsidRPr="00455C6F" w:rsidRDefault="00134B69" w:rsidP="005071D2">
      <w:pPr>
        <w:pStyle w:val="DipnotMetni"/>
        <w:tabs>
          <w:tab w:val="left" w:pos="284"/>
          <w:tab w:val="left" w:pos="426"/>
        </w:tabs>
        <w:rPr>
          <w:rFonts w:asciiTheme="majorBidi" w:hAnsiTheme="majorBidi" w:cstheme="majorBidi"/>
        </w:rPr>
      </w:pPr>
      <w:r w:rsidRPr="00455C6F">
        <w:rPr>
          <w:rStyle w:val="DipnotBavurusu"/>
          <w:rFonts w:asciiTheme="majorBidi" w:hAnsiTheme="majorBidi" w:cstheme="majorBidi"/>
        </w:rPr>
        <w:footnoteRef/>
      </w:r>
      <w:r w:rsidRPr="00455C6F">
        <w:rPr>
          <w:rFonts w:asciiTheme="majorBidi" w:hAnsiTheme="majorBidi" w:cstheme="majorBidi"/>
        </w:rPr>
        <w:t xml:space="preserve"> Buhûtî, </w:t>
      </w:r>
      <w:r w:rsidRPr="00455C6F">
        <w:rPr>
          <w:rFonts w:asciiTheme="majorBidi" w:hAnsiTheme="majorBidi" w:cstheme="majorBidi"/>
          <w:i/>
          <w:iCs/>
        </w:rPr>
        <w:t>Keşşâfü’l-kınâ’</w:t>
      </w:r>
      <w:r w:rsidRPr="00455C6F">
        <w:rPr>
          <w:rFonts w:asciiTheme="majorBidi" w:hAnsiTheme="majorBidi" w:cstheme="majorBidi"/>
        </w:rPr>
        <w:t>, thk. Muhammed Emin ed-Dinnâvî,  2/162.</w:t>
      </w:r>
    </w:p>
  </w:footnote>
  <w:footnote w:id="503">
    <w:p w14:paraId="429FEE9F" w14:textId="77777777" w:rsidR="00134B69" w:rsidRPr="00455C6F" w:rsidRDefault="00134B69" w:rsidP="005071D2">
      <w:pPr>
        <w:pStyle w:val="DipnotMetni"/>
        <w:tabs>
          <w:tab w:val="left" w:pos="284"/>
          <w:tab w:val="left" w:pos="426"/>
        </w:tabs>
        <w:rPr>
          <w:rFonts w:asciiTheme="majorBidi" w:hAnsiTheme="majorBidi" w:cstheme="majorBidi"/>
        </w:rPr>
      </w:pPr>
      <w:r w:rsidRPr="00455C6F">
        <w:rPr>
          <w:rStyle w:val="DipnotBavurusu"/>
          <w:rFonts w:asciiTheme="majorBidi" w:hAnsiTheme="majorBidi" w:cstheme="majorBidi"/>
        </w:rPr>
        <w:footnoteRef/>
      </w:r>
      <w:r w:rsidRPr="00455C6F">
        <w:rPr>
          <w:rFonts w:asciiTheme="majorBidi" w:hAnsiTheme="majorBidi" w:cstheme="majorBidi"/>
        </w:rPr>
        <w:t xml:space="preserve"> Buhûtî, </w:t>
      </w:r>
      <w:r w:rsidRPr="00455C6F">
        <w:rPr>
          <w:rFonts w:asciiTheme="majorBidi" w:hAnsiTheme="majorBidi" w:cstheme="majorBidi"/>
          <w:i/>
          <w:iCs/>
        </w:rPr>
        <w:t>Keşşâfü’l-kınâ’</w:t>
      </w:r>
      <w:r w:rsidRPr="00455C6F">
        <w:rPr>
          <w:rFonts w:asciiTheme="majorBidi" w:hAnsiTheme="majorBidi" w:cstheme="majorBidi"/>
        </w:rPr>
        <w:t>, thk. Muhammed Emi</w:t>
      </w:r>
      <w:r>
        <w:rPr>
          <w:rFonts w:asciiTheme="majorBidi" w:hAnsiTheme="majorBidi" w:cstheme="majorBidi"/>
        </w:rPr>
        <w:t>n ed-Dinnâvî,  2/159</w:t>
      </w:r>
      <w:r w:rsidRPr="00455C6F">
        <w:rPr>
          <w:rFonts w:asciiTheme="majorBidi" w:hAnsiTheme="majorBidi" w:cstheme="majorBidi"/>
        </w:rPr>
        <w:t>.</w:t>
      </w:r>
    </w:p>
  </w:footnote>
  <w:footnote w:id="504">
    <w:p w14:paraId="0C9233DD" w14:textId="608EAA89" w:rsidR="00134B69" w:rsidRPr="007E2EA3" w:rsidRDefault="00134B69" w:rsidP="000F56B0">
      <w:pPr>
        <w:pStyle w:val="DipnotMetni"/>
        <w:tabs>
          <w:tab w:val="left" w:pos="284"/>
          <w:tab w:val="left" w:pos="426"/>
        </w:tabs>
        <w:rPr>
          <w:rFonts w:asciiTheme="majorBidi" w:hAnsiTheme="majorBidi" w:cstheme="majorBidi"/>
        </w:rPr>
      </w:pPr>
      <w:r w:rsidRPr="007E2EA3">
        <w:rPr>
          <w:rStyle w:val="DipnotBavurusu"/>
          <w:rFonts w:asciiTheme="majorBidi" w:hAnsiTheme="majorBidi" w:cstheme="majorBidi"/>
        </w:rPr>
        <w:footnoteRef/>
      </w:r>
      <w:r w:rsidRPr="007E2EA3">
        <w:rPr>
          <w:rFonts w:asciiTheme="majorBidi" w:hAnsiTheme="majorBidi" w:cstheme="majorBidi"/>
        </w:rPr>
        <w:t xml:space="preserve"> İbn Rüşd, </w:t>
      </w:r>
      <w:r w:rsidRPr="007E2EA3">
        <w:rPr>
          <w:rFonts w:asciiTheme="majorBidi" w:hAnsiTheme="majorBidi" w:cstheme="majorBidi"/>
          <w:i/>
          <w:iCs/>
        </w:rPr>
        <w:t>Bidâye</w:t>
      </w:r>
      <w:r w:rsidRPr="007E2EA3">
        <w:rPr>
          <w:rFonts w:asciiTheme="majorBidi" w:hAnsiTheme="majorBidi" w:cstheme="majorBidi"/>
        </w:rPr>
        <w:t xml:space="preserve">, </w:t>
      </w:r>
      <w:r>
        <w:rPr>
          <w:rFonts w:asciiTheme="majorBidi" w:hAnsiTheme="majorBidi" w:cstheme="majorBidi"/>
        </w:rPr>
        <w:t>thk</w:t>
      </w:r>
      <w:r w:rsidRPr="007E2EA3">
        <w:rPr>
          <w:rFonts w:asciiTheme="majorBidi" w:hAnsiTheme="majorBidi" w:cstheme="majorBidi"/>
        </w:rPr>
        <w:t xml:space="preserve">. Heysem Halîfe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w:t>
      </w:r>
      <w:r w:rsidRPr="007E2EA3">
        <w:rPr>
          <w:rFonts w:asciiTheme="majorBidi" w:hAnsiTheme="majorBidi" w:cstheme="majorBidi"/>
        </w:rPr>
        <w:t>, 1/287</w:t>
      </w:r>
      <w:r>
        <w:rPr>
          <w:rFonts w:asciiTheme="majorBidi" w:hAnsiTheme="majorBidi" w:cstheme="majorBidi"/>
        </w:rPr>
        <w:t>-288</w:t>
      </w:r>
      <w:r w:rsidRPr="007E2EA3">
        <w:rPr>
          <w:rFonts w:asciiTheme="majorBidi" w:hAnsiTheme="majorBidi" w:cstheme="majorBidi"/>
        </w:rPr>
        <w:t>.</w:t>
      </w:r>
    </w:p>
  </w:footnote>
  <w:footnote w:id="505">
    <w:p w14:paraId="5FDC608D" w14:textId="77777777" w:rsidR="00134B69" w:rsidRPr="00E410CA" w:rsidRDefault="00134B69" w:rsidP="005071D2">
      <w:pPr>
        <w:pStyle w:val="DipnotMetni"/>
        <w:tabs>
          <w:tab w:val="left" w:pos="284"/>
          <w:tab w:val="left" w:pos="426"/>
        </w:tabs>
        <w:rPr>
          <w:rFonts w:asciiTheme="majorBidi" w:hAnsiTheme="majorBidi" w:cstheme="majorBidi"/>
        </w:rPr>
      </w:pPr>
      <w:r w:rsidRPr="00E410CA">
        <w:rPr>
          <w:rStyle w:val="DipnotBavurusu"/>
          <w:rFonts w:asciiTheme="majorBidi" w:hAnsiTheme="majorBidi" w:cstheme="majorBidi"/>
        </w:rPr>
        <w:footnoteRef/>
      </w:r>
      <w:r w:rsidRPr="00E410CA">
        <w:rPr>
          <w:rFonts w:asciiTheme="majorBidi" w:hAnsiTheme="majorBidi" w:cstheme="majorBidi"/>
        </w:rPr>
        <w:t xml:space="preserve"> </w:t>
      </w:r>
      <w:r>
        <w:rPr>
          <w:rFonts w:asciiTheme="majorBidi" w:hAnsiTheme="majorBidi" w:cstheme="majorBidi"/>
        </w:rPr>
        <w:t>İbn Mâce, “Ebvâbü’s-sıyâm”, 5 (No. 1651</w:t>
      </w:r>
      <w:r w:rsidRPr="00E410CA">
        <w:rPr>
          <w:rFonts w:asciiTheme="majorBidi" w:hAnsiTheme="majorBidi" w:cstheme="majorBidi"/>
        </w:rPr>
        <w:t>).</w:t>
      </w:r>
    </w:p>
  </w:footnote>
  <w:footnote w:id="506">
    <w:p w14:paraId="2470F510" w14:textId="77777777" w:rsidR="00134B69" w:rsidRPr="00E410CA" w:rsidRDefault="00134B69" w:rsidP="005071D2">
      <w:pPr>
        <w:pStyle w:val="DipnotMetni"/>
        <w:tabs>
          <w:tab w:val="left" w:pos="284"/>
          <w:tab w:val="left" w:pos="426"/>
        </w:tabs>
        <w:rPr>
          <w:rFonts w:asciiTheme="majorBidi" w:hAnsiTheme="majorBidi" w:cstheme="majorBidi"/>
        </w:rPr>
      </w:pPr>
      <w:r w:rsidRPr="00E410CA">
        <w:rPr>
          <w:rStyle w:val="DipnotBavurusu"/>
          <w:rFonts w:asciiTheme="majorBidi" w:hAnsiTheme="majorBidi" w:cstheme="majorBidi"/>
        </w:rPr>
        <w:footnoteRef/>
      </w:r>
      <w:r w:rsidRPr="00E410CA">
        <w:rPr>
          <w:rFonts w:asciiTheme="majorBidi" w:hAnsiTheme="majorBidi" w:cstheme="majorBidi"/>
        </w:rPr>
        <w:t xml:space="preserve"> </w:t>
      </w:r>
      <w:r>
        <w:rPr>
          <w:rFonts w:asciiTheme="majorBidi" w:hAnsiTheme="majorBidi" w:cstheme="majorBidi"/>
        </w:rPr>
        <w:t>Ebû Dâvûd, “Sıyâm”, 12 (No: 2337</w:t>
      </w:r>
      <w:r w:rsidRPr="00E410CA">
        <w:rPr>
          <w:rFonts w:asciiTheme="majorBidi" w:hAnsiTheme="majorBidi" w:cstheme="majorBidi"/>
        </w:rPr>
        <w:t>).</w:t>
      </w:r>
    </w:p>
  </w:footnote>
  <w:footnote w:id="507">
    <w:p w14:paraId="1C76399C" w14:textId="77777777" w:rsidR="00134B69" w:rsidRPr="00E410CA" w:rsidRDefault="00134B69" w:rsidP="005071D2">
      <w:pPr>
        <w:pStyle w:val="DipnotMetni"/>
        <w:tabs>
          <w:tab w:val="left" w:pos="284"/>
          <w:tab w:val="left" w:pos="426"/>
        </w:tabs>
        <w:rPr>
          <w:rFonts w:asciiTheme="majorBidi" w:hAnsiTheme="majorBidi" w:cstheme="majorBidi"/>
        </w:rPr>
      </w:pPr>
      <w:r w:rsidRPr="00E410CA">
        <w:rPr>
          <w:rStyle w:val="DipnotBavurusu"/>
          <w:rFonts w:asciiTheme="majorBidi" w:hAnsiTheme="majorBidi" w:cstheme="majorBidi"/>
        </w:rPr>
        <w:footnoteRef/>
      </w:r>
      <w:r w:rsidRPr="00E410CA">
        <w:rPr>
          <w:rFonts w:asciiTheme="majorBidi" w:hAnsiTheme="majorBidi" w:cstheme="majorBidi"/>
        </w:rPr>
        <w:t xml:space="preserve"> </w:t>
      </w:r>
      <w:r w:rsidRPr="001331E7">
        <w:rPr>
          <w:rFonts w:asciiTheme="majorBidi" w:hAnsiTheme="majorBidi" w:cstheme="majorBidi"/>
        </w:rPr>
        <w:t>Tirmizî,</w:t>
      </w:r>
      <w:r>
        <w:rPr>
          <w:rFonts w:asciiTheme="majorBidi" w:hAnsiTheme="majorBidi" w:cstheme="majorBidi"/>
        </w:rPr>
        <w:t xml:space="preserve"> “Ebvâbü’s-savm”, 38 (No. 738</w:t>
      </w:r>
      <w:r w:rsidRPr="001331E7">
        <w:rPr>
          <w:rFonts w:asciiTheme="majorBidi" w:hAnsiTheme="majorBidi" w:cstheme="majorBidi"/>
        </w:rPr>
        <w:t>).</w:t>
      </w:r>
    </w:p>
  </w:footnote>
  <w:footnote w:id="508">
    <w:p w14:paraId="7E8CE47E" w14:textId="77777777" w:rsidR="00134B69" w:rsidRPr="00E410CA" w:rsidRDefault="00134B69" w:rsidP="005071D2">
      <w:pPr>
        <w:pStyle w:val="DipnotMetni"/>
        <w:tabs>
          <w:tab w:val="left" w:pos="284"/>
          <w:tab w:val="left" w:pos="426"/>
        </w:tabs>
        <w:rPr>
          <w:rFonts w:asciiTheme="majorBidi" w:hAnsiTheme="majorBidi" w:cstheme="majorBidi"/>
        </w:rPr>
      </w:pPr>
      <w:r w:rsidRPr="00E410CA">
        <w:rPr>
          <w:rStyle w:val="DipnotBavurusu"/>
          <w:rFonts w:asciiTheme="majorBidi" w:hAnsiTheme="majorBidi" w:cstheme="majorBidi"/>
        </w:rPr>
        <w:footnoteRef/>
      </w:r>
      <w:r w:rsidRPr="00E410CA">
        <w:rPr>
          <w:rFonts w:asciiTheme="majorBidi" w:hAnsiTheme="majorBidi" w:cstheme="majorBidi"/>
        </w:rPr>
        <w:t xml:space="preserve"> </w:t>
      </w:r>
      <w:r>
        <w:rPr>
          <w:rFonts w:asciiTheme="majorBidi" w:hAnsiTheme="majorBidi" w:cstheme="majorBidi"/>
        </w:rPr>
        <w:t>Dârimî, “Savm”, 34 (No. 1781</w:t>
      </w:r>
      <w:r w:rsidRPr="00E410CA">
        <w:rPr>
          <w:rFonts w:asciiTheme="majorBidi" w:hAnsiTheme="majorBidi" w:cstheme="majorBidi"/>
        </w:rPr>
        <w:t>).</w:t>
      </w:r>
    </w:p>
  </w:footnote>
  <w:footnote w:id="509">
    <w:p w14:paraId="7E26B945" w14:textId="77777777" w:rsidR="00134B69" w:rsidRPr="001331E7" w:rsidRDefault="00134B69" w:rsidP="005071D2">
      <w:pPr>
        <w:pStyle w:val="DipnotMetni"/>
        <w:tabs>
          <w:tab w:val="left" w:pos="284"/>
          <w:tab w:val="left" w:pos="426"/>
        </w:tabs>
        <w:rPr>
          <w:rFonts w:asciiTheme="majorBidi" w:hAnsiTheme="majorBidi" w:cstheme="majorBidi"/>
        </w:rPr>
      </w:pPr>
      <w:r w:rsidRPr="001331E7">
        <w:rPr>
          <w:rStyle w:val="DipnotBavurusu"/>
          <w:rFonts w:asciiTheme="majorBidi" w:hAnsiTheme="majorBidi" w:cstheme="majorBidi"/>
        </w:rPr>
        <w:footnoteRef/>
      </w:r>
      <w:r w:rsidRPr="001331E7">
        <w:rPr>
          <w:rFonts w:asciiTheme="majorBidi" w:hAnsiTheme="majorBidi" w:cstheme="majorBidi"/>
        </w:rPr>
        <w:t xml:space="preserve"> </w:t>
      </w:r>
      <w:r>
        <w:rPr>
          <w:rFonts w:asciiTheme="majorBidi" w:hAnsiTheme="majorBidi" w:cstheme="majorBidi"/>
        </w:rPr>
        <w:t xml:space="preserve">Ahmed b. Hanbel, </w:t>
      </w:r>
      <w:r w:rsidRPr="00306A40">
        <w:rPr>
          <w:rFonts w:asciiTheme="majorBidi" w:hAnsiTheme="majorBidi" w:cstheme="majorBidi"/>
          <w:i/>
          <w:iCs/>
        </w:rPr>
        <w:t>el-Müsned</w:t>
      </w:r>
      <w:r>
        <w:rPr>
          <w:rFonts w:asciiTheme="majorBidi" w:hAnsiTheme="majorBidi" w:cstheme="majorBidi"/>
        </w:rPr>
        <w:t>, 15/441 (No. 9707</w:t>
      </w:r>
      <w:r w:rsidRPr="001331E7">
        <w:rPr>
          <w:rFonts w:asciiTheme="majorBidi" w:hAnsiTheme="majorBidi" w:cstheme="majorBidi"/>
        </w:rPr>
        <w:t>).</w:t>
      </w:r>
    </w:p>
  </w:footnote>
  <w:footnote w:id="510">
    <w:p w14:paraId="2E9E83E1" w14:textId="77777777" w:rsidR="00134B69" w:rsidRPr="009479A5" w:rsidRDefault="00134B69" w:rsidP="005071D2">
      <w:pPr>
        <w:pStyle w:val="DipnotMetni"/>
        <w:tabs>
          <w:tab w:val="left" w:pos="284"/>
          <w:tab w:val="left" w:pos="426"/>
        </w:tabs>
        <w:rPr>
          <w:rFonts w:asciiTheme="majorBidi" w:hAnsiTheme="majorBidi" w:cstheme="majorBidi"/>
        </w:rPr>
      </w:pPr>
      <w:r w:rsidRPr="009479A5">
        <w:rPr>
          <w:rStyle w:val="DipnotBavurusu"/>
          <w:rFonts w:asciiTheme="majorBidi" w:hAnsiTheme="majorBidi" w:cstheme="majorBidi"/>
        </w:rPr>
        <w:footnoteRef/>
      </w:r>
      <w:r w:rsidRPr="009479A5">
        <w:rPr>
          <w:rFonts w:asciiTheme="majorBidi" w:hAnsiTheme="majorBidi" w:cstheme="majorBidi"/>
        </w:rPr>
        <w:t xml:space="preserve"> İbn Mâce, “Ebvâbü’s-sıyâm”, 5 (No. 1651).</w:t>
      </w:r>
    </w:p>
  </w:footnote>
  <w:footnote w:id="511">
    <w:p w14:paraId="1236134D" w14:textId="77777777" w:rsidR="00134B69" w:rsidRPr="009479A5" w:rsidRDefault="00134B69" w:rsidP="005071D2">
      <w:pPr>
        <w:pStyle w:val="DipnotMetni"/>
        <w:tabs>
          <w:tab w:val="left" w:pos="284"/>
          <w:tab w:val="left" w:pos="426"/>
        </w:tabs>
        <w:rPr>
          <w:rFonts w:asciiTheme="majorBidi" w:hAnsiTheme="majorBidi" w:cstheme="majorBidi"/>
        </w:rPr>
      </w:pPr>
      <w:r w:rsidRPr="009479A5">
        <w:rPr>
          <w:rStyle w:val="DipnotBavurusu"/>
          <w:rFonts w:asciiTheme="majorBidi" w:hAnsiTheme="majorBidi" w:cstheme="majorBidi"/>
        </w:rPr>
        <w:footnoteRef/>
      </w:r>
      <w:r w:rsidRPr="009479A5">
        <w:rPr>
          <w:rFonts w:asciiTheme="majorBidi" w:hAnsiTheme="majorBidi" w:cstheme="majorBidi"/>
        </w:rPr>
        <w:t xml:space="preserve"> Aynî, ‘</w:t>
      </w:r>
      <w:r w:rsidRPr="009479A5">
        <w:rPr>
          <w:rFonts w:asciiTheme="majorBidi" w:hAnsiTheme="majorBidi" w:cstheme="majorBidi"/>
          <w:i/>
          <w:iCs/>
        </w:rPr>
        <w:t>Umdetü’l-kârî</w:t>
      </w:r>
      <w:r w:rsidRPr="009479A5">
        <w:rPr>
          <w:rFonts w:asciiTheme="majorBidi" w:hAnsiTheme="majorBidi" w:cstheme="majorBidi"/>
        </w:rPr>
        <w:t>, nşr. Abdullah M</w:t>
      </w:r>
      <w:r>
        <w:rPr>
          <w:rFonts w:asciiTheme="majorBidi" w:hAnsiTheme="majorBidi" w:cstheme="majorBidi"/>
        </w:rPr>
        <w:t>ahmû</w:t>
      </w:r>
      <w:r w:rsidRPr="009479A5">
        <w:rPr>
          <w:rFonts w:asciiTheme="majorBidi" w:hAnsiTheme="majorBidi" w:cstheme="majorBidi"/>
        </w:rPr>
        <w:t>d Muha</w:t>
      </w:r>
      <w:r>
        <w:rPr>
          <w:rFonts w:asciiTheme="majorBidi" w:hAnsiTheme="majorBidi" w:cstheme="majorBidi"/>
        </w:rPr>
        <w:t>mmed, 11/118</w:t>
      </w:r>
      <w:r w:rsidRPr="009479A5">
        <w:rPr>
          <w:rFonts w:asciiTheme="majorBidi" w:hAnsiTheme="majorBidi" w:cstheme="majorBidi"/>
        </w:rPr>
        <w:t>.</w:t>
      </w:r>
    </w:p>
  </w:footnote>
  <w:footnote w:id="512">
    <w:p w14:paraId="3F8F2C2B" w14:textId="77777777" w:rsidR="00134B69" w:rsidRPr="00306A40" w:rsidRDefault="00134B69" w:rsidP="005071D2">
      <w:pPr>
        <w:pStyle w:val="DipnotMetni"/>
        <w:tabs>
          <w:tab w:val="left" w:pos="284"/>
          <w:tab w:val="left" w:pos="426"/>
        </w:tabs>
        <w:rPr>
          <w:rFonts w:asciiTheme="majorBidi" w:hAnsiTheme="majorBidi" w:cstheme="majorBidi"/>
        </w:rPr>
      </w:pPr>
      <w:r w:rsidRPr="00306A40">
        <w:rPr>
          <w:rStyle w:val="DipnotBavurusu"/>
          <w:rFonts w:asciiTheme="majorBidi" w:hAnsiTheme="majorBidi" w:cstheme="majorBidi"/>
        </w:rPr>
        <w:footnoteRef/>
      </w:r>
      <w:r w:rsidRPr="00306A40">
        <w:rPr>
          <w:rFonts w:asciiTheme="majorBidi" w:hAnsiTheme="majorBidi" w:cstheme="majorBidi"/>
        </w:rPr>
        <w:t xml:space="preserve"> </w:t>
      </w:r>
      <w:r>
        <w:rPr>
          <w:rFonts w:asciiTheme="majorBidi" w:hAnsiTheme="majorBidi" w:cstheme="majorBidi"/>
        </w:rPr>
        <w:t>Tirmizî, “Ebvâbü’s-savm”, 37 (No. 736</w:t>
      </w:r>
      <w:r w:rsidRPr="00306A40">
        <w:rPr>
          <w:rFonts w:asciiTheme="majorBidi" w:hAnsiTheme="majorBidi" w:cstheme="majorBidi"/>
        </w:rPr>
        <w:t>).</w:t>
      </w:r>
    </w:p>
  </w:footnote>
  <w:footnote w:id="513">
    <w:p w14:paraId="729E3420" w14:textId="77777777" w:rsidR="00134B69" w:rsidRPr="00306A40" w:rsidRDefault="00134B69" w:rsidP="005071D2">
      <w:pPr>
        <w:pStyle w:val="DipnotMetni"/>
        <w:tabs>
          <w:tab w:val="left" w:pos="284"/>
          <w:tab w:val="left" w:pos="426"/>
        </w:tabs>
        <w:rPr>
          <w:rFonts w:asciiTheme="majorBidi" w:hAnsiTheme="majorBidi" w:cstheme="majorBidi"/>
        </w:rPr>
      </w:pPr>
      <w:r w:rsidRPr="00306A40">
        <w:rPr>
          <w:rStyle w:val="DipnotBavurusu"/>
          <w:rFonts w:asciiTheme="majorBidi" w:hAnsiTheme="majorBidi" w:cstheme="majorBidi"/>
        </w:rPr>
        <w:footnoteRef/>
      </w:r>
      <w:r w:rsidRPr="00306A40">
        <w:rPr>
          <w:rFonts w:asciiTheme="majorBidi" w:hAnsiTheme="majorBidi" w:cstheme="majorBidi"/>
        </w:rPr>
        <w:t xml:space="preserve"> </w:t>
      </w:r>
      <w:r>
        <w:rPr>
          <w:rFonts w:asciiTheme="majorBidi" w:hAnsiTheme="majorBidi" w:cstheme="majorBidi"/>
        </w:rPr>
        <w:t>Nesâî, “Sıyâm”, 33 (No. 2175</w:t>
      </w:r>
      <w:r w:rsidRPr="00306A40">
        <w:rPr>
          <w:rFonts w:asciiTheme="majorBidi" w:hAnsiTheme="majorBidi" w:cstheme="majorBidi"/>
        </w:rPr>
        <w:t>).</w:t>
      </w:r>
    </w:p>
  </w:footnote>
  <w:footnote w:id="514">
    <w:p w14:paraId="3A42ACE8" w14:textId="77777777" w:rsidR="00134B69" w:rsidRPr="00306A40" w:rsidRDefault="00134B69" w:rsidP="005071D2">
      <w:pPr>
        <w:pStyle w:val="DipnotMetni"/>
        <w:tabs>
          <w:tab w:val="left" w:pos="284"/>
          <w:tab w:val="left" w:pos="426"/>
        </w:tabs>
        <w:rPr>
          <w:rFonts w:asciiTheme="majorBidi" w:hAnsiTheme="majorBidi" w:cstheme="majorBidi"/>
        </w:rPr>
      </w:pPr>
      <w:r w:rsidRPr="00306A40">
        <w:rPr>
          <w:rStyle w:val="DipnotBavurusu"/>
          <w:rFonts w:asciiTheme="majorBidi" w:hAnsiTheme="majorBidi" w:cstheme="majorBidi"/>
        </w:rPr>
        <w:footnoteRef/>
      </w:r>
      <w:r w:rsidRPr="00306A40">
        <w:rPr>
          <w:rFonts w:asciiTheme="majorBidi" w:hAnsiTheme="majorBidi" w:cstheme="majorBidi"/>
        </w:rPr>
        <w:t xml:space="preserve"> </w:t>
      </w:r>
      <w:r>
        <w:rPr>
          <w:rFonts w:asciiTheme="majorBidi" w:hAnsiTheme="majorBidi" w:cstheme="majorBidi"/>
        </w:rPr>
        <w:t>Dârimî, “Savm”, 33 (No. 1780</w:t>
      </w:r>
      <w:r w:rsidRPr="00306A40">
        <w:rPr>
          <w:rFonts w:asciiTheme="majorBidi" w:hAnsiTheme="majorBidi" w:cstheme="majorBidi"/>
        </w:rPr>
        <w:t>).</w:t>
      </w:r>
    </w:p>
  </w:footnote>
  <w:footnote w:id="515">
    <w:p w14:paraId="2AF00EBC" w14:textId="77777777" w:rsidR="00134B69" w:rsidRPr="00306A40" w:rsidRDefault="00134B69" w:rsidP="005071D2">
      <w:pPr>
        <w:pStyle w:val="DipnotMetni"/>
        <w:tabs>
          <w:tab w:val="left" w:pos="284"/>
          <w:tab w:val="left" w:pos="426"/>
        </w:tabs>
        <w:rPr>
          <w:rFonts w:asciiTheme="majorBidi" w:hAnsiTheme="majorBidi" w:cstheme="majorBidi"/>
        </w:rPr>
      </w:pPr>
      <w:r w:rsidRPr="00306A40">
        <w:rPr>
          <w:rStyle w:val="DipnotBavurusu"/>
          <w:rFonts w:asciiTheme="majorBidi" w:hAnsiTheme="majorBidi" w:cstheme="majorBidi"/>
        </w:rPr>
        <w:footnoteRef/>
      </w:r>
      <w:r w:rsidRPr="00306A40">
        <w:rPr>
          <w:rFonts w:asciiTheme="majorBidi" w:hAnsiTheme="majorBidi" w:cstheme="majorBidi"/>
        </w:rPr>
        <w:t xml:space="preserve"> Ahmed b. Hanbel, </w:t>
      </w:r>
      <w:r w:rsidRPr="00306A40">
        <w:rPr>
          <w:rFonts w:asciiTheme="majorBidi" w:hAnsiTheme="majorBidi" w:cstheme="majorBidi"/>
          <w:i/>
          <w:iCs/>
        </w:rPr>
        <w:t>el-Müsned</w:t>
      </w:r>
      <w:r>
        <w:rPr>
          <w:rFonts w:asciiTheme="majorBidi" w:hAnsiTheme="majorBidi" w:cstheme="majorBidi"/>
        </w:rPr>
        <w:t>, 44/188 (No. 26562</w:t>
      </w:r>
      <w:r w:rsidRPr="00306A40">
        <w:rPr>
          <w:rFonts w:asciiTheme="majorBidi" w:hAnsiTheme="majorBidi" w:cstheme="majorBidi"/>
        </w:rPr>
        <w:t>).</w:t>
      </w:r>
    </w:p>
  </w:footnote>
  <w:footnote w:id="516">
    <w:p w14:paraId="5671FC97" w14:textId="77777777" w:rsidR="00134B69" w:rsidRPr="009D3CE1" w:rsidRDefault="00134B69" w:rsidP="005071D2">
      <w:pPr>
        <w:pStyle w:val="DipnotMetni"/>
        <w:tabs>
          <w:tab w:val="left" w:pos="284"/>
          <w:tab w:val="left" w:pos="426"/>
        </w:tabs>
        <w:rPr>
          <w:rFonts w:asciiTheme="majorBidi" w:hAnsiTheme="majorBidi" w:cstheme="majorBidi"/>
          <w:rtl/>
        </w:rPr>
      </w:pPr>
      <w:r w:rsidRPr="009D3CE1">
        <w:rPr>
          <w:rStyle w:val="DipnotBavurusu"/>
          <w:rFonts w:asciiTheme="majorBidi" w:hAnsiTheme="majorBidi" w:cstheme="majorBidi"/>
        </w:rPr>
        <w:footnoteRef/>
      </w:r>
      <w:r w:rsidRPr="009D3CE1">
        <w:rPr>
          <w:rFonts w:asciiTheme="majorBidi" w:hAnsiTheme="majorBidi" w:cstheme="majorBidi"/>
        </w:rPr>
        <w:t xml:space="preserve"> </w:t>
      </w:r>
      <w:r>
        <w:rPr>
          <w:rFonts w:asciiTheme="majorBidi" w:hAnsiTheme="majorBidi" w:cstheme="majorBidi"/>
        </w:rPr>
        <w:t xml:space="preserve">Tahavî, </w:t>
      </w:r>
      <w:r>
        <w:rPr>
          <w:rFonts w:asciiTheme="majorBidi" w:hAnsiTheme="majorBidi" w:cstheme="majorBidi"/>
          <w:i/>
          <w:iCs/>
        </w:rPr>
        <w:t>Şerhu meâni’l-asâr</w:t>
      </w:r>
      <w:r>
        <w:rPr>
          <w:rFonts w:asciiTheme="majorBidi" w:hAnsiTheme="majorBidi" w:cstheme="majorBidi"/>
        </w:rPr>
        <w:t xml:space="preserve">, 2/82 (No. </w:t>
      </w:r>
    </w:p>
  </w:footnote>
  <w:footnote w:id="517">
    <w:p w14:paraId="6DF412D5" w14:textId="655DBBC3" w:rsidR="00134B69" w:rsidRPr="00284D85" w:rsidRDefault="00134B69" w:rsidP="000F56B0">
      <w:pPr>
        <w:pStyle w:val="DipnotMetni"/>
        <w:tabs>
          <w:tab w:val="left" w:pos="284"/>
          <w:tab w:val="left" w:pos="426"/>
        </w:tabs>
        <w:rPr>
          <w:rFonts w:asciiTheme="majorBidi" w:hAnsiTheme="majorBidi" w:cstheme="majorBidi"/>
        </w:rPr>
      </w:pPr>
      <w:r w:rsidRPr="00284D85">
        <w:rPr>
          <w:rStyle w:val="DipnotBavurusu"/>
          <w:rFonts w:asciiTheme="majorBidi" w:hAnsiTheme="majorBidi" w:cstheme="majorBidi"/>
        </w:rPr>
        <w:footnoteRef/>
      </w:r>
      <w:r w:rsidRPr="00284D85">
        <w:rPr>
          <w:rFonts w:asciiTheme="majorBidi" w:hAnsiTheme="majorBidi" w:cstheme="majorBidi"/>
        </w:rPr>
        <w:t xml:space="preserve"> İbn Rüşd, </w:t>
      </w:r>
      <w:r w:rsidRPr="00284D85">
        <w:rPr>
          <w:rFonts w:asciiTheme="majorBidi" w:hAnsiTheme="majorBidi" w:cstheme="majorBidi"/>
          <w:i/>
          <w:iCs/>
        </w:rPr>
        <w:t>Bidâye</w:t>
      </w:r>
      <w:r w:rsidRPr="00284D85">
        <w:rPr>
          <w:rFonts w:asciiTheme="majorBidi" w:hAnsiTheme="majorBidi" w:cstheme="majorBidi"/>
        </w:rPr>
        <w:t xml:space="preserve">, </w:t>
      </w:r>
      <w:r>
        <w:rPr>
          <w:rFonts w:asciiTheme="majorBidi" w:hAnsiTheme="majorBidi" w:cstheme="majorBidi"/>
        </w:rPr>
        <w:t>thk. Heysem Halîfe Tu</w:t>
      </w:r>
      <w:r w:rsidRPr="00943FA6">
        <w:rPr>
          <w:rFonts w:asciiTheme="majorBidi" w:hAnsiTheme="majorBidi" w:cstheme="majorBidi"/>
        </w:rPr>
        <w:t>‘</w:t>
      </w:r>
      <w:r>
        <w:rPr>
          <w:rFonts w:asciiTheme="majorBidi" w:hAnsiTheme="majorBidi" w:cstheme="majorBidi"/>
        </w:rPr>
        <w:t>aymî, 1/</w:t>
      </w:r>
      <w:r w:rsidRPr="00284D85">
        <w:rPr>
          <w:rFonts w:asciiTheme="majorBidi" w:hAnsiTheme="majorBidi" w:cstheme="majorBidi"/>
        </w:rPr>
        <w:t>288.</w:t>
      </w:r>
    </w:p>
  </w:footnote>
  <w:footnote w:id="518">
    <w:p w14:paraId="47835763" w14:textId="77777777" w:rsidR="00134B69" w:rsidRPr="00284D85" w:rsidRDefault="00134B69" w:rsidP="005071D2">
      <w:pPr>
        <w:pStyle w:val="DipnotMetni"/>
        <w:tabs>
          <w:tab w:val="left" w:pos="284"/>
          <w:tab w:val="left" w:pos="426"/>
        </w:tabs>
        <w:rPr>
          <w:rFonts w:asciiTheme="majorBidi" w:hAnsiTheme="majorBidi" w:cstheme="majorBidi"/>
        </w:rPr>
      </w:pPr>
      <w:r w:rsidRPr="00284D85">
        <w:rPr>
          <w:rStyle w:val="DipnotBavurusu"/>
          <w:rFonts w:asciiTheme="majorBidi" w:hAnsiTheme="majorBidi" w:cstheme="majorBidi"/>
        </w:rPr>
        <w:footnoteRef/>
      </w:r>
      <w:r w:rsidRPr="00284D85">
        <w:rPr>
          <w:rFonts w:asciiTheme="majorBidi" w:hAnsiTheme="majorBidi" w:cstheme="majorBidi"/>
        </w:rPr>
        <w:t xml:space="preserve"> Tahavî, </w:t>
      </w:r>
      <w:r>
        <w:rPr>
          <w:rFonts w:asciiTheme="majorBidi" w:hAnsiTheme="majorBidi" w:cstheme="majorBidi"/>
          <w:i/>
          <w:iCs/>
        </w:rPr>
        <w:t>Şerh-u me‘</w:t>
      </w:r>
      <w:r w:rsidRPr="00284D85">
        <w:rPr>
          <w:rFonts w:asciiTheme="majorBidi" w:hAnsiTheme="majorBidi" w:cstheme="majorBidi"/>
          <w:i/>
          <w:iCs/>
        </w:rPr>
        <w:t>âni’l-asâr</w:t>
      </w:r>
      <w:r w:rsidRPr="00284D85">
        <w:rPr>
          <w:rFonts w:asciiTheme="majorBidi" w:hAnsiTheme="majorBidi" w:cstheme="majorBidi"/>
        </w:rPr>
        <w:t>, thk. Muhammed Zehrî en-Neccâr</w:t>
      </w:r>
      <w:r>
        <w:rPr>
          <w:rFonts w:asciiTheme="majorBidi" w:hAnsiTheme="majorBidi" w:cstheme="majorBidi"/>
        </w:rPr>
        <w:t>,</w:t>
      </w:r>
      <w:r w:rsidRPr="00284D85">
        <w:rPr>
          <w:rFonts w:asciiTheme="majorBidi" w:hAnsiTheme="majorBidi" w:cstheme="majorBidi"/>
        </w:rPr>
        <w:t xml:space="preserve">  </w:t>
      </w:r>
      <w:r>
        <w:rPr>
          <w:rFonts w:asciiTheme="majorBidi" w:hAnsiTheme="majorBidi" w:cstheme="majorBidi"/>
        </w:rPr>
        <w:t>2/85</w:t>
      </w:r>
      <w:r w:rsidRPr="00284D85">
        <w:rPr>
          <w:rFonts w:asciiTheme="majorBidi" w:hAnsiTheme="majorBidi" w:cstheme="majorBidi"/>
        </w:rPr>
        <w:t>.</w:t>
      </w:r>
    </w:p>
  </w:footnote>
  <w:footnote w:id="519">
    <w:p w14:paraId="14BC3AEC" w14:textId="0AD5B2F1" w:rsidR="00134B69" w:rsidRPr="005E220E" w:rsidRDefault="00134B69" w:rsidP="000F56B0">
      <w:pPr>
        <w:pStyle w:val="DipnotMetni"/>
        <w:tabs>
          <w:tab w:val="left" w:pos="284"/>
          <w:tab w:val="left" w:pos="426"/>
        </w:tabs>
        <w:rPr>
          <w:rFonts w:asciiTheme="majorBidi" w:hAnsiTheme="majorBidi" w:cstheme="majorBidi"/>
        </w:rPr>
      </w:pPr>
      <w:r w:rsidRPr="005E220E">
        <w:rPr>
          <w:rStyle w:val="DipnotBavurusu"/>
          <w:rFonts w:asciiTheme="majorBidi" w:hAnsiTheme="majorBidi" w:cstheme="majorBidi"/>
        </w:rPr>
        <w:footnoteRef/>
      </w:r>
      <w:r w:rsidRPr="005E220E">
        <w:rPr>
          <w:rFonts w:asciiTheme="majorBidi" w:hAnsiTheme="majorBidi" w:cstheme="majorBidi"/>
        </w:rPr>
        <w:t xml:space="preserve"> İbn Rüşd, </w:t>
      </w:r>
      <w:r w:rsidRPr="005E220E">
        <w:rPr>
          <w:rFonts w:asciiTheme="majorBidi" w:hAnsiTheme="majorBidi" w:cstheme="majorBidi"/>
          <w:i/>
          <w:iCs/>
        </w:rPr>
        <w:t>Bidâye</w:t>
      </w:r>
      <w:r w:rsidRPr="005E220E">
        <w:rPr>
          <w:rFonts w:asciiTheme="majorBidi" w:hAnsiTheme="majorBidi" w:cstheme="majorBidi"/>
        </w:rPr>
        <w:t xml:space="preserve">, </w:t>
      </w:r>
      <w:r>
        <w:rPr>
          <w:rFonts w:asciiTheme="majorBidi" w:hAnsiTheme="majorBidi" w:cstheme="majorBidi"/>
        </w:rPr>
        <w:t>thk. Heysem Halîfe Tu</w:t>
      </w:r>
      <w:r w:rsidRPr="00943FA6">
        <w:rPr>
          <w:rFonts w:asciiTheme="majorBidi" w:hAnsiTheme="majorBidi" w:cstheme="majorBidi"/>
        </w:rPr>
        <w:t>‘</w:t>
      </w:r>
      <w:r>
        <w:rPr>
          <w:rFonts w:asciiTheme="majorBidi" w:hAnsiTheme="majorBidi" w:cstheme="majorBidi"/>
        </w:rPr>
        <w:t>aymî, 1/287-288</w:t>
      </w:r>
      <w:r w:rsidRPr="005E220E">
        <w:rPr>
          <w:rFonts w:asciiTheme="majorBidi" w:hAnsiTheme="majorBidi" w:cstheme="majorBidi"/>
        </w:rPr>
        <w:t>.</w:t>
      </w:r>
    </w:p>
  </w:footnote>
  <w:footnote w:id="520">
    <w:p w14:paraId="142D2DEE" w14:textId="77777777" w:rsidR="00134B69" w:rsidRPr="001123AF" w:rsidRDefault="00134B69" w:rsidP="005071D2">
      <w:pPr>
        <w:pStyle w:val="DipnotMetni"/>
        <w:tabs>
          <w:tab w:val="left" w:pos="284"/>
          <w:tab w:val="left" w:pos="426"/>
        </w:tabs>
        <w:jc w:val="both"/>
        <w:rPr>
          <w:rFonts w:asciiTheme="majorBidi" w:hAnsiTheme="majorBidi" w:cstheme="majorBidi"/>
        </w:rPr>
      </w:pPr>
      <w:r w:rsidRPr="001123AF">
        <w:rPr>
          <w:rStyle w:val="DipnotBavurusu"/>
          <w:rFonts w:asciiTheme="majorBidi" w:hAnsiTheme="majorBidi" w:cstheme="majorBidi"/>
        </w:rPr>
        <w:footnoteRef/>
      </w:r>
      <w:r w:rsidRPr="001123AF">
        <w:rPr>
          <w:rFonts w:asciiTheme="majorBidi" w:hAnsiTheme="majorBidi" w:cstheme="majorBidi"/>
        </w:rPr>
        <w:t xml:space="preserve"> </w:t>
      </w:r>
      <w:r>
        <w:rPr>
          <w:rFonts w:asciiTheme="majorBidi" w:hAnsiTheme="majorBidi" w:cstheme="majorBidi"/>
        </w:rPr>
        <w:t xml:space="preserve">Salime Leyla Gürkan, “Sebt”, </w:t>
      </w:r>
      <w:r w:rsidRPr="00447E61">
        <w:rPr>
          <w:rFonts w:asciiTheme="majorBidi" w:hAnsiTheme="majorBidi" w:cstheme="majorBidi"/>
          <w:i/>
          <w:iCs/>
        </w:rPr>
        <w:t>Türkiye Diyanet Vakfı İslâm Ansiklopedisi</w:t>
      </w:r>
      <w:r>
        <w:rPr>
          <w:rFonts w:asciiTheme="majorBidi" w:hAnsiTheme="majorBidi" w:cstheme="majorBidi"/>
        </w:rPr>
        <w:t xml:space="preserve"> (İstanbul: TDV Yayınları, 2009), 36/256-257</w:t>
      </w:r>
      <w:r w:rsidRPr="001123AF">
        <w:rPr>
          <w:rFonts w:asciiTheme="majorBidi" w:hAnsiTheme="majorBidi" w:cstheme="majorBidi"/>
        </w:rPr>
        <w:t>.</w:t>
      </w:r>
    </w:p>
  </w:footnote>
  <w:footnote w:id="521">
    <w:p w14:paraId="2447ADCC" w14:textId="77777777" w:rsidR="00134B69" w:rsidRPr="001D3CFC" w:rsidRDefault="00134B69" w:rsidP="005071D2">
      <w:pPr>
        <w:pStyle w:val="DipnotMetni"/>
        <w:tabs>
          <w:tab w:val="left" w:pos="284"/>
          <w:tab w:val="left" w:pos="426"/>
        </w:tabs>
        <w:rPr>
          <w:rFonts w:asciiTheme="majorBidi" w:hAnsiTheme="majorBidi" w:cstheme="majorBidi"/>
        </w:rPr>
      </w:pPr>
      <w:r w:rsidRPr="001D3CFC">
        <w:rPr>
          <w:rStyle w:val="DipnotBavurusu"/>
          <w:rFonts w:asciiTheme="majorBidi" w:hAnsiTheme="majorBidi" w:cstheme="majorBidi"/>
        </w:rPr>
        <w:footnoteRef/>
      </w:r>
      <w:r w:rsidRPr="001D3CFC">
        <w:rPr>
          <w:rFonts w:asciiTheme="majorBidi" w:hAnsiTheme="majorBidi" w:cstheme="majorBidi"/>
        </w:rPr>
        <w:t xml:space="preserve"> </w:t>
      </w:r>
      <w:r>
        <w:rPr>
          <w:rFonts w:asciiTheme="majorBidi" w:hAnsiTheme="majorBidi" w:cstheme="majorBidi"/>
        </w:rPr>
        <w:t>Din ve Mitoloji, “Şabat Günü” (29 Nisan 2020).</w:t>
      </w:r>
    </w:p>
  </w:footnote>
  <w:footnote w:id="522">
    <w:p w14:paraId="6CE336A2" w14:textId="77777777" w:rsidR="00134B69" w:rsidRPr="00AD4702" w:rsidRDefault="00134B69" w:rsidP="005071D2">
      <w:pPr>
        <w:pStyle w:val="DipnotMetni"/>
        <w:tabs>
          <w:tab w:val="left" w:pos="284"/>
          <w:tab w:val="left" w:pos="426"/>
        </w:tabs>
        <w:rPr>
          <w:rFonts w:asciiTheme="majorBidi" w:hAnsiTheme="majorBidi" w:cstheme="majorBidi"/>
        </w:rPr>
      </w:pPr>
      <w:r w:rsidRPr="00AD4702">
        <w:rPr>
          <w:rStyle w:val="DipnotBavurusu"/>
          <w:rFonts w:asciiTheme="majorBidi" w:hAnsiTheme="majorBidi" w:cstheme="majorBidi"/>
        </w:rPr>
        <w:footnoteRef/>
      </w:r>
      <w:r w:rsidRPr="00AD4702">
        <w:rPr>
          <w:rFonts w:asciiTheme="majorBidi" w:hAnsiTheme="majorBidi" w:cstheme="majorBidi"/>
        </w:rPr>
        <w:t xml:space="preserve"> Kâsânî, </w:t>
      </w:r>
      <w:r w:rsidRPr="00AD4702">
        <w:rPr>
          <w:rFonts w:asciiTheme="majorBidi" w:hAnsiTheme="majorBidi" w:cstheme="majorBidi"/>
          <w:i/>
          <w:iCs/>
        </w:rPr>
        <w:t>Bedâi’ü’s-sanâi’</w:t>
      </w:r>
      <w:r w:rsidRPr="00AD4702">
        <w:rPr>
          <w:rFonts w:asciiTheme="majorBidi" w:hAnsiTheme="majorBidi" w:cstheme="majorBidi"/>
        </w:rPr>
        <w:t>, thk. Ali Muhammed Mu’avviz</w:t>
      </w:r>
      <w:r>
        <w:rPr>
          <w:rFonts w:asciiTheme="majorBidi" w:hAnsiTheme="majorBidi" w:cstheme="majorBidi"/>
        </w:rPr>
        <w:t xml:space="preserve"> &amp; Adil Ahmed Abdulmevcûd, 2/568</w:t>
      </w:r>
      <w:r w:rsidRPr="00AD4702">
        <w:rPr>
          <w:rFonts w:asciiTheme="majorBidi" w:hAnsiTheme="majorBidi" w:cstheme="majorBidi"/>
        </w:rPr>
        <w:t>.</w:t>
      </w:r>
    </w:p>
  </w:footnote>
  <w:footnote w:id="523">
    <w:p w14:paraId="63B3E8A6" w14:textId="77777777" w:rsidR="00134B69" w:rsidRPr="00AD4702" w:rsidRDefault="00134B69" w:rsidP="005071D2">
      <w:pPr>
        <w:pStyle w:val="DipnotMetni"/>
        <w:tabs>
          <w:tab w:val="left" w:pos="284"/>
          <w:tab w:val="left" w:pos="426"/>
        </w:tabs>
        <w:rPr>
          <w:rFonts w:asciiTheme="majorBidi" w:hAnsiTheme="majorBidi" w:cstheme="majorBidi"/>
        </w:rPr>
      </w:pPr>
      <w:r w:rsidRPr="00AD4702">
        <w:rPr>
          <w:rStyle w:val="DipnotBavurusu"/>
          <w:rFonts w:asciiTheme="majorBidi" w:hAnsiTheme="majorBidi" w:cstheme="majorBidi"/>
        </w:rPr>
        <w:footnoteRef/>
      </w:r>
      <w:r w:rsidRPr="00AD4702">
        <w:rPr>
          <w:rFonts w:asciiTheme="majorBidi" w:hAnsiTheme="majorBidi" w:cstheme="majorBidi"/>
        </w:rPr>
        <w:t xml:space="preserve"> Lütfi Şentürk &amp; Seyfettin Yazıcı, </w:t>
      </w:r>
      <w:r w:rsidRPr="00AD4702">
        <w:rPr>
          <w:rFonts w:asciiTheme="majorBidi" w:hAnsiTheme="majorBidi" w:cstheme="majorBidi"/>
          <w:i/>
          <w:iCs/>
        </w:rPr>
        <w:t>İslâm İlmihâli</w:t>
      </w:r>
      <w:r>
        <w:rPr>
          <w:rFonts w:asciiTheme="majorBidi" w:hAnsiTheme="majorBidi" w:cstheme="majorBidi"/>
        </w:rPr>
        <w:t>, 251</w:t>
      </w:r>
      <w:r w:rsidRPr="00AD4702">
        <w:rPr>
          <w:rFonts w:asciiTheme="majorBidi" w:hAnsiTheme="majorBidi" w:cstheme="majorBidi"/>
        </w:rPr>
        <w:t>.</w:t>
      </w:r>
    </w:p>
  </w:footnote>
  <w:footnote w:id="524">
    <w:p w14:paraId="07F115A1" w14:textId="77777777" w:rsidR="00134B69" w:rsidRPr="00A92BD6" w:rsidRDefault="00134B69" w:rsidP="005071D2">
      <w:pPr>
        <w:pStyle w:val="DipnotMetni"/>
        <w:tabs>
          <w:tab w:val="left" w:pos="284"/>
          <w:tab w:val="left" w:pos="426"/>
        </w:tabs>
        <w:rPr>
          <w:rFonts w:asciiTheme="majorBidi" w:hAnsiTheme="majorBidi" w:cstheme="majorBidi"/>
        </w:rPr>
      </w:pPr>
      <w:r>
        <w:rPr>
          <w:rStyle w:val="DipnotBavurusu"/>
        </w:rPr>
        <w:footnoteRef/>
      </w:r>
      <w:r>
        <w:t xml:space="preserve"> </w:t>
      </w:r>
      <w:r w:rsidRPr="00A92BD6">
        <w:rPr>
          <w:rFonts w:asciiTheme="majorBidi" w:hAnsiTheme="majorBidi" w:cstheme="majorBidi"/>
        </w:rPr>
        <w:t xml:space="preserve">Mehmed Zihni Efendi, </w:t>
      </w:r>
      <w:r w:rsidRPr="00A92BD6">
        <w:rPr>
          <w:rFonts w:asciiTheme="majorBidi" w:hAnsiTheme="majorBidi" w:cstheme="majorBidi"/>
          <w:i/>
          <w:iCs/>
        </w:rPr>
        <w:t>Nimet-i İslâm</w:t>
      </w:r>
      <w:r>
        <w:rPr>
          <w:rFonts w:asciiTheme="majorBidi" w:hAnsiTheme="majorBidi" w:cstheme="majorBidi"/>
        </w:rPr>
        <w:t>, 572</w:t>
      </w:r>
      <w:r w:rsidRPr="00A92BD6">
        <w:rPr>
          <w:rFonts w:asciiTheme="majorBidi" w:hAnsiTheme="majorBidi" w:cstheme="majorBidi"/>
        </w:rPr>
        <w:t>.</w:t>
      </w:r>
    </w:p>
  </w:footnote>
  <w:footnote w:id="525">
    <w:p w14:paraId="46D7757D" w14:textId="77777777" w:rsidR="00134B69" w:rsidRPr="00563C0E" w:rsidRDefault="00134B69" w:rsidP="005071D2">
      <w:pPr>
        <w:pStyle w:val="DipnotMetni"/>
        <w:tabs>
          <w:tab w:val="left" w:pos="284"/>
          <w:tab w:val="left" w:pos="426"/>
        </w:tabs>
        <w:rPr>
          <w:rFonts w:asciiTheme="majorBidi" w:hAnsiTheme="majorBidi" w:cstheme="majorBidi"/>
        </w:rPr>
      </w:pPr>
      <w:r w:rsidRPr="00563C0E">
        <w:rPr>
          <w:rStyle w:val="DipnotBavurusu"/>
          <w:rFonts w:asciiTheme="majorBidi" w:hAnsiTheme="majorBidi" w:cstheme="majorBidi"/>
        </w:rPr>
        <w:footnoteRef/>
      </w:r>
      <w:r w:rsidRPr="00563C0E">
        <w:rPr>
          <w:rFonts w:asciiTheme="majorBidi" w:hAnsiTheme="majorBidi" w:cstheme="majorBidi"/>
        </w:rPr>
        <w:t xml:space="preserve"> Şirbînî, </w:t>
      </w:r>
      <w:r w:rsidRPr="00563C0E">
        <w:rPr>
          <w:rFonts w:asciiTheme="majorBidi" w:hAnsiTheme="majorBidi" w:cstheme="majorBidi"/>
          <w:i/>
          <w:iCs/>
        </w:rPr>
        <w:t>Muğnî’l-muhtâc</w:t>
      </w:r>
      <w:r w:rsidRPr="00563C0E">
        <w:rPr>
          <w:rFonts w:asciiTheme="majorBidi" w:hAnsiTheme="majorBidi" w:cstheme="majorBidi"/>
        </w:rPr>
        <w:t>, nş</w:t>
      </w:r>
      <w:r>
        <w:rPr>
          <w:rFonts w:asciiTheme="majorBidi" w:hAnsiTheme="majorBidi" w:cstheme="majorBidi"/>
        </w:rPr>
        <w:t>r. Muhammed Halîl ‘Aytânî, 1/654-655</w:t>
      </w:r>
      <w:r w:rsidRPr="00563C0E">
        <w:rPr>
          <w:rFonts w:asciiTheme="majorBidi" w:hAnsiTheme="majorBidi" w:cstheme="majorBidi"/>
        </w:rPr>
        <w:t>.</w:t>
      </w:r>
    </w:p>
  </w:footnote>
  <w:footnote w:id="526">
    <w:p w14:paraId="52C3187F" w14:textId="77777777" w:rsidR="00134B69" w:rsidRPr="00DF6CE8" w:rsidRDefault="00134B69" w:rsidP="005071D2">
      <w:pPr>
        <w:pStyle w:val="DipnotMetni"/>
        <w:tabs>
          <w:tab w:val="left" w:pos="284"/>
          <w:tab w:val="left" w:pos="426"/>
        </w:tabs>
        <w:rPr>
          <w:rFonts w:asciiTheme="majorBidi" w:hAnsiTheme="majorBidi" w:cstheme="majorBidi"/>
        </w:rPr>
      </w:pPr>
      <w:r w:rsidRPr="00DF6CE8">
        <w:rPr>
          <w:rStyle w:val="DipnotBavurusu"/>
          <w:rFonts w:asciiTheme="majorBidi" w:hAnsiTheme="majorBidi" w:cstheme="majorBidi"/>
        </w:rPr>
        <w:footnoteRef/>
      </w:r>
      <w:r w:rsidRPr="00DF6CE8">
        <w:rPr>
          <w:rFonts w:asciiTheme="majorBidi" w:hAnsiTheme="majorBidi" w:cstheme="majorBidi"/>
        </w:rPr>
        <w:t xml:space="preserve"> </w:t>
      </w:r>
      <w:r>
        <w:rPr>
          <w:rFonts w:asciiTheme="majorBidi" w:hAnsiTheme="majorBidi" w:cstheme="majorBidi"/>
        </w:rPr>
        <w:t>Ebû Dâvûd, “Sıyâm”, 51 (No: 2421</w:t>
      </w:r>
      <w:r w:rsidRPr="00DF6CE8">
        <w:rPr>
          <w:rFonts w:asciiTheme="majorBidi" w:hAnsiTheme="majorBidi" w:cstheme="majorBidi"/>
        </w:rPr>
        <w:t>).</w:t>
      </w:r>
    </w:p>
  </w:footnote>
  <w:footnote w:id="527">
    <w:p w14:paraId="218FA30B" w14:textId="77777777" w:rsidR="00134B69" w:rsidRPr="006345F7" w:rsidRDefault="00134B69" w:rsidP="005071D2">
      <w:pPr>
        <w:pStyle w:val="DipnotMetni"/>
        <w:tabs>
          <w:tab w:val="left" w:pos="284"/>
          <w:tab w:val="left" w:pos="426"/>
        </w:tabs>
        <w:rPr>
          <w:rFonts w:asciiTheme="majorBidi" w:hAnsiTheme="majorBidi" w:cstheme="majorBidi"/>
        </w:rPr>
      </w:pPr>
      <w:r w:rsidRPr="00DF6CE8">
        <w:rPr>
          <w:rStyle w:val="DipnotBavurusu"/>
          <w:rFonts w:asciiTheme="majorBidi" w:hAnsiTheme="majorBidi" w:cstheme="majorBidi"/>
        </w:rPr>
        <w:footnoteRef/>
      </w:r>
      <w:r>
        <w:rPr>
          <w:rFonts w:asciiTheme="majorBidi" w:hAnsiTheme="majorBidi" w:cstheme="majorBidi"/>
        </w:rPr>
        <w:t xml:space="preserve"> Yeniel &amp; Kayapınar, </w:t>
      </w:r>
      <w:r>
        <w:rPr>
          <w:rFonts w:asciiTheme="majorBidi" w:hAnsiTheme="majorBidi" w:cstheme="majorBidi"/>
          <w:i/>
          <w:iCs/>
        </w:rPr>
        <w:t>Sünen-i Ebî Dâvûd Tercüme ve Şerhi</w:t>
      </w:r>
      <w:r>
        <w:rPr>
          <w:rFonts w:asciiTheme="majorBidi" w:hAnsiTheme="majorBidi" w:cstheme="majorBidi"/>
        </w:rPr>
        <w:t>, 9/320.</w:t>
      </w:r>
    </w:p>
  </w:footnote>
  <w:footnote w:id="528">
    <w:p w14:paraId="1E6EADD9" w14:textId="77777777" w:rsidR="00134B69" w:rsidRPr="0093796E" w:rsidRDefault="00134B69" w:rsidP="005071D2">
      <w:pPr>
        <w:pStyle w:val="DipnotMetni"/>
        <w:tabs>
          <w:tab w:val="left" w:pos="284"/>
          <w:tab w:val="left" w:pos="426"/>
        </w:tabs>
        <w:rPr>
          <w:rFonts w:asciiTheme="majorBidi" w:hAnsiTheme="majorBidi" w:cstheme="majorBidi"/>
        </w:rPr>
      </w:pPr>
      <w:r w:rsidRPr="0093796E">
        <w:rPr>
          <w:rStyle w:val="DipnotBavurusu"/>
          <w:rFonts w:asciiTheme="majorBidi" w:hAnsiTheme="majorBidi" w:cstheme="majorBidi"/>
        </w:rPr>
        <w:footnoteRef/>
      </w:r>
      <w:r w:rsidRPr="0093796E">
        <w:rPr>
          <w:rFonts w:asciiTheme="majorBidi" w:hAnsiTheme="majorBidi" w:cstheme="majorBidi"/>
        </w:rPr>
        <w:t xml:space="preserve"> Buhûtî, </w:t>
      </w:r>
      <w:r w:rsidRPr="0093796E">
        <w:rPr>
          <w:rFonts w:asciiTheme="majorBidi" w:hAnsiTheme="majorBidi" w:cstheme="majorBidi"/>
          <w:i/>
          <w:iCs/>
        </w:rPr>
        <w:t>Keşşâfü’l-kınâ’</w:t>
      </w:r>
      <w:r w:rsidRPr="0093796E">
        <w:rPr>
          <w:rFonts w:asciiTheme="majorBidi" w:hAnsiTheme="majorBidi" w:cstheme="majorBidi"/>
        </w:rPr>
        <w:t xml:space="preserve">, thk. </w:t>
      </w:r>
      <w:r>
        <w:rPr>
          <w:rFonts w:asciiTheme="majorBidi" w:hAnsiTheme="majorBidi" w:cstheme="majorBidi"/>
        </w:rPr>
        <w:t>Muhammed Emin ed-Dinnâvî,  2/162</w:t>
      </w:r>
      <w:r w:rsidRPr="0093796E">
        <w:rPr>
          <w:rFonts w:asciiTheme="majorBidi" w:hAnsiTheme="majorBidi" w:cstheme="majorBidi"/>
        </w:rPr>
        <w:t>.</w:t>
      </w:r>
    </w:p>
  </w:footnote>
  <w:footnote w:id="529">
    <w:p w14:paraId="171010F0" w14:textId="77777777" w:rsidR="00134B69" w:rsidRPr="0093796E" w:rsidRDefault="00134B69" w:rsidP="005071D2">
      <w:pPr>
        <w:pStyle w:val="DipnotMetni"/>
        <w:tabs>
          <w:tab w:val="left" w:pos="284"/>
          <w:tab w:val="left" w:pos="426"/>
        </w:tabs>
        <w:jc w:val="both"/>
        <w:rPr>
          <w:rFonts w:asciiTheme="majorBidi" w:hAnsiTheme="majorBidi" w:cstheme="majorBidi"/>
        </w:rPr>
      </w:pPr>
      <w:r w:rsidRPr="0093796E">
        <w:rPr>
          <w:rStyle w:val="DipnotBavurusu"/>
          <w:rFonts w:asciiTheme="majorBidi" w:hAnsiTheme="majorBidi" w:cstheme="majorBidi"/>
        </w:rPr>
        <w:footnoteRef/>
      </w:r>
      <w:r w:rsidRPr="0093796E">
        <w:rPr>
          <w:rFonts w:asciiTheme="majorBidi" w:hAnsiTheme="majorBidi" w:cstheme="majorBidi"/>
        </w:rPr>
        <w:t xml:space="preserve"> İbn Kudâme, </w:t>
      </w:r>
      <w:r w:rsidRPr="0093796E">
        <w:rPr>
          <w:rFonts w:asciiTheme="majorBidi" w:hAnsiTheme="majorBidi" w:cstheme="majorBidi"/>
          <w:i/>
          <w:iCs/>
        </w:rPr>
        <w:t>el-Muğnî</w:t>
      </w:r>
      <w:r w:rsidRPr="0093796E">
        <w:rPr>
          <w:rFonts w:asciiTheme="majorBidi" w:hAnsiTheme="majorBidi" w:cstheme="majorBidi"/>
        </w:rPr>
        <w:t>, thk. Abdullah b.  Abdulmuhsin et-Türkî &amp; Abd</w:t>
      </w:r>
      <w:r>
        <w:rPr>
          <w:rFonts w:asciiTheme="majorBidi" w:hAnsiTheme="majorBidi" w:cstheme="majorBidi"/>
        </w:rPr>
        <w:t>ulfettah Muhammed el-Hulv, 4/428</w:t>
      </w:r>
      <w:r w:rsidRPr="0093796E">
        <w:rPr>
          <w:rFonts w:asciiTheme="majorBidi" w:hAnsiTheme="majorBidi" w:cstheme="majorBidi"/>
        </w:rPr>
        <w:t>.</w:t>
      </w:r>
    </w:p>
  </w:footnote>
  <w:footnote w:id="530">
    <w:p w14:paraId="5E667604" w14:textId="77777777" w:rsidR="00134B69" w:rsidRPr="00EA60A2" w:rsidRDefault="00134B69" w:rsidP="005071D2">
      <w:pPr>
        <w:pStyle w:val="DipnotMetni"/>
        <w:tabs>
          <w:tab w:val="left" w:pos="284"/>
          <w:tab w:val="left" w:pos="426"/>
        </w:tabs>
        <w:rPr>
          <w:rFonts w:asciiTheme="majorBidi" w:hAnsiTheme="majorBidi" w:cstheme="majorBidi"/>
        </w:rPr>
      </w:pPr>
      <w:r w:rsidRPr="00EA60A2">
        <w:rPr>
          <w:rStyle w:val="DipnotBavurusu"/>
          <w:rFonts w:asciiTheme="majorBidi" w:hAnsiTheme="majorBidi" w:cstheme="majorBidi"/>
        </w:rPr>
        <w:footnoteRef/>
      </w:r>
      <w:r w:rsidRPr="00EA60A2">
        <w:rPr>
          <w:rFonts w:asciiTheme="majorBidi" w:hAnsiTheme="majorBidi" w:cstheme="majorBidi"/>
        </w:rPr>
        <w:t xml:space="preserve"> Ebû Dâvûd, “Sıyâm”, 51 (No: 2421).</w:t>
      </w:r>
    </w:p>
  </w:footnote>
  <w:footnote w:id="531">
    <w:p w14:paraId="1BCA6573" w14:textId="4EF9ED9A" w:rsidR="00134B69" w:rsidRPr="00123A7A" w:rsidRDefault="00134B69" w:rsidP="000F56B0">
      <w:pPr>
        <w:pStyle w:val="DipnotMetni"/>
        <w:tabs>
          <w:tab w:val="left" w:pos="284"/>
          <w:tab w:val="left" w:pos="426"/>
        </w:tabs>
        <w:rPr>
          <w:rFonts w:asciiTheme="majorBidi" w:hAnsiTheme="majorBidi" w:cstheme="majorBidi"/>
        </w:rPr>
      </w:pPr>
      <w:r w:rsidRPr="00123A7A">
        <w:rPr>
          <w:rStyle w:val="DipnotBavurusu"/>
          <w:rFonts w:asciiTheme="majorBidi" w:hAnsiTheme="majorBidi" w:cstheme="majorBidi"/>
        </w:rPr>
        <w:footnoteRef/>
      </w:r>
      <w:r w:rsidRPr="00123A7A">
        <w:rPr>
          <w:rFonts w:asciiTheme="majorBidi" w:hAnsiTheme="majorBidi" w:cstheme="majorBidi"/>
        </w:rPr>
        <w:t xml:space="preserve"> İbn Rüşd, </w:t>
      </w:r>
      <w:r w:rsidRPr="00123A7A">
        <w:rPr>
          <w:rFonts w:asciiTheme="majorBidi" w:hAnsiTheme="majorBidi" w:cstheme="majorBidi"/>
          <w:i/>
          <w:iCs/>
        </w:rPr>
        <w:t>Bidâye</w:t>
      </w:r>
      <w:r w:rsidRPr="00123A7A">
        <w:rPr>
          <w:rFonts w:asciiTheme="majorBidi" w:hAnsiTheme="majorBidi" w:cstheme="majorBidi"/>
        </w:rPr>
        <w:t xml:space="preserve">, </w:t>
      </w:r>
      <w:r>
        <w:rPr>
          <w:rFonts w:asciiTheme="majorBidi" w:hAnsiTheme="majorBidi" w:cstheme="majorBidi"/>
        </w:rPr>
        <w:t>thk</w:t>
      </w:r>
      <w:r w:rsidRPr="00123A7A">
        <w:rPr>
          <w:rFonts w:asciiTheme="majorBidi" w:hAnsiTheme="majorBidi" w:cstheme="majorBidi"/>
        </w:rPr>
        <w:t>.</w:t>
      </w:r>
      <w:r>
        <w:rPr>
          <w:rFonts w:asciiTheme="majorBidi" w:hAnsiTheme="majorBidi" w:cstheme="majorBidi"/>
        </w:rPr>
        <w:t xml:space="preserve"> Heysem Halîfe Tu</w:t>
      </w:r>
      <w:r w:rsidRPr="00943FA6">
        <w:rPr>
          <w:rFonts w:asciiTheme="majorBidi" w:hAnsiTheme="majorBidi" w:cstheme="majorBidi"/>
        </w:rPr>
        <w:t>‘</w:t>
      </w:r>
      <w:r>
        <w:rPr>
          <w:rFonts w:asciiTheme="majorBidi" w:hAnsiTheme="majorBidi" w:cstheme="majorBidi"/>
        </w:rPr>
        <w:t>aymî, 1/287</w:t>
      </w:r>
      <w:r w:rsidRPr="00123A7A">
        <w:rPr>
          <w:rFonts w:asciiTheme="majorBidi" w:hAnsiTheme="majorBidi" w:cstheme="majorBidi"/>
        </w:rPr>
        <w:t>.</w:t>
      </w:r>
    </w:p>
  </w:footnote>
  <w:footnote w:id="532">
    <w:p w14:paraId="3EA2B921" w14:textId="77777777" w:rsidR="00134B69" w:rsidRPr="00DF5B35" w:rsidRDefault="00134B69" w:rsidP="005071D2">
      <w:pPr>
        <w:pStyle w:val="DipnotMetni"/>
        <w:tabs>
          <w:tab w:val="left" w:pos="284"/>
          <w:tab w:val="left" w:pos="426"/>
        </w:tabs>
        <w:rPr>
          <w:rFonts w:asciiTheme="majorBidi" w:hAnsiTheme="majorBidi" w:cstheme="majorBidi"/>
        </w:rPr>
      </w:pPr>
      <w:r w:rsidRPr="00DF5B35">
        <w:rPr>
          <w:rStyle w:val="DipnotBavurusu"/>
          <w:rFonts w:asciiTheme="majorBidi" w:hAnsiTheme="majorBidi" w:cstheme="majorBidi"/>
        </w:rPr>
        <w:footnoteRef/>
      </w:r>
      <w:r w:rsidRPr="00DF5B35">
        <w:rPr>
          <w:rFonts w:asciiTheme="majorBidi" w:hAnsiTheme="majorBidi" w:cstheme="majorBidi"/>
        </w:rPr>
        <w:t xml:space="preserve"> Ebû Dâvûd, “Sıyâm”, 51 (No: 2421).</w:t>
      </w:r>
    </w:p>
  </w:footnote>
  <w:footnote w:id="533">
    <w:p w14:paraId="03A5045A" w14:textId="77777777" w:rsidR="00134B69" w:rsidRPr="00156077" w:rsidRDefault="00134B69" w:rsidP="005071D2">
      <w:pPr>
        <w:pStyle w:val="DipnotMetni"/>
        <w:tabs>
          <w:tab w:val="left" w:pos="284"/>
          <w:tab w:val="left" w:pos="426"/>
        </w:tabs>
        <w:rPr>
          <w:rFonts w:asciiTheme="majorBidi" w:hAnsiTheme="majorBidi" w:cstheme="majorBidi"/>
        </w:rPr>
      </w:pPr>
      <w:r w:rsidRPr="00156077">
        <w:rPr>
          <w:rStyle w:val="DipnotBavurusu"/>
          <w:rFonts w:asciiTheme="majorBidi" w:hAnsiTheme="majorBidi" w:cstheme="majorBidi"/>
        </w:rPr>
        <w:footnoteRef/>
      </w:r>
      <w:r w:rsidRPr="00156077">
        <w:rPr>
          <w:rFonts w:asciiTheme="majorBidi" w:hAnsiTheme="majorBidi" w:cstheme="majorBidi"/>
        </w:rPr>
        <w:t xml:space="preserve"> </w:t>
      </w:r>
      <w:r>
        <w:rPr>
          <w:rFonts w:asciiTheme="majorBidi" w:hAnsiTheme="majorBidi" w:cstheme="majorBidi"/>
        </w:rPr>
        <w:t>Tirmizî, “Ebvâbü’s-savm”, 43 (No. 744</w:t>
      </w:r>
      <w:r w:rsidRPr="00156077">
        <w:rPr>
          <w:rFonts w:asciiTheme="majorBidi" w:hAnsiTheme="majorBidi" w:cstheme="majorBidi"/>
        </w:rPr>
        <w:t>).</w:t>
      </w:r>
    </w:p>
  </w:footnote>
  <w:footnote w:id="534">
    <w:p w14:paraId="6CA4B09B" w14:textId="77777777" w:rsidR="00134B69" w:rsidRPr="00156077" w:rsidRDefault="00134B69" w:rsidP="005071D2">
      <w:pPr>
        <w:pStyle w:val="DipnotMetni"/>
        <w:tabs>
          <w:tab w:val="left" w:pos="284"/>
          <w:tab w:val="left" w:pos="426"/>
        </w:tabs>
        <w:rPr>
          <w:rFonts w:asciiTheme="majorBidi" w:hAnsiTheme="majorBidi" w:cstheme="majorBidi"/>
        </w:rPr>
      </w:pPr>
      <w:r w:rsidRPr="00156077">
        <w:rPr>
          <w:rStyle w:val="DipnotBavurusu"/>
          <w:rFonts w:asciiTheme="majorBidi" w:hAnsiTheme="majorBidi" w:cstheme="majorBidi"/>
        </w:rPr>
        <w:footnoteRef/>
      </w:r>
      <w:r w:rsidRPr="00156077">
        <w:rPr>
          <w:rFonts w:asciiTheme="majorBidi" w:hAnsiTheme="majorBidi" w:cstheme="majorBidi"/>
        </w:rPr>
        <w:t xml:space="preserve"> </w:t>
      </w:r>
      <w:r>
        <w:rPr>
          <w:rFonts w:asciiTheme="majorBidi" w:hAnsiTheme="majorBidi" w:cstheme="majorBidi"/>
        </w:rPr>
        <w:t>İbn Mâce, “Ebvâbü’s-sıyâm”, 38 (No. 1726</w:t>
      </w:r>
      <w:r w:rsidRPr="00156077">
        <w:rPr>
          <w:rFonts w:asciiTheme="majorBidi" w:hAnsiTheme="majorBidi" w:cstheme="majorBidi"/>
        </w:rPr>
        <w:t>).</w:t>
      </w:r>
    </w:p>
  </w:footnote>
  <w:footnote w:id="535">
    <w:p w14:paraId="05182831" w14:textId="77777777" w:rsidR="00134B69" w:rsidRPr="00156077" w:rsidRDefault="00134B69" w:rsidP="005071D2">
      <w:pPr>
        <w:pStyle w:val="DipnotMetni"/>
        <w:tabs>
          <w:tab w:val="left" w:pos="284"/>
          <w:tab w:val="left" w:pos="426"/>
        </w:tabs>
        <w:rPr>
          <w:rFonts w:asciiTheme="majorBidi" w:hAnsiTheme="majorBidi" w:cstheme="majorBidi"/>
        </w:rPr>
      </w:pPr>
      <w:r w:rsidRPr="00156077">
        <w:rPr>
          <w:rStyle w:val="DipnotBavurusu"/>
          <w:rFonts w:asciiTheme="majorBidi" w:hAnsiTheme="majorBidi" w:cstheme="majorBidi"/>
        </w:rPr>
        <w:footnoteRef/>
      </w:r>
      <w:r w:rsidRPr="00156077">
        <w:rPr>
          <w:rFonts w:asciiTheme="majorBidi" w:hAnsiTheme="majorBidi" w:cstheme="majorBidi"/>
        </w:rPr>
        <w:t xml:space="preserve"> </w:t>
      </w:r>
      <w:r>
        <w:rPr>
          <w:rFonts w:asciiTheme="majorBidi" w:hAnsiTheme="majorBidi" w:cstheme="majorBidi"/>
        </w:rPr>
        <w:t>Dârimî, “Savm”, 40 (No. 1790</w:t>
      </w:r>
      <w:r w:rsidRPr="00156077">
        <w:rPr>
          <w:rFonts w:asciiTheme="majorBidi" w:hAnsiTheme="majorBidi" w:cstheme="majorBidi"/>
        </w:rPr>
        <w:t>).</w:t>
      </w:r>
    </w:p>
  </w:footnote>
  <w:footnote w:id="536">
    <w:p w14:paraId="0ACA9946" w14:textId="77777777" w:rsidR="00134B69" w:rsidRPr="00156077" w:rsidRDefault="00134B69" w:rsidP="005071D2">
      <w:pPr>
        <w:pStyle w:val="DipnotMetni"/>
        <w:tabs>
          <w:tab w:val="left" w:pos="284"/>
          <w:tab w:val="left" w:pos="426"/>
        </w:tabs>
        <w:rPr>
          <w:rFonts w:asciiTheme="majorBidi" w:hAnsiTheme="majorBidi" w:cstheme="majorBidi"/>
        </w:rPr>
      </w:pPr>
      <w:r w:rsidRPr="00156077">
        <w:rPr>
          <w:rStyle w:val="DipnotBavurusu"/>
          <w:rFonts w:asciiTheme="majorBidi" w:hAnsiTheme="majorBidi" w:cstheme="majorBidi"/>
        </w:rPr>
        <w:footnoteRef/>
      </w:r>
      <w:r w:rsidRPr="00156077">
        <w:rPr>
          <w:rFonts w:asciiTheme="majorBidi" w:hAnsiTheme="majorBidi" w:cstheme="majorBidi"/>
        </w:rPr>
        <w:t xml:space="preserve"> Ahmed b. Hanbel, </w:t>
      </w:r>
      <w:r w:rsidRPr="00156077">
        <w:rPr>
          <w:rFonts w:asciiTheme="majorBidi" w:hAnsiTheme="majorBidi" w:cstheme="majorBidi"/>
          <w:i/>
          <w:iCs/>
        </w:rPr>
        <w:t>el-Müsned</w:t>
      </w:r>
      <w:r>
        <w:rPr>
          <w:rFonts w:asciiTheme="majorBidi" w:hAnsiTheme="majorBidi" w:cstheme="majorBidi"/>
        </w:rPr>
        <w:t xml:space="preserve">, 29/230 (No. </w:t>
      </w:r>
      <w:r>
        <w:rPr>
          <w:rFonts w:asciiTheme="majorBidi" w:hAnsiTheme="majorBidi" w:cstheme="majorBidi" w:hint="cs"/>
          <w:rtl/>
        </w:rPr>
        <w:t>17686</w:t>
      </w:r>
      <w:r w:rsidRPr="00156077">
        <w:rPr>
          <w:rFonts w:asciiTheme="majorBidi" w:hAnsiTheme="majorBidi" w:cstheme="majorBidi"/>
        </w:rPr>
        <w:t>).</w:t>
      </w:r>
    </w:p>
  </w:footnote>
  <w:footnote w:id="537">
    <w:p w14:paraId="1966D21F" w14:textId="77777777" w:rsidR="00134B69" w:rsidRPr="006F756B" w:rsidRDefault="00134B69" w:rsidP="005071D2">
      <w:pPr>
        <w:pStyle w:val="DipnotMetni"/>
        <w:tabs>
          <w:tab w:val="left" w:pos="284"/>
          <w:tab w:val="left" w:pos="426"/>
        </w:tabs>
        <w:rPr>
          <w:rFonts w:asciiTheme="majorBidi" w:hAnsiTheme="majorBidi" w:cstheme="majorBidi"/>
        </w:rPr>
      </w:pPr>
      <w:r w:rsidRPr="006F756B">
        <w:rPr>
          <w:rStyle w:val="DipnotBavurusu"/>
          <w:rFonts w:asciiTheme="majorBidi" w:hAnsiTheme="majorBidi" w:cstheme="majorBidi"/>
        </w:rPr>
        <w:footnoteRef/>
      </w:r>
      <w:r w:rsidRPr="006F756B">
        <w:rPr>
          <w:rFonts w:asciiTheme="majorBidi" w:hAnsiTheme="majorBidi" w:cstheme="majorBidi"/>
        </w:rPr>
        <w:t xml:space="preserve"> </w:t>
      </w:r>
      <w:r>
        <w:rPr>
          <w:rFonts w:asciiTheme="majorBidi" w:hAnsiTheme="majorBidi" w:cstheme="majorBidi"/>
        </w:rPr>
        <w:t>Buhârî, “Savm”, 63</w:t>
      </w:r>
      <w:r w:rsidRPr="006F756B">
        <w:rPr>
          <w:rFonts w:asciiTheme="majorBidi" w:hAnsiTheme="majorBidi" w:cstheme="majorBidi"/>
        </w:rPr>
        <w:t>.</w:t>
      </w:r>
    </w:p>
  </w:footnote>
  <w:footnote w:id="538">
    <w:p w14:paraId="1897B1E0" w14:textId="77777777" w:rsidR="00134B69" w:rsidRPr="006F756B" w:rsidRDefault="00134B69" w:rsidP="005071D2">
      <w:pPr>
        <w:pStyle w:val="DipnotMetni"/>
        <w:tabs>
          <w:tab w:val="left" w:pos="284"/>
          <w:tab w:val="left" w:pos="426"/>
        </w:tabs>
        <w:rPr>
          <w:rFonts w:asciiTheme="majorBidi" w:hAnsiTheme="majorBidi" w:cstheme="majorBidi"/>
        </w:rPr>
      </w:pPr>
      <w:r w:rsidRPr="006F756B">
        <w:rPr>
          <w:rStyle w:val="DipnotBavurusu"/>
          <w:rFonts w:asciiTheme="majorBidi" w:hAnsiTheme="majorBidi" w:cstheme="majorBidi"/>
        </w:rPr>
        <w:footnoteRef/>
      </w:r>
      <w:r w:rsidRPr="006F756B">
        <w:rPr>
          <w:rFonts w:asciiTheme="majorBidi" w:hAnsiTheme="majorBidi" w:cstheme="majorBidi"/>
        </w:rPr>
        <w:t xml:space="preserve"> </w:t>
      </w:r>
      <w:r>
        <w:rPr>
          <w:rFonts w:asciiTheme="majorBidi" w:hAnsiTheme="majorBidi" w:cstheme="majorBidi"/>
        </w:rPr>
        <w:t>Ebû Dâvûd, “Sıyâm”, 63 (No: 2455</w:t>
      </w:r>
      <w:r w:rsidRPr="006F756B">
        <w:rPr>
          <w:rFonts w:asciiTheme="majorBidi" w:hAnsiTheme="majorBidi" w:cstheme="majorBidi"/>
        </w:rPr>
        <w:t>).</w:t>
      </w:r>
    </w:p>
  </w:footnote>
  <w:footnote w:id="539">
    <w:p w14:paraId="0E8FA436" w14:textId="77777777" w:rsidR="00134B69" w:rsidRPr="006F756B" w:rsidRDefault="00134B69" w:rsidP="005071D2">
      <w:pPr>
        <w:pStyle w:val="DipnotMetni"/>
        <w:tabs>
          <w:tab w:val="left" w:pos="284"/>
          <w:tab w:val="left" w:pos="426"/>
        </w:tabs>
        <w:rPr>
          <w:rFonts w:asciiTheme="majorBidi" w:hAnsiTheme="majorBidi" w:cstheme="majorBidi"/>
        </w:rPr>
      </w:pPr>
      <w:r w:rsidRPr="006F756B">
        <w:rPr>
          <w:rStyle w:val="DipnotBavurusu"/>
          <w:rFonts w:asciiTheme="majorBidi" w:hAnsiTheme="majorBidi" w:cstheme="majorBidi"/>
        </w:rPr>
        <w:footnoteRef/>
      </w:r>
      <w:r w:rsidRPr="006F756B">
        <w:rPr>
          <w:rFonts w:asciiTheme="majorBidi" w:hAnsiTheme="majorBidi" w:cstheme="majorBidi"/>
        </w:rPr>
        <w:t xml:space="preserve"> Ahmed b. Hanbel, </w:t>
      </w:r>
      <w:r w:rsidRPr="006F756B">
        <w:rPr>
          <w:rFonts w:asciiTheme="majorBidi" w:hAnsiTheme="majorBidi" w:cstheme="majorBidi"/>
          <w:i/>
          <w:iCs/>
        </w:rPr>
        <w:t>el-Müsned</w:t>
      </w:r>
      <w:r>
        <w:rPr>
          <w:rFonts w:asciiTheme="majorBidi" w:hAnsiTheme="majorBidi" w:cstheme="majorBidi"/>
        </w:rPr>
        <w:t>, 11/384 (No. 6771</w:t>
      </w:r>
      <w:r w:rsidRPr="006F756B">
        <w:rPr>
          <w:rFonts w:asciiTheme="majorBidi" w:hAnsiTheme="majorBidi" w:cstheme="majorBidi"/>
        </w:rPr>
        <w:t>).</w:t>
      </w:r>
    </w:p>
  </w:footnote>
  <w:footnote w:id="540">
    <w:p w14:paraId="379B6A2F" w14:textId="27632A21" w:rsidR="00134B69" w:rsidRPr="00EE44ED" w:rsidRDefault="00134B69" w:rsidP="000F56B0">
      <w:pPr>
        <w:pStyle w:val="DipnotMetni"/>
        <w:tabs>
          <w:tab w:val="left" w:pos="284"/>
          <w:tab w:val="left" w:pos="426"/>
        </w:tabs>
        <w:rPr>
          <w:rFonts w:asciiTheme="majorBidi" w:hAnsiTheme="majorBidi" w:cstheme="majorBidi"/>
        </w:rPr>
      </w:pPr>
      <w:r w:rsidRPr="00EE44ED">
        <w:rPr>
          <w:rStyle w:val="DipnotBavurusu"/>
          <w:rFonts w:asciiTheme="majorBidi" w:hAnsiTheme="majorBidi" w:cstheme="majorBidi"/>
        </w:rPr>
        <w:footnoteRef/>
      </w:r>
      <w:r w:rsidRPr="00EE44ED">
        <w:rPr>
          <w:rFonts w:asciiTheme="majorBidi" w:hAnsiTheme="majorBidi" w:cstheme="majorBidi"/>
        </w:rPr>
        <w:t xml:space="preserve"> </w:t>
      </w:r>
      <w:r w:rsidRPr="00AB7A2E">
        <w:rPr>
          <w:rFonts w:asciiTheme="majorBidi" w:hAnsiTheme="majorBidi" w:cstheme="majorBidi"/>
        </w:rPr>
        <w:t xml:space="preserve">İbn Rüşd, </w:t>
      </w:r>
      <w:r w:rsidRPr="00AB7A2E">
        <w:rPr>
          <w:rFonts w:asciiTheme="majorBidi" w:hAnsiTheme="majorBidi" w:cstheme="majorBidi"/>
          <w:i/>
          <w:iCs/>
        </w:rPr>
        <w:t>Bidâye</w:t>
      </w:r>
      <w:r w:rsidRPr="00AB7A2E">
        <w:rPr>
          <w:rFonts w:asciiTheme="majorBidi" w:hAnsiTheme="majorBidi" w:cstheme="majorBidi"/>
        </w:rPr>
        <w:t xml:space="preserve">, </w:t>
      </w:r>
      <w:r>
        <w:rPr>
          <w:rFonts w:asciiTheme="majorBidi" w:hAnsiTheme="majorBidi" w:cstheme="majorBidi"/>
        </w:rPr>
        <w:t>thk</w:t>
      </w:r>
      <w:r w:rsidRPr="00AB7A2E">
        <w:rPr>
          <w:rFonts w:asciiTheme="majorBidi" w:hAnsiTheme="majorBidi" w:cstheme="majorBidi"/>
        </w:rPr>
        <w:t xml:space="preserve">. Heysem Halîfe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w:t>
      </w:r>
      <w:r w:rsidRPr="00AB7A2E">
        <w:rPr>
          <w:rFonts w:asciiTheme="majorBidi" w:hAnsiTheme="majorBidi" w:cstheme="majorBidi"/>
        </w:rPr>
        <w:t>, 1/287.</w:t>
      </w:r>
    </w:p>
  </w:footnote>
  <w:footnote w:id="541">
    <w:p w14:paraId="60455A40" w14:textId="77777777" w:rsidR="00134B69" w:rsidRPr="00067E16" w:rsidRDefault="00134B69" w:rsidP="005071D2">
      <w:pPr>
        <w:pStyle w:val="DipnotMetni"/>
        <w:tabs>
          <w:tab w:val="left" w:pos="284"/>
          <w:tab w:val="left" w:pos="426"/>
        </w:tabs>
        <w:jc w:val="both"/>
        <w:rPr>
          <w:rFonts w:asciiTheme="majorBidi" w:hAnsiTheme="majorBidi" w:cstheme="majorBidi"/>
        </w:rPr>
      </w:pPr>
      <w:r w:rsidRPr="00067E16">
        <w:rPr>
          <w:rStyle w:val="DipnotBavurusu"/>
          <w:rFonts w:asciiTheme="majorBidi" w:hAnsiTheme="majorBidi" w:cstheme="majorBidi"/>
        </w:rPr>
        <w:footnoteRef/>
      </w:r>
      <w:r w:rsidRPr="00067E16">
        <w:rPr>
          <w:rFonts w:asciiTheme="majorBidi" w:hAnsiTheme="majorBidi" w:cstheme="majorBidi"/>
        </w:rPr>
        <w:t xml:space="preserve"> </w:t>
      </w:r>
      <w:r w:rsidRPr="00660BCE">
        <w:rPr>
          <w:rFonts w:asciiTheme="majorBidi" w:hAnsiTheme="majorBidi" w:cstheme="majorBidi"/>
        </w:rPr>
        <w:t xml:space="preserve">Fahrettin Atar, “Nâfile”, </w:t>
      </w:r>
      <w:r w:rsidRPr="00A141AA">
        <w:rPr>
          <w:rFonts w:asciiTheme="majorBidi" w:hAnsiTheme="majorBidi" w:cstheme="majorBidi"/>
          <w:i/>
          <w:iCs/>
        </w:rPr>
        <w:t>Türkiye Diyanet Vakfı İslâm Ansiklopedisi</w:t>
      </w:r>
      <w:r w:rsidRPr="00660BCE">
        <w:rPr>
          <w:rFonts w:asciiTheme="majorBidi" w:hAnsiTheme="majorBidi" w:cstheme="majorBidi"/>
        </w:rPr>
        <w:t xml:space="preserve"> (İstanbul: TDV Yayınları, 2006), 32/291.</w:t>
      </w:r>
    </w:p>
  </w:footnote>
  <w:footnote w:id="542">
    <w:p w14:paraId="5FA42689" w14:textId="77777777" w:rsidR="00134B69" w:rsidRPr="00D433DA" w:rsidRDefault="00134B69" w:rsidP="005071D2">
      <w:pPr>
        <w:pStyle w:val="DipnotMetni"/>
        <w:tabs>
          <w:tab w:val="left" w:pos="284"/>
          <w:tab w:val="left" w:pos="426"/>
        </w:tabs>
        <w:rPr>
          <w:rFonts w:asciiTheme="majorBidi" w:hAnsiTheme="majorBidi" w:cstheme="majorBidi"/>
        </w:rPr>
      </w:pPr>
      <w:r w:rsidRPr="00D433DA">
        <w:rPr>
          <w:rStyle w:val="DipnotBavurusu"/>
          <w:rFonts w:asciiTheme="majorBidi" w:hAnsiTheme="majorBidi" w:cstheme="majorBidi"/>
        </w:rPr>
        <w:footnoteRef/>
      </w:r>
      <w:r w:rsidRPr="00D433DA">
        <w:rPr>
          <w:rFonts w:asciiTheme="majorBidi" w:hAnsiTheme="majorBidi" w:cstheme="majorBidi"/>
        </w:rPr>
        <w:t xml:space="preserve"> Kâsânî, </w:t>
      </w:r>
      <w:r w:rsidRPr="009E529C">
        <w:rPr>
          <w:rFonts w:asciiTheme="majorBidi" w:hAnsiTheme="majorBidi" w:cstheme="majorBidi"/>
          <w:i/>
          <w:iCs/>
        </w:rPr>
        <w:t>Bedâi’ü’s-sanâi’</w:t>
      </w:r>
      <w:r w:rsidRPr="00D433DA">
        <w:rPr>
          <w:rFonts w:asciiTheme="majorBidi" w:hAnsiTheme="majorBidi" w:cstheme="majorBidi"/>
        </w:rPr>
        <w:t>, thk. Ali Muhammed Mu’avviz &amp; A</w:t>
      </w:r>
      <w:r>
        <w:rPr>
          <w:rFonts w:asciiTheme="majorBidi" w:hAnsiTheme="majorBidi" w:cstheme="majorBidi"/>
        </w:rPr>
        <w:t>dil Ahmed Abdulmevcûd, 2/626</w:t>
      </w:r>
      <w:r w:rsidRPr="00D433DA">
        <w:rPr>
          <w:rFonts w:asciiTheme="majorBidi" w:hAnsiTheme="majorBidi" w:cstheme="majorBidi"/>
        </w:rPr>
        <w:t>.</w:t>
      </w:r>
    </w:p>
  </w:footnote>
  <w:footnote w:id="543">
    <w:p w14:paraId="37673514" w14:textId="77777777" w:rsidR="00134B69" w:rsidRPr="00197420" w:rsidRDefault="00134B69" w:rsidP="005071D2">
      <w:pPr>
        <w:pStyle w:val="DipnotMetni"/>
        <w:tabs>
          <w:tab w:val="left" w:pos="284"/>
          <w:tab w:val="left" w:pos="426"/>
        </w:tabs>
        <w:rPr>
          <w:rFonts w:asciiTheme="majorBidi" w:hAnsiTheme="majorBidi" w:cstheme="majorBidi"/>
        </w:rPr>
      </w:pPr>
      <w:r w:rsidRPr="00197420">
        <w:rPr>
          <w:rStyle w:val="DipnotBavurusu"/>
          <w:rFonts w:asciiTheme="majorBidi" w:hAnsiTheme="majorBidi" w:cstheme="majorBidi"/>
        </w:rPr>
        <w:footnoteRef/>
      </w:r>
      <w:r>
        <w:rPr>
          <w:rFonts w:asciiTheme="majorBidi" w:hAnsiTheme="majorBidi" w:cstheme="majorBidi"/>
        </w:rPr>
        <w:t xml:space="preserve"> </w:t>
      </w:r>
      <w:r w:rsidRPr="00197420">
        <w:rPr>
          <w:rFonts w:asciiTheme="majorBidi" w:hAnsiTheme="majorBidi" w:cstheme="majorBidi"/>
        </w:rPr>
        <w:t xml:space="preserve">Bilmen, </w:t>
      </w:r>
      <w:r w:rsidRPr="00197420">
        <w:rPr>
          <w:rFonts w:asciiTheme="majorBidi" w:hAnsiTheme="majorBidi" w:cstheme="majorBidi"/>
          <w:i/>
          <w:iCs/>
        </w:rPr>
        <w:t>Büyük İslam İlmihali</w:t>
      </w:r>
      <w:r>
        <w:rPr>
          <w:rFonts w:asciiTheme="majorBidi" w:hAnsiTheme="majorBidi" w:cstheme="majorBidi"/>
        </w:rPr>
        <w:t>, sad. A Fikri Yavuz, 337.</w:t>
      </w:r>
    </w:p>
  </w:footnote>
  <w:footnote w:id="544">
    <w:p w14:paraId="0D6C1BE8" w14:textId="77777777" w:rsidR="00134B69" w:rsidRPr="006D7E37" w:rsidRDefault="00134B69" w:rsidP="005071D2">
      <w:pPr>
        <w:pStyle w:val="DipnotMetni"/>
        <w:tabs>
          <w:tab w:val="left" w:pos="284"/>
          <w:tab w:val="left" w:pos="426"/>
        </w:tabs>
        <w:rPr>
          <w:rFonts w:asciiTheme="majorBidi" w:hAnsiTheme="majorBidi" w:cstheme="majorBidi"/>
        </w:rPr>
      </w:pPr>
      <w:r w:rsidRPr="006D7E37">
        <w:rPr>
          <w:rStyle w:val="DipnotBavurusu"/>
          <w:rFonts w:asciiTheme="majorBidi" w:hAnsiTheme="majorBidi" w:cstheme="majorBidi"/>
        </w:rPr>
        <w:footnoteRef/>
      </w:r>
      <w:r w:rsidRPr="006D7E37">
        <w:rPr>
          <w:rFonts w:asciiTheme="majorBidi" w:hAnsiTheme="majorBidi" w:cstheme="majorBidi"/>
        </w:rPr>
        <w:t xml:space="preserve"> Şirbînî, </w:t>
      </w:r>
      <w:r w:rsidRPr="006D7E37">
        <w:rPr>
          <w:rFonts w:asciiTheme="majorBidi" w:hAnsiTheme="majorBidi" w:cstheme="majorBidi"/>
          <w:i/>
          <w:iCs/>
        </w:rPr>
        <w:t>Muğnî’l-muhtâc</w:t>
      </w:r>
      <w:r w:rsidRPr="006D7E37">
        <w:rPr>
          <w:rFonts w:asciiTheme="majorBidi" w:hAnsiTheme="majorBidi" w:cstheme="majorBidi"/>
        </w:rPr>
        <w:t>, nş</w:t>
      </w:r>
      <w:r>
        <w:rPr>
          <w:rFonts w:asciiTheme="majorBidi" w:hAnsiTheme="majorBidi" w:cstheme="majorBidi"/>
        </w:rPr>
        <w:t>r. Muhammed Halîl ‘Aytânî, 1/656</w:t>
      </w:r>
      <w:r w:rsidRPr="006D7E37">
        <w:rPr>
          <w:rFonts w:asciiTheme="majorBidi" w:hAnsiTheme="majorBidi" w:cstheme="majorBidi"/>
        </w:rPr>
        <w:t>.</w:t>
      </w:r>
    </w:p>
  </w:footnote>
  <w:footnote w:id="545">
    <w:p w14:paraId="07774C61" w14:textId="77777777" w:rsidR="00134B69" w:rsidRPr="00D57E7E" w:rsidRDefault="00134B69" w:rsidP="005071D2">
      <w:pPr>
        <w:pStyle w:val="DipnotMetni"/>
        <w:tabs>
          <w:tab w:val="left" w:pos="284"/>
          <w:tab w:val="left" w:pos="426"/>
        </w:tabs>
        <w:rPr>
          <w:rFonts w:asciiTheme="majorBidi" w:hAnsiTheme="majorBidi" w:cstheme="majorBidi"/>
        </w:rPr>
      </w:pPr>
      <w:r w:rsidRPr="00D57E7E">
        <w:rPr>
          <w:rStyle w:val="DipnotBavurusu"/>
          <w:rFonts w:asciiTheme="majorBidi" w:hAnsiTheme="majorBidi" w:cstheme="majorBidi"/>
        </w:rPr>
        <w:footnoteRef/>
      </w:r>
      <w:r w:rsidRPr="00D57E7E">
        <w:rPr>
          <w:rFonts w:asciiTheme="majorBidi" w:hAnsiTheme="majorBidi" w:cstheme="majorBidi"/>
        </w:rPr>
        <w:t xml:space="preserve"> Sahnûn</w:t>
      </w:r>
      <w:r w:rsidRPr="00D57E7E">
        <w:rPr>
          <w:rFonts w:asciiTheme="majorBidi" w:hAnsiTheme="majorBidi" w:cstheme="majorBidi"/>
          <w:i/>
          <w:iCs/>
        </w:rPr>
        <w:t>, el-Müdevvenetü’l-kübrâ</w:t>
      </w:r>
      <w:r>
        <w:rPr>
          <w:rFonts w:asciiTheme="majorBidi" w:hAnsiTheme="majorBidi" w:cstheme="majorBidi"/>
        </w:rPr>
        <w:t>, 1/269</w:t>
      </w:r>
      <w:r w:rsidRPr="00D57E7E">
        <w:rPr>
          <w:rFonts w:asciiTheme="majorBidi" w:hAnsiTheme="majorBidi" w:cstheme="majorBidi"/>
        </w:rPr>
        <w:t>.</w:t>
      </w:r>
    </w:p>
  </w:footnote>
  <w:footnote w:id="546">
    <w:p w14:paraId="06B9E874" w14:textId="77777777" w:rsidR="00134B69" w:rsidRPr="00D57E7E" w:rsidRDefault="00134B69" w:rsidP="005071D2">
      <w:pPr>
        <w:pStyle w:val="DipnotMetni"/>
        <w:tabs>
          <w:tab w:val="left" w:pos="284"/>
          <w:tab w:val="left" w:pos="426"/>
        </w:tabs>
        <w:rPr>
          <w:rFonts w:asciiTheme="majorBidi" w:hAnsiTheme="majorBidi" w:cstheme="majorBidi"/>
        </w:rPr>
      </w:pPr>
      <w:r w:rsidRPr="00D57E7E">
        <w:rPr>
          <w:rStyle w:val="DipnotBavurusu"/>
          <w:rFonts w:asciiTheme="majorBidi" w:hAnsiTheme="majorBidi" w:cstheme="majorBidi"/>
        </w:rPr>
        <w:footnoteRef/>
      </w:r>
      <w:r w:rsidRPr="00D57E7E">
        <w:rPr>
          <w:rFonts w:asciiTheme="majorBidi" w:hAnsiTheme="majorBidi" w:cstheme="majorBidi"/>
        </w:rPr>
        <w:t xml:space="preserve"> Muhammed 47/33.</w:t>
      </w:r>
    </w:p>
  </w:footnote>
  <w:footnote w:id="547">
    <w:p w14:paraId="25175AFF" w14:textId="77777777" w:rsidR="00134B69" w:rsidRPr="00D57E7E" w:rsidRDefault="00134B69" w:rsidP="005071D2">
      <w:pPr>
        <w:pStyle w:val="DipnotMetni"/>
        <w:tabs>
          <w:tab w:val="left" w:pos="284"/>
          <w:tab w:val="left" w:pos="426"/>
        </w:tabs>
        <w:rPr>
          <w:rFonts w:asciiTheme="majorBidi" w:hAnsiTheme="majorBidi" w:cstheme="majorBidi"/>
        </w:rPr>
      </w:pPr>
      <w:r w:rsidRPr="00D57E7E">
        <w:rPr>
          <w:rStyle w:val="DipnotBavurusu"/>
          <w:rFonts w:asciiTheme="majorBidi" w:hAnsiTheme="majorBidi" w:cstheme="majorBidi"/>
        </w:rPr>
        <w:footnoteRef/>
      </w:r>
      <w:r w:rsidRPr="00D57E7E">
        <w:rPr>
          <w:rFonts w:asciiTheme="majorBidi" w:hAnsiTheme="majorBidi" w:cstheme="majorBidi"/>
        </w:rPr>
        <w:t xml:space="preserve"> Karâfî, </w:t>
      </w:r>
      <w:r w:rsidRPr="00D57E7E">
        <w:rPr>
          <w:rFonts w:asciiTheme="majorBidi" w:hAnsiTheme="majorBidi" w:cstheme="majorBidi"/>
          <w:i/>
          <w:iCs/>
        </w:rPr>
        <w:t>ez-Zehîre</w:t>
      </w:r>
      <w:r>
        <w:rPr>
          <w:rFonts w:asciiTheme="majorBidi" w:hAnsiTheme="majorBidi" w:cstheme="majorBidi"/>
        </w:rPr>
        <w:t>, thk. Saîd İ’râb, 2/528-529</w:t>
      </w:r>
      <w:r w:rsidRPr="00D57E7E">
        <w:rPr>
          <w:rFonts w:asciiTheme="majorBidi" w:hAnsiTheme="majorBidi" w:cstheme="majorBidi"/>
        </w:rPr>
        <w:t>.</w:t>
      </w:r>
    </w:p>
  </w:footnote>
  <w:footnote w:id="548">
    <w:p w14:paraId="0C0AAC9A" w14:textId="77777777" w:rsidR="00134B69" w:rsidRPr="00663214" w:rsidRDefault="00134B69" w:rsidP="005071D2">
      <w:pPr>
        <w:pStyle w:val="DipnotMetni"/>
        <w:tabs>
          <w:tab w:val="left" w:pos="284"/>
          <w:tab w:val="left" w:pos="426"/>
        </w:tabs>
        <w:rPr>
          <w:rFonts w:asciiTheme="majorBidi" w:hAnsiTheme="majorBidi" w:cstheme="majorBidi"/>
        </w:rPr>
      </w:pPr>
      <w:r w:rsidRPr="00663214">
        <w:rPr>
          <w:rStyle w:val="DipnotBavurusu"/>
          <w:rFonts w:asciiTheme="majorBidi" w:hAnsiTheme="majorBidi" w:cstheme="majorBidi"/>
        </w:rPr>
        <w:footnoteRef/>
      </w:r>
      <w:r w:rsidRPr="00663214">
        <w:rPr>
          <w:rFonts w:asciiTheme="majorBidi" w:hAnsiTheme="majorBidi" w:cstheme="majorBidi"/>
        </w:rPr>
        <w:t xml:space="preserve"> Sahnûn, </w:t>
      </w:r>
      <w:r w:rsidRPr="00663214">
        <w:rPr>
          <w:rFonts w:asciiTheme="majorBidi" w:hAnsiTheme="majorBidi" w:cstheme="majorBidi"/>
          <w:i/>
          <w:iCs/>
        </w:rPr>
        <w:t>el-Müdevvenetü’l-kübrâ</w:t>
      </w:r>
      <w:r w:rsidRPr="00663214">
        <w:rPr>
          <w:rFonts w:asciiTheme="majorBidi" w:hAnsiTheme="majorBidi" w:cstheme="majorBidi"/>
        </w:rPr>
        <w:t>, 1/269.</w:t>
      </w:r>
    </w:p>
  </w:footnote>
  <w:footnote w:id="549">
    <w:p w14:paraId="108C39C2" w14:textId="77777777" w:rsidR="00134B69" w:rsidRPr="005D2FBD" w:rsidRDefault="00134B69" w:rsidP="005071D2">
      <w:pPr>
        <w:pStyle w:val="DipnotMetni"/>
        <w:tabs>
          <w:tab w:val="left" w:pos="284"/>
          <w:tab w:val="left" w:pos="426"/>
        </w:tabs>
        <w:rPr>
          <w:rFonts w:asciiTheme="majorBidi" w:hAnsiTheme="majorBidi" w:cstheme="majorBidi"/>
        </w:rPr>
      </w:pPr>
      <w:r w:rsidRPr="005D2FBD">
        <w:rPr>
          <w:rStyle w:val="DipnotBavurusu"/>
          <w:rFonts w:asciiTheme="majorBidi" w:hAnsiTheme="majorBidi" w:cstheme="majorBidi"/>
        </w:rPr>
        <w:footnoteRef/>
      </w:r>
      <w:r w:rsidRPr="005D2FBD">
        <w:rPr>
          <w:rFonts w:asciiTheme="majorBidi" w:hAnsiTheme="majorBidi" w:cstheme="majorBidi"/>
        </w:rPr>
        <w:t xml:space="preserve"> Buhûtî, </w:t>
      </w:r>
      <w:r w:rsidRPr="005D2FBD">
        <w:rPr>
          <w:rFonts w:asciiTheme="majorBidi" w:hAnsiTheme="majorBidi" w:cstheme="majorBidi"/>
          <w:i/>
          <w:iCs/>
        </w:rPr>
        <w:t>Keşşâfü’l-kınâ’</w:t>
      </w:r>
      <w:r w:rsidRPr="005D2FBD">
        <w:rPr>
          <w:rFonts w:asciiTheme="majorBidi" w:hAnsiTheme="majorBidi" w:cstheme="majorBidi"/>
        </w:rPr>
        <w:t xml:space="preserve">, thk. </w:t>
      </w:r>
      <w:r>
        <w:rPr>
          <w:rFonts w:asciiTheme="majorBidi" w:hAnsiTheme="majorBidi" w:cstheme="majorBidi"/>
        </w:rPr>
        <w:t>Muhammed Emin ed-Dinnâvî,  2/164.</w:t>
      </w:r>
    </w:p>
  </w:footnote>
  <w:footnote w:id="550">
    <w:p w14:paraId="6E908896" w14:textId="77777777" w:rsidR="00134B69" w:rsidRPr="005D2FBD" w:rsidRDefault="00134B69" w:rsidP="005071D2">
      <w:pPr>
        <w:pStyle w:val="DipnotMetni"/>
        <w:tabs>
          <w:tab w:val="left" w:pos="284"/>
          <w:tab w:val="left" w:pos="426"/>
        </w:tabs>
        <w:rPr>
          <w:rFonts w:asciiTheme="majorBidi" w:hAnsiTheme="majorBidi" w:cstheme="majorBidi"/>
        </w:rPr>
      </w:pPr>
      <w:r w:rsidRPr="005D2FBD">
        <w:rPr>
          <w:rStyle w:val="DipnotBavurusu"/>
          <w:rFonts w:asciiTheme="majorBidi" w:hAnsiTheme="majorBidi" w:cstheme="majorBidi"/>
        </w:rPr>
        <w:footnoteRef/>
      </w:r>
      <w:r w:rsidRPr="005D2FBD">
        <w:rPr>
          <w:rFonts w:asciiTheme="majorBidi" w:hAnsiTheme="majorBidi" w:cstheme="majorBidi"/>
        </w:rPr>
        <w:t xml:space="preserve"> İbn Kudâme, </w:t>
      </w:r>
      <w:r w:rsidRPr="005D2FBD">
        <w:rPr>
          <w:rFonts w:asciiTheme="majorBidi" w:hAnsiTheme="majorBidi" w:cstheme="majorBidi"/>
          <w:i/>
          <w:iCs/>
        </w:rPr>
        <w:t>el-Muğnî</w:t>
      </w:r>
      <w:r w:rsidRPr="005D2FBD">
        <w:rPr>
          <w:rFonts w:asciiTheme="majorBidi" w:hAnsiTheme="majorBidi" w:cstheme="majorBidi"/>
        </w:rPr>
        <w:t>, thk. Abdullah b.  Abdulmuhsin et-Türkî &amp; Abd</w:t>
      </w:r>
      <w:r>
        <w:rPr>
          <w:rFonts w:asciiTheme="majorBidi" w:hAnsiTheme="majorBidi" w:cstheme="majorBidi"/>
        </w:rPr>
        <w:t>ulfettah Muhammed el-Hulv, 4/412</w:t>
      </w:r>
      <w:r w:rsidRPr="005D2FBD">
        <w:rPr>
          <w:rFonts w:asciiTheme="majorBidi" w:hAnsiTheme="majorBidi" w:cstheme="majorBidi"/>
        </w:rPr>
        <w:t>.</w:t>
      </w:r>
    </w:p>
  </w:footnote>
  <w:footnote w:id="551">
    <w:p w14:paraId="39D4DCC7" w14:textId="77777777" w:rsidR="00134B69" w:rsidRPr="00C773AF" w:rsidRDefault="00134B69" w:rsidP="005071D2">
      <w:pPr>
        <w:pStyle w:val="DipnotMetni"/>
        <w:tabs>
          <w:tab w:val="left" w:pos="284"/>
          <w:tab w:val="left" w:pos="426"/>
        </w:tabs>
        <w:rPr>
          <w:rFonts w:asciiTheme="majorBidi" w:hAnsiTheme="majorBidi" w:cstheme="majorBidi"/>
        </w:rPr>
      </w:pPr>
      <w:r w:rsidRPr="00C773AF">
        <w:rPr>
          <w:rStyle w:val="DipnotBavurusu"/>
          <w:rFonts w:asciiTheme="majorBidi" w:hAnsiTheme="majorBidi" w:cstheme="majorBidi"/>
        </w:rPr>
        <w:footnoteRef/>
      </w:r>
      <w:r w:rsidRPr="00C773AF">
        <w:rPr>
          <w:rFonts w:asciiTheme="majorBidi" w:hAnsiTheme="majorBidi" w:cstheme="majorBidi"/>
        </w:rPr>
        <w:t xml:space="preserve"> </w:t>
      </w:r>
      <w:r>
        <w:rPr>
          <w:rFonts w:asciiTheme="majorBidi" w:hAnsiTheme="majorBidi" w:cstheme="majorBidi"/>
        </w:rPr>
        <w:t>Muhammed 47/33.</w:t>
      </w:r>
    </w:p>
  </w:footnote>
  <w:footnote w:id="552">
    <w:p w14:paraId="3626828E" w14:textId="0D1C35C5" w:rsidR="00134B69" w:rsidRPr="00631100" w:rsidRDefault="00134B69" w:rsidP="000F56B0">
      <w:pPr>
        <w:pStyle w:val="DipnotMetni"/>
        <w:tabs>
          <w:tab w:val="left" w:pos="284"/>
          <w:tab w:val="left" w:pos="426"/>
        </w:tabs>
        <w:rPr>
          <w:rFonts w:asciiTheme="majorBidi" w:hAnsiTheme="majorBidi" w:cstheme="majorBidi"/>
        </w:rPr>
      </w:pPr>
      <w:r w:rsidRPr="00631100">
        <w:rPr>
          <w:rStyle w:val="DipnotBavurusu"/>
          <w:rFonts w:asciiTheme="majorBidi" w:hAnsiTheme="majorBidi" w:cstheme="majorBidi"/>
        </w:rPr>
        <w:footnoteRef/>
      </w:r>
      <w:r w:rsidRPr="00631100">
        <w:rPr>
          <w:rFonts w:asciiTheme="majorBidi" w:hAnsiTheme="majorBidi" w:cstheme="majorBidi"/>
        </w:rPr>
        <w:t xml:space="preserve"> İbn Rüşd, </w:t>
      </w:r>
      <w:r w:rsidRPr="00631100">
        <w:rPr>
          <w:rFonts w:asciiTheme="majorBidi" w:hAnsiTheme="majorBidi" w:cstheme="majorBidi"/>
          <w:i/>
          <w:iCs/>
        </w:rPr>
        <w:t>Bidâye</w:t>
      </w:r>
      <w:r w:rsidRPr="00631100">
        <w:rPr>
          <w:rFonts w:asciiTheme="majorBidi" w:hAnsiTheme="majorBidi" w:cstheme="majorBidi"/>
        </w:rPr>
        <w:t xml:space="preserve">, </w:t>
      </w:r>
      <w:r>
        <w:rPr>
          <w:rFonts w:asciiTheme="majorBidi" w:hAnsiTheme="majorBidi" w:cstheme="majorBidi"/>
        </w:rPr>
        <w:t>thk. Heysem Halîfe Tu</w:t>
      </w:r>
      <w:r w:rsidRPr="00943FA6">
        <w:rPr>
          <w:rFonts w:asciiTheme="majorBidi" w:hAnsiTheme="majorBidi" w:cstheme="majorBidi"/>
        </w:rPr>
        <w:t>‘</w:t>
      </w:r>
      <w:r>
        <w:rPr>
          <w:rFonts w:asciiTheme="majorBidi" w:hAnsiTheme="majorBidi" w:cstheme="majorBidi"/>
        </w:rPr>
        <w:t>aymî, 1/288-289.</w:t>
      </w:r>
    </w:p>
  </w:footnote>
  <w:footnote w:id="553">
    <w:p w14:paraId="7E6B4744" w14:textId="77777777" w:rsidR="00134B69" w:rsidRPr="00595677" w:rsidRDefault="00134B69" w:rsidP="005071D2">
      <w:pPr>
        <w:pStyle w:val="DipnotMetni"/>
        <w:tabs>
          <w:tab w:val="left" w:pos="284"/>
          <w:tab w:val="left" w:pos="426"/>
        </w:tabs>
        <w:rPr>
          <w:rFonts w:asciiTheme="majorBidi" w:hAnsiTheme="majorBidi" w:cstheme="majorBidi"/>
        </w:rPr>
      </w:pPr>
      <w:r w:rsidRPr="00595677">
        <w:rPr>
          <w:rStyle w:val="DipnotBavurusu"/>
          <w:rFonts w:asciiTheme="majorBidi" w:hAnsiTheme="majorBidi" w:cstheme="majorBidi"/>
        </w:rPr>
        <w:footnoteRef/>
      </w:r>
      <w:r w:rsidRPr="00595677">
        <w:rPr>
          <w:rFonts w:asciiTheme="majorBidi" w:hAnsiTheme="majorBidi" w:cstheme="majorBidi"/>
        </w:rPr>
        <w:t xml:space="preserve"> </w:t>
      </w:r>
      <w:r>
        <w:rPr>
          <w:rFonts w:asciiTheme="majorBidi" w:hAnsiTheme="majorBidi" w:cstheme="majorBidi"/>
        </w:rPr>
        <w:t>Muvatta, “Sıyâm”, 848</w:t>
      </w:r>
      <w:r w:rsidRPr="00595677">
        <w:rPr>
          <w:rFonts w:asciiTheme="majorBidi" w:hAnsiTheme="majorBidi" w:cstheme="majorBidi"/>
        </w:rPr>
        <w:t>.</w:t>
      </w:r>
    </w:p>
  </w:footnote>
  <w:footnote w:id="554">
    <w:p w14:paraId="7499F90E" w14:textId="77777777" w:rsidR="00134B69" w:rsidRPr="001D1B87" w:rsidRDefault="00134B69" w:rsidP="005071D2">
      <w:pPr>
        <w:pStyle w:val="DipnotMetni"/>
        <w:tabs>
          <w:tab w:val="left" w:pos="284"/>
          <w:tab w:val="left" w:pos="426"/>
        </w:tabs>
        <w:rPr>
          <w:rFonts w:asciiTheme="majorBidi" w:hAnsiTheme="majorBidi" w:cstheme="majorBidi"/>
        </w:rPr>
      </w:pPr>
      <w:r w:rsidRPr="001D1B87">
        <w:rPr>
          <w:rStyle w:val="DipnotBavurusu"/>
          <w:rFonts w:asciiTheme="majorBidi" w:hAnsiTheme="majorBidi" w:cstheme="majorBidi"/>
        </w:rPr>
        <w:footnoteRef/>
      </w:r>
      <w:r w:rsidRPr="001D1B87">
        <w:rPr>
          <w:rFonts w:asciiTheme="majorBidi" w:hAnsiTheme="majorBidi" w:cstheme="majorBidi"/>
        </w:rPr>
        <w:t xml:space="preserve"> </w:t>
      </w:r>
      <w:r>
        <w:rPr>
          <w:rFonts w:asciiTheme="majorBidi" w:hAnsiTheme="majorBidi" w:cstheme="majorBidi"/>
        </w:rPr>
        <w:t>Ebû Dâvûd, “Sıyâm”, 73 (No: 2457</w:t>
      </w:r>
      <w:r w:rsidRPr="001D1B87">
        <w:rPr>
          <w:rFonts w:asciiTheme="majorBidi" w:hAnsiTheme="majorBidi" w:cstheme="majorBidi"/>
        </w:rPr>
        <w:t>).</w:t>
      </w:r>
    </w:p>
  </w:footnote>
  <w:footnote w:id="555">
    <w:p w14:paraId="51F489F1" w14:textId="77777777" w:rsidR="00134B69" w:rsidRPr="001D1B87" w:rsidRDefault="00134B69" w:rsidP="005071D2">
      <w:pPr>
        <w:pStyle w:val="DipnotMetni"/>
        <w:tabs>
          <w:tab w:val="left" w:pos="284"/>
          <w:tab w:val="left" w:pos="426"/>
        </w:tabs>
        <w:rPr>
          <w:rFonts w:asciiTheme="majorBidi" w:hAnsiTheme="majorBidi" w:cstheme="majorBidi"/>
        </w:rPr>
      </w:pPr>
      <w:r w:rsidRPr="001D1B87">
        <w:rPr>
          <w:rStyle w:val="DipnotBavurusu"/>
          <w:rFonts w:asciiTheme="majorBidi" w:hAnsiTheme="majorBidi" w:cstheme="majorBidi"/>
        </w:rPr>
        <w:footnoteRef/>
      </w:r>
      <w:r w:rsidRPr="001D1B87">
        <w:rPr>
          <w:rFonts w:asciiTheme="majorBidi" w:hAnsiTheme="majorBidi" w:cstheme="majorBidi"/>
        </w:rPr>
        <w:t xml:space="preserve"> Tir</w:t>
      </w:r>
      <w:r>
        <w:rPr>
          <w:rFonts w:asciiTheme="majorBidi" w:hAnsiTheme="majorBidi" w:cstheme="majorBidi"/>
        </w:rPr>
        <w:t>mizî, “Ebvâbü’s-savm”, 36 (No. 735</w:t>
      </w:r>
      <w:r w:rsidRPr="001D1B87">
        <w:rPr>
          <w:rFonts w:asciiTheme="majorBidi" w:hAnsiTheme="majorBidi" w:cstheme="majorBidi"/>
        </w:rPr>
        <w:t>).</w:t>
      </w:r>
    </w:p>
  </w:footnote>
  <w:footnote w:id="556">
    <w:p w14:paraId="2D5CC622" w14:textId="77777777" w:rsidR="00134B69" w:rsidRPr="001D1B87" w:rsidRDefault="00134B69" w:rsidP="005071D2">
      <w:pPr>
        <w:pStyle w:val="DipnotMetni"/>
        <w:tabs>
          <w:tab w:val="left" w:pos="284"/>
          <w:tab w:val="left" w:pos="426"/>
        </w:tabs>
        <w:rPr>
          <w:rFonts w:asciiTheme="majorBidi" w:hAnsiTheme="majorBidi" w:cstheme="majorBidi"/>
        </w:rPr>
      </w:pPr>
      <w:r w:rsidRPr="001D1B87">
        <w:rPr>
          <w:rStyle w:val="DipnotBavurusu"/>
          <w:rFonts w:asciiTheme="majorBidi" w:hAnsiTheme="majorBidi" w:cstheme="majorBidi"/>
        </w:rPr>
        <w:footnoteRef/>
      </w:r>
      <w:r w:rsidRPr="001D1B87">
        <w:rPr>
          <w:rFonts w:asciiTheme="majorBidi" w:hAnsiTheme="majorBidi" w:cstheme="majorBidi"/>
        </w:rPr>
        <w:t xml:space="preserve"> Ahmed b. Hanbel, </w:t>
      </w:r>
      <w:r w:rsidRPr="001D1B87">
        <w:rPr>
          <w:rFonts w:asciiTheme="majorBidi" w:hAnsiTheme="majorBidi" w:cstheme="majorBidi"/>
          <w:i/>
          <w:iCs/>
        </w:rPr>
        <w:t>el-Müsned</w:t>
      </w:r>
      <w:r w:rsidRPr="001D1B87">
        <w:rPr>
          <w:rFonts w:asciiTheme="majorBidi" w:hAnsiTheme="majorBidi" w:cstheme="majorBidi"/>
        </w:rPr>
        <w:t>, 15/441 (No. 9707).</w:t>
      </w:r>
    </w:p>
  </w:footnote>
  <w:footnote w:id="557">
    <w:p w14:paraId="5B29C930" w14:textId="77777777" w:rsidR="00134B69" w:rsidRPr="00FC60FD" w:rsidRDefault="00134B69" w:rsidP="005071D2">
      <w:pPr>
        <w:pStyle w:val="DipnotMetni"/>
        <w:tabs>
          <w:tab w:val="left" w:pos="284"/>
          <w:tab w:val="left" w:pos="426"/>
        </w:tabs>
        <w:jc w:val="both"/>
        <w:rPr>
          <w:rFonts w:asciiTheme="majorBidi" w:hAnsiTheme="majorBidi" w:cstheme="majorBidi"/>
        </w:rPr>
      </w:pPr>
      <w:r w:rsidRPr="00FC60FD">
        <w:rPr>
          <w:rStyle w:val="DipnotBavurusu"/>
          <w:rFonts w:asciiTheme="majorBidi" w:hAnsiTheme="majorBidi" w:cstheme="majorBidi"/>
        </w:rPr>
        <w:footnoteRef/>
      </w:r>
      <w:r w:rsidRPr="00FC60FD">
        <w:rPr>
          <w:rFonts w:asciiTheme="majorBidi" w:hAnsiTheme="majorBidi" w:cstheme="majorBidi"/>
        </w:rPr>
        <w:t xml:space="preserve"> İbn Kudâme, el-Muğnî, thk. Abdullah b.  Abdulmuhsin et-Türkî &amp; Abd</w:t>
      </w:r>
      <w:r>
        <w:rPr>
          <w:rFonts w:asciiTheme="majorBidi" w:hAnsiTheme="majorBidi" w:cstheme="majorBidi"/>
        </w:rPr>
        <w:t>ulfettah Muhammed el-Hulv, 4/412</w:t>
      </w:r>
      <w:r w:rsidRPr="00FC60FD">
        <w:rPr>
          <w:rFonts w:asciiTheme="majorBidi" w:hAnsiTheme="majorBidi" w:cstheme="majorBidi"/>
        </w:rPr>
        <w:t>.</w:t>
      </w:r>
    </w:p>
  </w:footnote>
  <w:footnote w:id="558">
    <w:p w14:paraId="6D18112C" w14:textId="77777777" w:rsidR="00134B69" w:rsidRPr="00083CCD" w:rsidRDefault="00134B69" w:rsidP="005071D2">
      <w:pPr>
        <w:pStyle w:val="DipnotMetni"/>
        <w:tabs>
          <w:tab w:val="left" w:pos="284"/>
          <w:tab w:val="left" w:pos="426"/>
        </w:tabs>
        <w:rPr>
          <w:rFonts w:asciiTheme="majorBidi" w:hAnsiTheme="majorBidi" w:cstheme="majorBidi"/>
        </w:rPr>
      </w:pPr>
      <w:r w:rsidRPr="00083CCD">
        <w:rPr>
          <w:rStyle w:val="DipnotBavurusu"/>
          <w:rFonts w:asciiTheme="majorBidi" w:hAnsiTheme="majorBidi" w:cstheme="majorBidi"/>
        </w:rPr>
        <w:footnoteRef/>
      </w:r>
      <w:r>
        <w:rPr>
          <w:rFonts w:asciiTheme="majorBidi" w:hAnsiTheme="majorBidi" w:cstheme="majorBidi"/>
        </w:rPr>
        <w:t xml:space="preserve"> Ebû Dâvûd, “Sıyâm”, 72 (No: 2456</w:t>
      </w:r>
      <w:r w:rsidRPr="00083CCD">
        <w:rPr>
          <w:rFonts w:asciiTheme="majorBidi" w:hAnsiTheme="majorBidi" w:cstheme="majorBidi"/>
        </w:rPr>
        <w:t>).</w:t>
      </w:r>
    </w:p>
  </w:footnote>
  <w:footnote w:id="559">
    <w:p w14:paraId="4F57C3EA" w14:textId="77777777" w:rsidR="00134B69" w:rsidRPr="004522C1" w:rsidRDefault="00134B69" w:rsidP="005071D2">
      <w:pPr>
        <w:pStyle w:val="DipnotMetni"/>
        <w:tabs>
          <w:tab w:val="left" w:pos="284"/>
          <w:tab w:val="left" w:pos="426"/>
        </w:tabs>
        <w:rPr>
          <w:rFonts w:asciiTheme="majorBidi" w:hAnsiTheme="majorBidi" w:cstheme="majorBidi"/>
        </w:rPr>
      </w:pPr>
      <w:r w:rsidRPr="004522C1">
        <w:rPr>
          <w:rStyle w:val="DipnotBavurusu"/>
          <w:rFonts w:asciiTheme="majorBidi" w:hAnsiTheme="majorBidi" w:cstheme="majorBidi"/>
        </w:rPr>
        <w:footnoteRef/>
      </w:r>
      <w:r w:rsidRPr="004522C1">
        <w:rPr>
          <w:rFonts w:asciiTheme="majorBidi" w:hAnsiTheme="majorBidi" w:cstheme="majorBidi"/>
        </w:rPr>
        <w:t xml:space="preserve"> </w:t>
      </w:r>
      <w:r>
        <w:rPr>
          <w:rFonts w:asciiTheme="majorBidi" w:hAnsiTheme="majorBidi" w:cstheme="majorBidi"/>
        </w:rPr>
        <w:t>Tirmizî, “Ebvâbü’s-savm”, 34 (No. 731</w:t>
      </w:r>
      <w:r w:rsidRPr="004522C1">
        <w:rPr>
          <w:rFonts w:asciiTheme="majorBidi" w:hAnsiTheme="majorBidi" w:cstheme="majorBidi"/>
        </w:rPr>
        <w:t>).</w:t>
      </w:r>
    </w:p>
  </w:footnote>
  <w:footnote w:id="560">
    <w:p w14:paraId="7503B674" w14:textId="77777777" w:rsidR="00134B69" w:rsidRPr="004522C1" w:rsidRDefault="00134B69" w:rsidP="005071D2">
      <w:pPr>
        <w:pStyle w:val="DipnotMetni"/>
        <w:tabs>
          <w:tab w:val="left" w:pos="284"/>
          <w:tab w:val="left" w:pos="426"/>
        </w:tabs>
        <w:rPr>
          <w:rFonts w:asciiTheme="majorBidi" w:hAnsiTheme="majorBidi" w:cstheme="majorBidi"/>
        </w:rPr>
      </w:pPr>
      <w:r w:rsidRPr="004522C1">
        <w:rPr>
          <w:rStyle w:val="DipnotBavurusu"/>
          <w:rFonts w:asciiTheme="majorBidi" w:hAnsiTheme="majorBidi" w:cstheme="majorBidi"/>
        </w:rPr>
        <w:footnoteRef/>
      </w:r>
      <w:r w:rsidRPr="004522C1">
        <w:rPr>
          <w:rFonts w:asciiTheme="majorBidi" w:hAnsiTheme="majorBidi" w:cstheme="majorBidi"/>
        </w:rPr>
        <w:t xml:space="preserve"> </w:t>
      </w:r>
      <w:r>
        <w:rPr>
          <w:rFonts w:asciiTheme="majorBidi" w:hAnsiTheme="majorBidi" w:cstheme="majorBidi"/>
        </w:rPr>
        <w:t>Dârimî, “Savm”, 30 (No. 1777</w:t>
      </w:r>
      <w:r w:rsidRPr="004522C1">
        <w:rPr>
          <w:rFonts w:asciiTheme="majorBidi" w:hAnsiTheme="majorBidi" w:cstheme="majorBidi"/>
        </w:rPr>
        <w:t>).</w:t>
      </w:r>
    </w:p>
  </w:footnote>
  <w:footnote w:id="561">
    <w:p w14:paraId="2A7B872A" w14:textId="77777777" w:rsidR="00134B69" w:rsidRPr="004522C1" w:rsidRDefault="00134B69" w:rsidP="005071D2">
      <w:pPr>
        <w:pStyle w:val="DipnotMetni"/>
        <w:tabs>
          <w:tab w:val="left" w:pos="284"/>
          <w:tab w:val="left" w:pos="426"/>
        </w:tabs>
        <w:rPr>
          <w:rFonts w:asciiTheme="majorBidi" w:hAnsiTheme="majorBidi" w:cstheme="majorBidi"/>
          <w:rtl/>
        </w:rPr>
      </w:pPr>
      <w:r w:rsidRPr="004522C1">
        <w:rPr>
          <w:rStyle w:val="DipnotBavurusu"/>
          <w:rFonts w:asciiTheme="majorBidi" w:hAnsiTheme="majorBidi" w:cstheme="majorBidi"/>
        </w:rPr>
        <w:footnoteRef/>
      </w:r>
      <w:r w:rsidRPr="004522C1">
        <w:rPr>
          <w:rFonts w:asciiTheme="majorBidi" w:hAnsiTheme="majorBidi" w:cstheme="majorBidi"/>
        </w:rPr>
        <w:t xml:space="preserve"> </w:t>
      </w:r>
      <w:r>
        <w:rPr>
          <w:rFonts w:asciiTheme="majorBidi" w:hAnsiTheme="majorBidi" w:cstheme="majorBidi"/>
        </w:rPr>
        <w:t xml:space="preserve">Ahmed b. Hanbel, </w:t>
      </w:r>
      <w:r w:rsidRPr="002234F5">
        <w:rPr>
          <w:rFonts w:asciiTheme="majorBidi" w:hAnsiTheme="majorBidi" w:cstheme="majorBidi"/>
          <w:i/>
          <w:iCs/>
        </w:rPr>
        <w:t>el-Müsned</w:t>
      </w:r>
      <w:r>
        <w:rPr>
          <w:rFonts w:asciiTheme="majorBidi" w:hAnsiTheme="majorBidi" w:cstheme="majorBidi"/>
        </w:rPr>
        <w:t>, 44/463 (No. 26893</w:t>
      </w:r>
      <w:r w:rsidRPr="004522C1">
        <w:rPr>
          <w:rFonts w:asciiTheme="majorBidi" w:hAnsiTheme="majorBidi" w:cstheme="majorBidi"/>
        </w:rPr>
        <w:t>).</w:t>
      </w:r>
    </w:p>
  </w:footnote>
  <w:footnote w:id="562">
    <w:p w14:paraId="5FFD1605" w14:textId="77777777" w:rsidR="00134B69" w:rsidRPr="00411451" w:rsidRDefault="00134B69" w:rsidP="005071D2">
      <w:pPr>
        <w:pStyle w:val="DipnotMetni"/>
        <w:tabs>
          <w:tab w:val="left" w:pos="284"/>
          <w:tab w:val="left" w:pos="426"/>
        </w:tabs>
        <w:rPr>
          <w:rFonts w:asciiTheme="majorBidi" w:hAnsiTheme="majorBidi" w:cstheme="majorBidi"/>
        </w:rPr>
      </w:pPr>
      <w:r w:rsidRPr="00411451">
        <w:rPr>
          <w:rStyle w:val="DipnotBavurusu"/>
          <w:rFonts w:asciiTheme="majorBidi" w:hAnsiTheme="majorBidi" w:cstheme="majorBidi"/>
        </w:rPr>
        <w:footnoteRef/>
      </w:r>
      <w:r w:rsidRPr="00411451">
        <w:rPr>
          <w:rFonts w:asciiTheme="majorBidi" w:hAnsiTheme="majorBidi" w:cstheme="majorBidi"/>
        </w:rPr>
        <w:t xml:space="preserve"> </w:t>
      </w:r>
      <w:r>
        <w:rPr>
          <w:rFonts w:asciiTheme="majorBidi" w:hAnsiTheme="majorBidi" w:cstheme="majorBidi"/>
        </w:rPr>
        <w:t>Müslim, “Sıyâm”, 170</w:t>
      </w:r>
      <w:r w:rsidRPr="00411451">
        <w:rPr>
          <w:rFonts w:asciiTheme="majorBidi" w:hAnsiTheme="majorBidi" w:cstheme="majorBidi"/>
        </w:rPr>
        <w:t>.</w:t>
      </w:r>
    </w:p>
  </w:footnote>
  <w:footnote w:id="563">
    <w:p w14:paraId="0B42ADC3" w14:textId="77777777" w:rsidR="00134B69" w:rsidRPr="008E7F88" w:rsidRDefault="00134B69" w:rsidP="005071D2">
      <w:pPr>
        <w:pStyle w:val="DipnotMetni"/>
        <w:tabs>
          <w:tab w:val="left" w:pos="284"/>
          <w:tab w:val="left" w:pos="426"/>
        </w:tabs>
        <w:rPr>
          <w:rFonts w:asciiTheme="majorBidi" w:hAnsiTheme="majorBidi" w:cstheme="majorBidi"/>
        </w:rPr>
      </w:pPr>
      <w:r w:rsidRPr="008E7F88">
        <w:rPr>
          <w:rStyle w:val="DipnotBavurusu"/>
          <w:rFonts w:asciiTheme="majorBidi" w:hAnsiTheme="majorBidi" w:cstheme="majorBidi"/>
        </w:rPr>
        <w:footnoteRef/>
      </w:r>
      <w:r w:rsidRPr="008E7F88">
        <w:rPr>
          <w:rFonts w:asciiTheme="majorBidi" w:hAnsiTheme="majorBidi" w:cstheme="majorBidi"/>
        </w:rPr>
        <w:t xml:space="preserve"> </w:t>
      </w:r>
      <w:r>
        <w:rPr>
          <w:rFonts w:asciiTheme="majorBidi" w:hAnsiTheme="majorBidi" w:cstheme="majorBidi"/>
        </w:rPr>
        <w:t>Ebû Dâvûd, “Sıyâm”, 72 (No: 2455</w:t>
      </w:r>
      <w:r w:rsidRPr="008E7F88">
        <w:rPr>
          <w:rFonts w:asciiTheme="majorBidi" w:hAnsiTheme="majorBidi" w:cstheme="majorBidi"/>
        </w:rPr>
        <w:t>).</w:t>
      </w:r>
    </w:p>
  </w:footnote>
  <w:footnote w:id="564">
    <w:p w14:paraId="1810D38E" w14:textId="77777777" w:rsidR="00134B69" w:rsidRPr="008E7F88" w:rsidRDefault="00134B69" w:rsidP="005071D2">
      <w:pPr>
        <w:pStyle w:val="DipnotMetni"/>
        <w:tabs>
          <w:tab w:val="left" w:pos="284"/>
          <w:tab w:val="left" w:pos="426"/>
        </w:tabs>
        <w:rPr>
          <w:rFonts w:asciiTheme="majorBidi" w:hAnsiTheme="majorBidi" w:cstheme="majorBidi"/>
        </w:rPr>
      </w:pPr>
      <w:r w:rsidRPr="008E7F88">
        <w:rPr>
          <w:rStyle w:val="DipnotBavurusu"/>
          <w:rFonts w:asciiTheme="majorBidi" w:hAnsiTheme="majorBidi" w:cstheme="majorBidi"/>
        </w:rPr>
        <w:footnoteRef/>
      </w:r>
      <w:r w:rsidRPr="008E7F88">
        <w:rPr>
          <w:rFonts w:asciiTheme="majorBidi" w:hAnsiTheme="majorBidi" w:cstheme="majorBidi"/>
        </w:rPr>
        <w:t xml:space="preserve"> Nesâî, “Sıyâm”, 67 (No. 2322).</w:t>
      </w:r>
    </w:p>
  </w:footnote>
  <w:footnote w:id="565">
    <w:p w14:paraId="5890AD86" w14:textId="77777777" w:rsidR="00134B69" w:rsidRDefault="00134B69" w:rsidP="005071D2">
      <w:pPr>
        <w:pStyle w:val="DipnotMetni"/>
        <w:tabs>
          <w:tab w:val="left" w:pos="284"/>
          <w:tab w:val="left" w:pos="426"/>
        </w:tabs>
      </w:pPr>
      <w:r w:rsidRPr="008E7F88">
        <w:rPr>
          <w:rStyle w:val="DipnotBavurusu"/>
          <w:rFonts w:asciiTheme="majorBidi" w:hAnsiTheme="majorBidi" w:cstheme="majorBidi"/>
        </w:rPr>
        <w:footnoteRef/>
      </w:r>
      <w:r w:rsidRPr="008E7F88">
        <w:rPr>
          <w:rFonts w:asciiTheme="majorBidi" w:hAnsiTheme="majorBidi" w:cstheme="majorBidi"/>
        </w:rPr>
        <w:t xml:space="preserve"> Ahmed b. Hanbel, </w:t>
      </w:r>
      <w:r w:rsidRPr="008E7F88">
        <w:rPr>
          <w:rFonts w:asciiTheme="majorBidi" w:hAnsiTheme="majorBidi" w:cstheme="majorBidi"/>
          <w:i/>
          <w:iCs/>
        </w:rPr>
        <w:t>el-Müsned</w:t>
      </w:r>
      <w:r>
        <w:rPr>
          <w:rFonts w:asciiTheme="majorBidi" w:hAnsiTheme="majorBidi" w:cstheme="majorBidi"/>
        </w:rPr>
        <w:t>, 42/478-479 (No. 25731</w:t>
      </w:r>
      <w:r w:rsidRPr="008E7F88">
        <w:rPr>
          <w:rFonts w:asciiTheme="majorBidi" w:hAnsiTheme="majorBidi" w:cstheme="majorBidi"/>
        </w:rPr>
        <w:t>).</w:t>
      </w:r>
    </w:p>
  </w:footnote>
  <w:footnote w:id="566">
    <w:p w14:paraId="415DDDB3" w14:textId="67586735" w:rsidR="00134B69" w:rsidRPr="00604EE7" w:rsidRDefault="00134B69" w:rsidP="000F56B0">
      <w:pPr>
        <w:pStyle w:val="DipnotMetni"/>
        <w:tabs>
          <w:tab w:val="left" w:pos="284"/>
          <w:tab w:val="left" w:pos="426"/>
        </w:tabs>
        <w:rPr>
          <w:rFonts w:asciiTheme="majorBidi" w:hAnsiTheme="majorBidi" w:cstheme="majorBidi"/>
        </w:rPr>
      </w:pPr>
      <w:r w:rsidRPr="00604EE7">
        <w:rPr>
          <w:rStyle w:val="DipnotBavurusu"/>
          <w:rFonts w:asciiTheme="majorBidi" w:hAnsiTheme="majorBidi" w:cstheme="majorBidi"/>
        </w:rPr>
        <w:footnoteRef/>
      </w:r>
      <w:r>
        <w:rPr>
          <w:rFonts w:asciiTheme="majorBidi" w:hAnsiTheme="majorBidi" w:cstheme="majorBidi"/>
        </w:rPr>
        <w:t xml:space="preserve"> </w:t>
      </w:r>
      <w:r w:rsidRPr="00604EE7">
        <w:rPr>
          <w:rFonts w:asciiTheme="majorBidi" w:hAnsiTheme="majorBidi" w:cstheme="majorBidi"/>
        </w:rPr>
        <w:t xml:space="preserve">İbn Rüşd, </w:t>
      </w:r>
      <w:r w:rsidRPr="00604EE7">
        <w:rPr>
          <w:rFonts w:asciiTheme="majorBidi" w:hAnsiTheme="majorBidi" w:cstheme="majorBidi"/>
          <w:i/>
          <w:iCs/>
        </w:rPr>
        <w:t>Bidâye</w:t>
      </w:r>
      <w:r w:rsidRPr="00604EE7">
        <w:rPr>
          <w:rFonts w:asciiTheme="majorBidi" w:hAnsiTheme="majorBidi" w:cstheme="majorBidi"/>
        </w:rPr>
        <w:t xml:space="preserve">, </w:t>
      </w:r>
      <w:r>
        <w:rPr>
          <w:rFonts w:asciiTheme="majorBidi" w:hAnsiTheme="majorBidi" w:cstheme="majorBidi"/>
        </w:rPr>
        <w:t>thk. Heysem Halîfe Tu</w:t>
      </w:r>
      <w:r w:rsidRPr="00943FA6">
        <w:rPr>
          <w:rFonts w:asciiTheme="majorBidi" w:hAnsiTheme="majorBidi" w:cstheme="majorBidi"/>
        </w:rPr>
        <w:t>‘</w:t>
      </w:r>
      <w:r>
        <w:rPr>
          <w:rFonts w:asciiTheme="majorBidi" w:hAnsiTheme="majorBidi" w:cstheme="majorBidi"/>
        </w:rPr>
        <w:t>aymî, 1/</w:t>
      </w:r>
      <w:r w:rsidRPr="00604EE7">
        <w:rPr>
          <w:rFonts w:asciiTheme="majorBidi" w:hAnsiTheme="majorBidi" w:cstheme="majorBidi"/>
        </w:rPr>
        <w:t>288</w:t>
      </w:r>
      <w:r>
        <w:rPr>
          <w:rFonts w:asciiTheme="majorBidi" w:hAnsiTheme="majorBidi" w:cstheme="majorBidi"/>
        </w:rPr>
        <w:t>-289</w:t>
      </w:r>
      <w:r w:rsidRPr="00604EE7">
        <w:rPr>
          <w:rFonts w:asciiTheme="majorBidi" w:hAnsiTheme="majorBidi" w:cstheme="majorBidi"/>
        </w:rPr>
        <w:t xml:space="preserve">. </w:t>
      </w:r>
    </w:p>
  </w:footnote>
  <w:footnote w:id="567">
    <w:p w14:paraId="490EE4B5" w14:textId="4EA629AB" w:rsidR="00134B69" w:rsidRPr="00A446AE" w:rsidRDefault="00134B69" w:rsidP="000F56B0">
      <w:pPr>
        <w:pStyle w:val="DipnotMetni"/>
        <w:tabs>
          <w:tab w:val="left" w:pos="284"/>
          <w:tab w:val="left" w:pos="426"/>
        </w:tabs>
        <w:rPr>
          <w:rFonts w:asciiTheme="majorBidi" w:hAnsiTheme="majorBidi" w:cstheme="majorBidi"/>
        </w:rPr>
      </w:pPr>
      <w:r w:rsidRPr="00A446AE">
        <w:rPr>
          <w:rStyle w:val="DipnotBavurusu"/>
          <w:rFonts w:asciiTheme="majorBidi" w:hAnsiTheme="majorBidi" w:cstheme="majorBidi"/>
        </w:rPr>
        <w:footnoteRef/>
      </w:r>
      <w:r w:rsidRPr="00A446AE">
        <w:rPr>
          <w:rFonts w:asciiTheme="majorBidi" w:hAnsiTheme="majorBidi" w:cstheme="majorBidi"/>
        </w:rPr>
        <w:t xml:space="preserve"> İbn Rüşd, </w:t>
      </w:r>
      <w:r w:rsidRPr="00A446AE">
        <w:rPr>
          <w:rFonts w:asciiTheme="majorBidi" w:hAnsiTheme="majorBidi" w:cstheme="majorBidi"/>
          <w:i/>
          <w:iCs/>
        </w:rPr>
        <w:t>Bidâye</w:t>
      </w:r>
      <w:r w:rsidRPr="00A446AE">
        <w:rPr>
          <w:rFonts w:asciiTheme="majorBidi" w:hAnsiTheme="majorBidi" w:cstheme="majorBidi"/>
        </w:rPr>
        <w:t xml:space="preserve">, </w:t>
      </w:r>
      <w:r>
        <w:rPr>
          <w:rFonts w:asciiTheme="majorBidi" w:hAnsiTheme="majorBidi" w:cstheme="majorBidi"/>
        </w:rPr>
        <w:t>thk</w:t>
      </w:r>
      <w:r w:rsidRPr="00A446AE">
        <w:rPr>
          <w:rFonts w:asciiTheme="majorBidi" w:hAnsiTheme="majorBidi" w:cstheme="majorBidi"/>
        </w:rPr>
        <w:t xml:space="preserve">. </w:t>
      </w:r>
      <w:r>
        <w:rPr>
          <w:rFonts w:asciiTheme="majorBidi" w:hAnsiTheme="majorBidi" w:cstheme="majorBidi"/>
        </w:rPr>
        <w:t>Heysem Halîfe Tu</w:t>
      </w:r>
      <w:r w:rsidRPr="00943FA6">
        <w:rPr>
          <w:rFonts w:asciiTheme="majorBidi" w:hAnsiTheme="majorBidi" w:cstheme="majorBidi"/>
        </w:rPr>
        <w:t>‘</w:t>
      </w:r>
      <w:r>
        <w:rPr>
          <w:rFonts w:asciiTheme="majorBidi" w:hAnsiTheme="majorBidi" w:cstheme="majorBidi"/>
        </w:rPr>
        <w:t>aymî, 1/288</w:t>
      </w:r>
      <w:r w:rsidRPr="00A446AE">
        <w:rPr>
          <w:rFonts w:asciiTheme="majorBidi" w:hAnsiTheme="majorBidi" w:cstheme="majorBidi"/>
        </w:rPr>
        <w:t>.</w:t>
      </w:r>
    </w:p>
  </w:footnote>
  <w:footnote w:id="568">
    <w:p w14:paraId="5B68D4EF" w14:textId="77777777" w:rsidR="00134B69" w:rsidRPr="00A446AE" w:rsidRDefault="00134B69" w:rsidP="005071D2">
      <w:pPr>
        <w:pStyle w:val="DipnotMetni"/>
        <w:tabs>
          <w:tab w:val="left" w:pos="284"/>
          <w:tab w:val="left" w:pos="426"/>
        </w:tabs>
        <w:rPr>
          <w:rFonts w:asciiTheme="majorBidi" w:hAnsiTheme="majorBidi" w:cstheme="majorBidi"/>
        </w:rPr>
      </w:pPr>
      <w:r w:rsidRPr="00A446AE">
        <w:rPr>
          <w:rStyle w:val="DipnotBavurusu"/>
          <w:rFonts w:asciiTheme="majorBidi" w:hAnsiTheme="majorBidi" w:cstheme="majorBidi"/>
        </w:rPr>
        <w:footnoteRef/>
      </w:r>
      <w:r>
        <w:rPr>
          <w:rFonts w:asciiTheme="majorBidi" w:hAnsiTheme="majorBidi" w:cstheme="majorBidi"/>
        </w:rPr>
        <w:t xml:space="preserve"> </w:t>
      </w:r>
      <w:r w:rsidRPr="00A446AE">
        <w:rPr>
          <w:rFonts w:asciiTheme="majorBidi" w:hAnsiTheme="majorBidi" w:cstheme="majorBidi"/>
        </w:rPr>
        <w:t xml:space="preserve">Bilmen, </w:t>
      </w:r>
      <w:r w:rsidRPr="00A446AE">
        <w:rPr>
          <w:rFonts w:asciiTheme="majorBidi" w:hAnsiTheme="majorBidi" w:cstheme="majorBidi"/>
          <w:i/>
          <w:iCs/>
        </w:rPr>
        <w:t>Büyük İslam İlmihali</w:t>
      </w:r>
      <w:r>
        <w:rPr>
          <w:rFonts w:asciiTheme="majorBidi" w:hAnsiTheme="majorBidi" w:cstheme="majorBidi"/>
        </w:rPr>
        <w:t>, sad. A Fikri Yavuz, 337.</w:t>
      </w:r>
    </w:p>
  </w:footnote>
  <w:footnote w:id="569">
    <w:p w14:paraId="5FBDC537" w14:textId="3138FC69" w:rsidR="00134B69" w:rsidRPr="009B262C" w:rsidRDefault="00134B69" w:rsidP="000F56B0">
      <w:pPr>
        <w:pStyle w:val="DipnotMetni"/>
        <w:tabs>
          <w:tab w:val="left" w:pos="284"/>
          <w:tab w:val="left" w:pos="426"/>
        </w:tabs>
        <w:rPr>
          <w:rFonts w:asciiTheme="majorBidi" w:hAnsiTheme="majorBidi" w:cstheme="majorBidi"/>
        </w:rPr>
      </w:pPr>
      <w:r w:rsidRPr="009B262C">
        <w:rPr>
          <w:rStyle w:val="DipnotBavurusu"/>
          <w:rFonts w:asciiTheme="majorBidi" w:hAnsiTheme="majorBidi" w:cstheme="majorBidi"/>
        </w:rPr>
        <w:footnoteRef/>
      </w:r>
      <w:r w:rsidRPr="009B262C">
        <w:rPr>
          <w:rFonts w:asciiTheme="majorBidi" w:hAnsiTheme="majorBidi" w:cstheme="majorBidi"/>
        </w:rPr>
        <w:t xml:space="preserve"> İbn Rüşd, </w:t>
      </w:r>
      <w:r w:rsidRPr="009B262C">
        <w:rPr>
          <w:rFonts w:asciiTheme="majorBidi" w:hAnsiTheme="majorBidi" w:cstheme="majorBidi"/>
          <w:i/>
          <w:iCs/>
        </w:rPr>
        <w:t>Bidâye</w:t>
      </w:r>
      <w:r w:rsidRPr="009B262C">
        <w:rPr>
          <w:rFonts w:asciiTheme="majorBidi" w:hAnsiTheme="majorBidi" w:cstheme="majorBidi"/>
        </w:rPr>
        <w:t xml:space="preserve">, </w:t>
      </w:r>
      <w:r>
        <w:rPr>
          <w:rFonts w:asciiTheme="majorBidi" w:hAnsiTheme="majorBidi" w:cstheme="majorBidi"/>
        </w:rPr>
        <w:t>thk</w:t>
      </w:r>
      <w:r w:rsidRPr="009B262C">
        <w:rPr>
          <w:rFonts w:asciiTheme="majorBidi" w:hAnsiTheme="majorBidi" w:cstheme="majorBidi"/>
        </w:rPr>
        <w:t xml:space="preserve">. Heysem Halîfe </w:t>
      </w:r>
      <w:r>
        <w:rPr>
          <w:rFonts w:asciiTheme="majorBidi" w:hAnsiTheme="majorBidi" w:cstheme="majorBidi"/>
        </w:rPr>
        <w:t>Tu</w:t>
      </w:r>
      <w:r w:rsidRPr="00943FA6">
        <w:rPr>
          <w:rFonts w:asciiTheme="majorBidi" w:hAnsiTheme="majorBidi" w:cstheme="majorBidi"/>
        </w:rPr>
        <w:t>‘</w:t>
      </w:r>
      <w:r>
        <w:rPr>
          <w:rFonts w:asciiTheme="majorBidi" w:hAnsiTheme="majorBidi" w:cstheme="majorBidi"/>
        </w:rPr>
        <w:t>aymî</w:t>
      </w:r>
      <w:r w:rsidRPr="009B262C">
        <w:rPr>
          <w:rFonts w:asciiTheme="majorBidi" w:hAnsiTheme="majorBidi" w:cstheme="majorBidi"/>
        </w:rPr>
        <w:t>, 1/288.</w:t>
      </w:r>
    </w:p>
  </w:footnote>
  <w:footnote w:id="570">
    <w:p w14:paraId="0E43BA82" w14:textId="77777777" w:rsidR="00134B69" w:rsidRPr="009B262C" w:rsidRDefault="00134B69" w:rsidP="005071D2">
      <w:pPr>
        <w:pStyle w:val="DipnotMetni"/>
        <w:tabs>
          <w:tab w:val="left" w:pos="284"/>
          <w:tab w:val="left" w:pos="426"/>
        </w:tabs>
        <w:rPr>
          <w:rFonts w:asciiTheme="majorBidi" w:hAnsiTheme="majorBidi" w:cstheme="majorBidi"/>
        </w:rPr>
      </w:pPr>
      <w:r w:rsidRPr="009B262C">
        <w:rPr>
          <w:rStyle w:val="DipnotBavurusu"/>
          <w:rFonts w:asciiTheme="majorBidi" w:hAnsiTheme="majorBidi" w:cstheme="majorBidi"/>
        </w:rPr>
        <w:footnoteRef/>
      </w:r>
      <w:r w:rsidRPr="009B262C">
        <w:rPr>
          <w:rFonts w:asciiTheme="majorBidi" w:hAnsiTheme="majorBidi" w:cstheme="majorBidi"/>
        </w:rPr>
        <w:t xml:space="preserve"> Sahnûn, </w:t>
      </w:r>
      <w:r w:rsidRPr="009B262C">
        <w:rPr>
          <w:rFonts w:asciiTheme="majorBidi" w:hAnsiTheme="majorBidi" w:cstheme="majorBidi"/>
          <w:i/>
          <w:iCs/>
        </w:rPr>
        <w:t>el-Müdevvenetü’l-kübrâ</w:t>
      </w:r>
      <w:r w:rsidRPr="009B262C">
        <w:rPr>
          <w:rFonts w:asciiTheme="majorBidi" w:hAnsiTheme="majorBidi" w:cstheme="majorBidi"/>
        </w:rPr>
        <w:t>, 1/269.</w:t>
      </w:r>
    </w:p>
  </w:footnote>
  <w:footnote w:id="571">
    <w:p w14:paraId="5756B370" w14:textId="179FBFDB" w:rsidR="00134B69" w:rsidRPr="009B262C" w:rsidRDefault="00134B69" w:rsidP="005071D2">
      <w:pPr>
        <w:pStyle w:val="DipnotMetni"/>
        <w:tabs>
          <w:tab w:val="left" w:pos="284"/>
          <w:tab w:val="left" w:pos="426"/>
        </w:tabs>
        <w:rPr>
          <w:rFonts w:asciiTheme="majorBidi" w:hAnsiTheme="majorBidi" w:cstheme="majorBidi"/>
        </w:rPr>
      </w:pPr>
      <w:r w:rsidRPr="009B262C">
        <w:rPr>
          <w:rStyle w:val="DipnotBavurusu"/>
          <w:rFonts w:asciiTheme="majorBidi" w:hAnsiTheme="majorBidi" w:cstheme="majorBidi"/>
        </w:rPr>
        <w:footnoteRef/>
      </w:r>
      <w:r w:rsidRPr="009B262C">
        <w:rPr>
          <w:rFonts w:asciiTheme="majorBidi" w:hAnsiTheme="majorBidi" w:cstheme="majorBidi"/>
        </w:rPr>
        <w:t xml:space="preserve"> </w:t>
      </w:r>
      <w:r w:rsidRPr="00F917BA">
        <w:rPr>
          <w:rFonts w:asciiTheme="majorBidi" w:hAnsiTheme="majorBidi" w:cstheme="majorBidi"/>
        </w:rPr>
        <w:t xml:space="preserve">Bilmen, </w:t>
      </w:r>
      <w:r w:rsidRPr="00F917BA">
        <w:rPr>
          <w:rFonts w:asciiTheme="majorBidi" w:hAnsiTheme="majorBidi" w:cstheme="majorBidi"/>
          <w:i/>
          <w:iCs/>
        </w:rPr>
        <w:t>Büyük İslam İlmihali</w:t>
      </w:r>
      <w:r w:rsidRPr="00F917BA">
        <w:rPr>
          <w:rFonts w:asciiTheme="majorBidi" w:hAnsiTheme="majorBidi" w:cstheme="majorBidi"/>
        </w:rPr>
        <w:t>, sad. A Fikri Yavuz, 337</w:t>
      </w:r>
      <w:r>
        <w:rPr>
          <w:rFonts w:asciiTheme="majorBidi" w:hAnsiTheme="majorBidi" w:cstheme="majorBidi"/>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063BE"/>
    <w:multiLevelType w:val="hybridMultilevel"/>
    <w:tmpl w:val="FA481E62"/>
    <w:lvl w:ilvl="0" w:tplc="7C10D056">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D355CB0"/>
    <w:multiLevelType w:val="multilevel"/>
    <w:tmpl w:val="356271C8"/>
    <w:lvl w:ilvl="0">
      <w:start w:val="1"/>
      <w:numFmt w:val="decimal"/>
      <w:lvlText w:val="%1."/>
      <w:lvlJc w:val="left"/>
      <w:pPr>
        <w:ind w:left="360" w:hanging="360"/>
      </w:pPr>
      <w:rPr>
        <w:rFonts w:hint="default"/>
      </w:rPr>
    </w:lvl>
    <w:lvl w:ilvl="1">
      <w:start w:val="5"/>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 w15:restartNumberingAfterBreak="0">
    <w:nsid w:val="0DCB5F38"/>
    <w:multiLevelType w:val="hybridMultilevel"/>
    <w:tmpl w:val="5A84F1BA"/>
    <w:lvl w:ilvl="0" w:tplc="3600EA0C">
      <w:start w:val="1"/>
      <w:numFmt w:val="bullet"/>
      <w:lvlText w:val="-"/>
      <w:lvlJc w:val="left"/>
      <w:pPr>
        <w:ind w:left="1069" w:hanging="360"/>
      </w:pPr>
      <w:rPr>
        <w:rFonts w:ascii="Times New Roman" w:eastAsiaTheme="minorHAnsi" w:hAnsi="Times New Roman" w:cs="Times New Roman"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 w15:restartNumberingAfterBreak="0">
    <w:nsid w:val="18F9385D"/>
    <w:multiLevelType w:val="hybridMultilevel"/>
    <w:tmpl w:val="82963CE8"/>
    <w:lvl w:ilvl="0" w:tplc="53D0CA6E">
      <w:numFmt w:val="bullet"/>
      <w:lvlText w:val="-"/>
      <w:lvlJc w:val="left"/>
      <w:pPr>
        <w:ind w:left="1069" w:hanging="360"/>
      </w:pPr>
      <w:rPr>
        <w:rFonts w:ascii="Times New Roman" w:eastAsiaTheme="minorHAnsi" w:hAnsi="Times New Roman" w:cs="Times New Roman"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 w15:restartNumberingAfterBreak="0">
    <w:nsid w:val="1E252714"/>
    <w:multiLevelType w:val="hybridMultilevel"/>
    <w:tmpl w:val="EB6AFDAC"/>
    <w:lvl w:ilvl="0" w:tplc="148EEA38">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15:restartNumberingAfterBreak="0">
    <w:nsid w:val="25B00325"/>
    <w:multiLevelType w:val="hybridMultilevel"/>
    <w:tmpl w:val="4986F59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517D66"/>
    <w:multiLevelType w:val="hybridMultilevel"/>
    <w:tmpl w:val="28B890B8"/>
    <w:lvl w:ilvl="0" w:tplc="1BAC10A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8183767"/>
    <w:multiLevelType w:val="hybridMultilevel"/>
    <w:tmpl w:val="5660395E"/>
    <w:lvl w:ilvl="0" w:tplc="CA188ED0">
      <w:start w:val="38"/>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8" w15:restartNumberingAfterBreak="0">
    <w:nsid w:val="44F83296"/>
    <w:multiLevelType w:val="hybridMultilevel"/>
    <w:tmpl w:val="DF42689C"/>
    <w:lvl w:ilvl="0" w:tplc="8220A8EC">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9" w15:restartNumberingAfterBreak="0">
    <w:nsid w:val="45B62A0B"/>
    <w:multiLevelType w:val="multilevel"/>
    <w:tmpl w:val="658E949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90C1FB7"/>
    <w:multiLevelType w:val="hybridMultilevel"/>
    <w:tmpl w:val="D332AF62"/>
    <w:lvl w:ilvl="0" w:tplc="BF48AB58">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1" w15:restartNumberingAfterBreak="0">
    <w:nsid w:val="4AB13370"/>
    <w:multiLevelType w:val="hybridMultilevel"/>
    <w:tmpl w:val="E7BE2330"/>
    <w:lvl w:ilvl="0" w:tplc="D1789F32">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15:restartNumberingAfterBreak="0">
    <w:nsid w:val="4E851C58"/>
    <w:multiLevelType w:val="multilevel"/>
    <w:tmpl w:val="119C08E0"/>
    <w:lvl w:ilvl="0">
      <w:start w:val="1"/>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50005600"/>
    <w:multiLevelType w:val="hybridMultilevel"/>
    <w:tmpl w:val="A8D2061E"/>
    <w:lvl w:ilvl="0" w:tplc="BA666ACC">
      <w:numFmt w:val="bullet"/>
      <w:lvlText w:val="-"/>
      <w:lvlJc w:val="left"/>
      <w:pPr>
        <w:ind w:left="1069" w:hanging="360"/>
      </w:pPr>
      <w:rPr>
        <w:rFonts w:ascii="Times New Roman" w:eastAsiaTheme="minorHAnsi" w:hAnsi="Times New Roman" w:cs="Times New Roman"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4" w15:restartNumberingAfterBreak="0">
    <w:nsid w:val="55E8621D"/>
    <w:multiLevelType w:val="multilevel"/>
    <w:tmpl w:val="9104DB7C"/>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58601FD9"/>
    <w:multiLevelType w:val="hybridMultilevel"/>
    <w:tmpl w:val="6B0649DC"/>
    <w:lvl w:ilvl="0" w:tplc="CEE23B12">
      <w:numFmt w:val="bullet"/>
      <w:lvlText w:val="-"/>
      <w:lvlJc w:val="left"/>
      <w:pPr>
        <w:ind w:left="1069" w:hanging="360"/>
      </w:pPr>
      <w:rPr>
        <w:rFonts w:ascii="Times New Roman" w:eastAsiaTheme="minorHAnsi" w:hAnsi="Times New Roman" w:cs="Times New Roman"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59BA6F4B"/>
    <w:multiLevelType w:val="hybridMultilevel"/>
    <w:tmpl w:val="6E0642C8"/>
    <w:lvl w:ilvl="0" w:tplc="F59ADAFC">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7" w15:restartNumberingAfterBreak="0">
    <w:nsid w:val="5D332B64"/>
    <w:multiLevelType w:val="hybridMultilevel"/>
    <w:tmpl w:val="99804F2C"/>
    <w:lvl w:ilvl="0" w:tplc="DEEA5FCC">
      <w:start w:val="1"/>
      <w:numFmt w:val="bullet"/>
      <w:lvlText w:val="-"/>
      <w:lvlJc w:val="left"/>
      <w:pPr>
        <w:ind w:left="1069" w:hanging="360"/>
      </w:pPr>
      <w:rPr>
        <w:rFonts w:ascii="Times New Roman" w:eastAsiaTheme="minorHAnsi" w:hAnsi="Times New Roman" w:cs="Times New Roman"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657330A2"/>
    <w:multiLevelType w:val="hybridMultilevel"/>
    <w:tmpl w:val="2BEEA058"/>
    <w:lvl w:ilvl="0" w:tplc="B3B01676">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9" w15:restartNumberingAfterBreak="0">
    <w:nsid w:val="67AB4B7C"/>
    <w:multiLevelType w:val="multilevel"/>
    <w:tmpl w:val="38FC9D7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68863C90"/>
    <w:multiLevelType w:val="hybridMultilevel"/>
    <w:tmpl w:val="ACD60378"/>
    <w:lvl w:ilvl="0" w:tplc="6400F01A">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1" w15:restartNumberingAfterBreak="0">
    <w:nsid w:val="6D0D4FB5"/>
    <w:multiLevelType w:val="hybridMultilevel"/>
    <w:tmpl w:val="003672BE"/>
    <w:lvl w:ilvl="0" w:tplc="3768DE0C">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2" w15:restartNumberingAfterBreak="0">
    <w:nsid w:val="6D912690"/>
    <w:multiLevelType w:val="hybridMultilevel"/>
    <w:tmpl w:val="ED325598"/>
    <w:lvl w:ilvl="0" w:tplc="78B2AC78">
      <w:start w:val="1"/>
      <w:numFmt w:val="bullet"/>
      <w:lvlText w:val="-"/>
      <w:lvlJc w:val="left"/>
      <w:pPr>
        <w:ind w:left="1069" w:hanging="360"/>
      </w:pPr>
      <w:rPr>
        <w:rFonts w:ascii="Times New Roman" w:eastAsiaTheme="minorHAnsi" w:hAnsi="Times New Roman" w:cs="Times New Roman"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6E5212F1"/>
    <w:multiLevelType w:val="hybridMultilevel"/>
    <w:tmpl w:val="2FAA11B6"/>
    <w:lvl w:ilvl="0" w:tplc="752C9F14">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4" w15:restartNumberingAfterBreak="0">
    <w:nsid w:val="7DE76508"/>
    <w:multiLevelType w:val="hybridMultilevel"/>
    <w:tmpl w:val="96E449B2"/>
    <w:lvl w:ilvl="0" w:tplc="5E46040C">
      <w:start w:val="34"/>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14"/>
  </w:num>
  <w:num w:numId="2">
    <w:abstractNumId w:val="15"/>
  </w:num>
  <w:num w:numId="3">
    <w:abstractNumId w:val="10"/>
  </w:num>
  <w:num w:numId="4">
    <w:abstractNumId w:val="8"/>
  </w:num>
  <w:num w:numId="5">
    <w:abstractNumId w:val="23"/>
  </w:num>
  <w:num w:numId="6">
    <w:abstractNumId w:val="21"/>
  </w:num>
  <w:num w:numId="7">
    <w:abstractNumId w:val="3"/>
  </w:num>
  <w:num w:numId="8">
    <w:abstractNumId w:val="13"/>
  </w:num>
  <w:num w:numId="9">
    <w:abstractNumId w:val="24"/>
  </w:num>
  <w:num w:numId="10">
    <w:abstractNumId w:val="7"/>
  </w:num>
  <w:num w:numId="11">
    <w:abstractNumId w:val="12"/>
  </w:num>
  <w:num w:numId="12">
    <w:abstractNumId w:val="0"/>
  </w:num>
  <w:num w:numId="13">
    <w:abstractNumId w:val="20"/>
  </w:num>
  <w:num w:numId="14">
    <w:abstractNumId w:val="16"/>
  </w:num>
  <w:num w:numId="15">
    <w:abstractNumId w:val="22"/>
  </w:num>
  <w:num w:numId="16">
    <w:abstractNumId w:val="2"/>
  </w:num>
  <w:num w:numId="17">
    <w:abstractNumId w:val="17"/>
  </w:num>
  <w:num w:numId="18">
    <w:abstractNumId w:val="6"/>
  </w:num>
  <w:num w:numId="19">
    <w:abstractNumId w:val="18"/>
  </w:num>
  <w:num w:numId="20">
    <w:abstractNumId w:val="5"/>
  </w:num>
  <w:num w:numId="21">
    <w:abstractNumId w:val="4"/>
  </w:num>
  <w:num w:numId="22">
    <w:abstractNumId w:val="11"/>
  </w:num>
  <w:num w:numId="23">
    <w:abstractNumId w:val="1"/>
  </w:num>
  <w:num w:numId="24">
    <w:abstractNumId w:val="9"/>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0DF"/>
    <w:rsid w:val="000015E6"/>
    <w:rsid w:val="00004011"/>
    <w:rsid w:val="000045B4"/>
    <w:rsid w:val="000050D4"/>
    <w:rsid w:val="0000647F"/>
    <w:rsid w:val="00011A5F"/>
    <w:rsid w:val="000128C5"/>
    <w:rsid w:val="0001598E"/>
    <w:rsid w:val="00015F2B"/>
    <w:rsid w:val="000163B9"/>
    <w:rsid w:val="00021B96"/>
    <w:rsid w:val="00021D56"/>
    <w:rsid w:val="0002477E"/>
    <w:rsid w:val="00024CB2"/>
    <w:rsid w:val="00025BE7"/>
    <w:rsid w:val="00025C8C"/>
    <w:rsid w:val="00025CA3"/>
    <w:rsid w:val="00034AAE"/>
    <w:rsid w:val="00034CAF"/>
    <w:rsid w:val="0003756B"/>
    <w:rsid w:val="000401C9"/>
    <w:rsid w:val="00041C26"/>
    <w:rsid w:val="00051808"/>
    <w:rsid w:val="00051E02"/>
    <w:rsid w:val="00052353"/>
    <w:rsid w:val="00053E30"/>
    <w:rsid w:val="000545A9"/>
    <w:rsid w:val="00056860"/>
    <w:rsid w:val="00060268"/>
    <w:rsid w:val="00061E46"/>
    <w:rsid w:val="000636C5"/>
    <w:rsid w:val="00064685"/>
    <w:rsid w:val="000673CE"/>
    <w:rsid w:val="00067C6B"/>
    <w:rsid w:val="0007010A"/>
    <w:rsid w:val="00070D6D"/>
    <w:rsid w:val="00072967"/>
    <w:rsid w:val="00077954"/>
    <w:rsid w:val="00092847"/>
    <w:rsid w:val="0009359F"/>
    <w:rsid w:val="000A365E"/>
    <w:rsid w:val="000A47B2"/>
    <w:rsid w:val="000B1B6B"/>
    <w:rsid w:val="000C407B"/>
    <w:rsid w:val="000C67D1"/>
    <w:rsid w:val="000C7F94"/>
    <w:rsid w:val="000D3C58"/>
    <w:rsid w:val="000D3D0B"/>
    <w:rsid w:val="000D5B50"/>
    <w:rsid w:val="000E1674"/>
    <w:rsid w:val="000E1F7E"/>
    <w:rsid w:val="000E29AB"/>
    <w:rsid w:val="000E3A1C"/>
    <w:rsid w:val="000E57FB"/>
    <w:rsid w:val="000E60F6"/>
    <w:rsid w:val="000E6DD5"/>
    <w:rsid w:val="000F5271"/>
    <w:rsid w:val="000F56B0"/>
    <w:rsid w:val="000F5D8D"/>
    <w:rsid w:val="000F6D1B"/>
    <w:rsid w:val="0010258B"/>
    <w:rsid w:val="001074F0"/>
    <w:rsid w:val="00107AB1"/>
    <w:rsid w:val="0011067E"/>
    <w:rsid w:val="00112AA6"/>
    <w:rsid w:val="00115644"/>
    <w:rsid w:val="00125D4C"/>
    <w:rsid w:val="0013114A"/>
    <w:rsid w:val="0013191C"/>
    <w:rsid w:val="001341C8"/>
    <w:rsid w:val="00134B69"/>
    <w:rsid w:val="001365D3"/>
    <w:rsid w:val="00136A3D"/>
    <w:rsid w:val="00140081"/>
    <w:rsid w:val="00144A62"/>
    <w:rsid w:val="00147844"/>
    <w:rsid w:val="00151356"/>
    <w:rsid w:val="001566C0"/>
    <w:rsid w:val="00165BFA"/>
    <w:rsid w:val="00170A70"/>
    <w:rsid w:val="00170D2D"/>
    <w:rsid w:val="00174426"/>
    <w:rsid w:val="00181D8A"/>
    <w:rsid w:val="0018321C"/>
    <w:rsid w:val="001834B9"/>
    <w:rsid w:val="00192A58"/>
    <w:rsid w:val="001A509A"/>
    <w:rsid w:val="001A5F36"/>
    <w:rsid w:val="001B07B2"/>
    <w:rsid w:val="001C0426"/>
    <w:rsid w:val="001C0688"/>
    <w:rsid w:val="001C11C2"/>
    <w:rsid w:val="001C3DA4"/>
    <w:rsid w:val="001D4A48"/>
    <w:rsid w:val="001D72D0"/>
    <w:rsid w:val="001D72ED"/>
    <w:rsid w:val="001E0787"/>
    <w:rsid w:val="001E08BA"/>
    <w:rsid w:val="001E1F31"/>
    <w:rsid w:val="001E339E"/>
    <w:rsid w:val="001F346D"/>
    <w:rsid w:val="001F3EF8"/>
    <w:rsid w:val="001F3F14"/>
    <w:rsid w:val="00200AC0"/>
    <w:rsid w:val="00202736"/>
    <w:rsid w:val="0020600E"/>
    <w:rsid w:val="00211C91"/>
    <w:rsid w:val="00211F6D"/>
    <w:rsid w:val="00212EC2"/>
    <w:rsid w:val="00213EC2"/>
    <w:rsid w:val="002151C4"/>
    <w:rsid w:val="0022005F"/>
    <w:rsid w:val="00223424"/>
    <w:rsid w:val="00226653"/>
    <w:rsid w:val="002279FE"/>
    <w:rsid w:val="0023282E"/>
    <w:rsid w:val="00233567"/>
    <w:rsid w:val="00234582"/>
    <w:rsid w:val="00236B92"/>
    <w:rsid w:val="00237B68"/>
    <w:rsid w:val="00243A3B"/>
    <w:rsid w:val="00243DBB"/>
    <w:rsid w:val="002510E5"/>
    <w:rsid w:val="00255230"/>
    <w:rsid w:val="00255B8D"/>
    <w:rsid w:val="002576D3"/>
    <w:rsid w:val="0026146E"/>
    <w:rsid w:val="002648CC"/>
    <w:rsid w:val="00282EA1"/>
    <w:rsid w:val="0028649D"/>
    <w:rsid w:val="0028670B"/>
    <w:rsid w:val="00286D28"/>
    <w:rsid w:val="00291049"/>
    <w:rsid w:val="002911E9"/>
    <w:rsid w:val="00293C46"/>
    <w:rsid w:val="00297D90"/>
    <w:rsid w:val="002A1BFC"/>
    <w:rsid w:val="002A2A58"/>
    <w:rsid w:val="002B191F"/>
    <w:rsid w:val="002B60E9"/>
    <w:rsid w:val="002C3F1B"/>
    <w:rsid w:val="002C5302"/>
    <w:rsid w:val="002D1976"/>
    <w:rsid w:val="002D5761"/>
    <w:rsid w:val="002D740F"/>
    <w:rsid w:val="002E1025"/>
    <w:rsid w:val="002E48F1"/>
    <w:rsid w:val="002F713F"/>
    <w:rsid w:val="00302214"/>
    <w:rsid w:val="00303E05"/>
    <w:rsid w:val="003047EE"/>
    <w:rsid w:val="00304A05"/>
    <w:rsid w:val="00305047"/>
    <w:rsid w:val="0030505E"/>
    <w:rsid w:val="00310531"/>
    <w:rsid w:val="00314B7E"/>
    <w:rsid w:val="00315E29"/>
    <w:rsid w:val="003175A0"/>
    <w:rsid w:val="00321A6D"/>
    <w:rsid w:val="00323C3F"/>
    <w:rsid w:val="003257A2"/>
    <w:rsid w:val="00332334"/>
    <w:rsid w:val="0033529B"/>
    <w:rsid w:val="00337C6D"/>
    <w:rsid w:val="00340341"/>
    <w:rsid w:val="0034380E"/>
    <w:rsid w:val="00347F7E"/>
    <w:rsid w:val="0036149E"/>
    <w:rsid w:val="00361661"/>
    <w:rsid w:val="0037039F"/>
    <w:rsid w:val="00374A8C"/>
    <w:rsid w:val="0037526A"/>
    <w:rsid w:val="00377974"/>
    <w:rsid w:val="00381F0B"/>
    <w:rsid w:val="00390402"/>
    <w:rsid w:val="00391615"/>
    <w:rsid w:val="00391BD2"/>
    <w:rsid w:val="00394130"/>
    <w:rsid w:val="00397D42"/>
    <w:rsid w:val="003A1787"/>
    <w:rsid w:val="003A17F7"/>
    <w:rsid w:val="003A22B7"/>
    <w:rsid w:val="003A2F23"/>
    <w:rsid w:val="003A7DC8"/>
    <w:rsid w:val="003B4EE6"/>
    <w:rsid w:val="003B55E3"/>
    <w:rsid w:val="003B6D4C"/>
    <w:rsid w:val="003C38DA"/>
    <w:rsid w:val="003C7515"/>
    <w:rsid w:val="003D223C"/>
    <w:rsid w:val="003D39EE"/>
    <w:rsid w:val="003E00C0"/>
    <w:rsid w:val="003E23F7"/>
    <w:rsid w:val="003E7F76"/>
    <w:rsid w:val="003F3B0E"/>
    <w:rsid w:val="003F479B"/>
    <w:rsid w:val="00402430"/>
    <w:rsid w:val="00403911"/>
    <w:rsid w:val="00407209"/>
    <w:rsid w:val="00410513"/>
    <w:rsid w:val="0041197A"/>
    <w:rsid w:val="0041388B"/>
    <w:rsid w:val="00414AEA"/>
    <w:rsid w:val="0042217F"/>
    <w:rsid w:val="00423841"/>
    <w:rsid w:val="004254BE"/>
    <w:rsid w:val="00426119"/>
    <w:rsid w:val="004278E9"/>
    <w:rsid w:val="0043136F"/>
    <w:rsid w:val="00432376"/>
    <w:rsid w:val="0043453F"/>
    <w:rsid w:val="00436A9F"/>
    <w:rsid w:val="00454116"/>
    <w:rsid w:val="00457025"/>
    <w:rsid w:val="00461866"/>
    <w:rsid w:val="00461DD6"/>
    <w:rsid w:val="00462910"/>
    <w:rsid w:val="0046571A"/>
    <w:rsid w:val="0047260C"/>
    <w:rsid w:val="00472B0D"/>
    <w:rsid w:val="004745AE"/>
    <w:rsid w:val="00476762"/>
    <w:rsid w:val="00476F06"/>
    <w:rsid w:val="004817A4"/>
    <w:rsid w:val="0048418D"/>
    <w:rsid w:val="004908BC"/>
    <w:rsid w:val="00492C5D"/>
    <w:rsid w:val="0049467F"/>
    <w:rsid w:val="004A3BDE"/>
    <w:rsid w:val="004B13A7"/>
    <w:rsid w:val="004B1C31"/>
    <w:rsid w:val="004B232B"/>
    <w:rsid w:val="004B29A4"/>
    <w:rsid w:val="004B42B3"/>
    <w:rsid w:val="004B5ADE"/>
    <w:rsid w:val="004B5E49"/>
    <w:rsid w:val="004D1519"/>
    <w:rsid w:val="004D54B5"/>
    <w:rsid w:val="004D6DDD"/>
    <w:rsid w:val="004D7AAE"/>
    <w:rsid w:val="004E5E62"/>
    <w:rsid w:val="004E6D88"/>
    <w:rsid w:val="004F0524"/>
    <w:rsid w:val="004F2210"/>
    <w:rsid w:val="004F4B61"/>
    <w:rsid w:val="005071D2"/>
    <w:rsid w:val="00520228"/>
    <w:rsid w:val="005238C3"/>
    <w:rsid w:val="00524A71"/>
    <w:rsid w:val="00527620"/>
    <w:rsid w:val="00532EAB"/>
    <w:rsid w:val="0053330F"/>
    <w:rsid w:val="00534433"/>
    <w:rsid w:val="0053550C"/>
    <w:rsid w:val="00543F33"/>
    <w:rsid w:val="00550010"/>
    <w:rsid w:val="00552CF6"/>
    <w:rsid w:val="00574323"/>
    <w:rsid w:val="0057477D"/>
    <w:rsid w:val="0058743B"/>
    <w:rsid w:val="0059316A"/>
    <w:rsid w:val="005957E8"/>
    <w:rsid w:val="00596730"/>
    <w:rsid w:val="005A2734"/>
    <w:rsid w:val="005A727B"/>
    <w:rsid w:val="005B1E14"/>
    <w:rsid w:val="005B2A48"/>
    <w:rsid w:val="005B4A1F"/>
    <w:rsid w:val="005B7008"/>
    <w:rsid w:val="005B797F"/>
    <w:rsid w:val="005C152F"/>
    <w:rsid w:val="005C45AB"/>
    <w:rsid w:val="005C4F61"/>
    <w:rsid w:val="005C7693"/>
    <w:rsid w:val="005D4FB3"/>
    <w:rsid w:val="005D6408"/>
    <w:rsid w:val="005E4DC9"/>
    <w:rsid w:val="005E56AA"/>
    <w:rsid w:val="005E7E45"/>
    <w:rsid w:val="005F0F38"/>
    <w:rsid w:val="005F2B48"/>
    <w:rsid w:val="006002E2"/>
    <w:rsid w:val="00600E26"/>
    <w:rsid w:val="00602718"/>
    <w:rsid w:val="00603B55"/>
    <w:rsid w:val="0060736F"/>
    <w:rsid w:val="00610E0F"/>
    <w:rsid w:val="006139C7"/>
    <w:rsid w:val="006145C1"/>
    <w:rsid w:val="00622043"/>
    <w:rsid w:val="00622A13"/>
    <w:rsid w:val="00625D7F"/>
    <w:rsid w:val="00625D9C"/>
    <w:rsid w:val="006318B6"/>
    <w:rsid w:val="006333A9"/>
    <w:rsid w:val="00635B77"/>
    <w:rsid w:val="00640296"/>
    <w:rsid w:val="00644B84"/>
    <w:rsid w:val="006458C6"/>
    <w:rsid w:val="00650E1E"/>
    <w:rsid w:val="00654F8A"/>
    <w:rsid w:val="0066253F"/>
    <w:rsid w:val="006658DC"/>
    <w:rsid w:val="006665AA"/>
    <w:rsid w:val="00674BCB"/>
    <w:rsid w:val="006801BA"/>
    <w:rsid w:val="00680EBE"/>
    <w:rsid w:val="0068165F"/>
    <w:rsid w:val="00681B40"/>
    <w:rsid w:val="00685B83"/>
    <w:rsid w:val="006922AA"/>
    <w:rsid w:val="00693700"/>
    <w:rsid w:val="00697B82"/>
    <w:rsid w:val="006A0FB4"/>
    <w:rsid w:val="006A15A9"/>
    <w:rsid w:val="006A7A28"/>
    <w:rsid w:val="006B1455"/>
    <w:rsid w:val="006B4131"/>
    <w:rsid w:val="006C6025"/>
    <w:rsid w:val="006C7DF9"/>
    <w:rsid w:val="006D12CC"/>
    <w:rsid w:val="006E2223"/>
    <w:rsid w:val="006E26EB"/>
    <w:rsid w:val="006E6331"/>
    <w:rsid w:val="006E6800"/>
    <w:rsid w:val="006E6F1C"/>
    <w:rsid w:val="006E7023"/>
    <w:rsid w:val="006F061A"/>
    <w:rsid w:val="006F4CA7"/>
    <w:rsid w:val="006F5CB0"/>
    <w:rsid w:val="006F67BB"/>
    <w:rsid w:val="006F6CAD"/>
    <w:rsid w:val="007069CA"/>
    <w:rsid w:val="007074BC"/>
    <w:rsid w:val="00710F0F"/>
    <w:rsid w:val="0072030D"/>
    <w:rsid w:val="007206D2"/>
    <w:rsid w:val="007226C7"/>
    <w:rsid w:val="007237ED"/>
    <w:rsid w:val="00731187"/>
    <w:rsid w:val="007336E9"/>
    <w:rsid w:val="00736236"/>
    <w:rsid w:val="007418A8"/>
    <w:rsid w:val="00746B2C"/>
    <w:rsid w:val="00746B43"/>
    <w:rsid w:val="00747EA9"/>
    <w:rsid w:val="00760C81"/>
    <w:rsid w:val="00763ACA"/>
    <w:rsid w:val="00772B0D"/>
    <w:rsid w:val="0077496A"/>
    <w:rsid w:val="00782BAA"/>
    <w:rsid w:val="00783773"/>
    <w:rsid w:val="00785D47"/>
    <w:rsid w:val="0079108B"/>
    <w:rsid w:val="00792F4E"/>
    <w:rsid w:val="00792FED"/>
    <w:rsid w:val="007A1D28"/>
    <w:rsid w:val="007A4873"/>
    <w:rsid w:val="007B52F2"/>
    <w:rsid w:val="007B65D0"/>
    <w:rsid w:val="007B6707"/>
    <w:rsid w:val="007C1670"/>
    <w:rsid w:val="007C2563"/>
    <w:rsid w:val="007C70A1"/>
    <w:rsid w:val="007D1C41"/>
    <w:rsid w:val="007D281C"/>
    <w:rsid w:val="007D4492"/>
    <w:rsid w:val="007D4AA4"/>
    <w:rsid w:val="007D5C31"/>
    <w:rsid w:val="007D6500"/>
    <w:rsid w:val="007D6ACF"/>
    <w:rsid w:val="007D72BF"/>
    <w:rsid w:val="007E1400"/>
    <w:rsid w:val="007E186A"/>
    <w:rsid w:val="007E31B7"/>
    <w:rsid w:val="007E34C2"/>
    <w:rsid w:val="007E5E63"/>
    <w:rsid w:val="007E7EBB"/>
    <w:rsid w:val="007F380B"/>
    <w:rsid w:val="007F7554"/>
    <w:rsid w:val="007F7D11"/>
    <w:rsid w:val="00800ECB"/>
    <w:rsid w:val="00801C5A"/>
    <w:rsid w:val="008046DB"/>
    <w:rsid w:val="00806B14"/>
    <w:rsid w:val="00807523"/>
    <w:rsid w:val="00807C5B"/>
    <w:rsid w:val="00812041"/>
    <w:rsid w:val="008128E9"/>
    <w:rsid w:val="00815AD9"/>
    <w:rsid w:val="008202CF"/>
    <w:rsid w:val="0082358A"/>
    <w:rsid w:val="00824D2F"/>
    <w:rsid w:val="00825F45"/>
    <w:rsid w:val="0083070C"/>
    <w:rsid w:val="00831499"/>
    <w:rsid w:val="00831892"/>
    <w:rsid w:val="008370DC"/>
    <w:rsid w:val="00844E09"/>
    <w:rsid w:val="00845FA3"/>
    <w:rsid w:val="00846D85"/>
    <w:rsid w:val="0085125A"/>
    <w:rsid w:val="008519E1"/>
    <w:rsid w:val="00854228"/>
    <w:rsid w:val="00854DCE"/>
    <w:rsid w:val="00855172"/>
    <w:rsid w:val="008601CA"/>
    <w:rsid w:val="00860D1E"/>
    <w:rsid w:val="008621B2"/>
    <w:rsid w:val="008640CF"/>
    <w:rsid w:val="0087158A"/>
    <w:rsid w:val="00872235"/>
    <w:rsid w:val="00874694"/>
    <w:rsid w:val="00875B47"/>
    <w:rsid w:val="008801B6"/>
    <w:rsid w:val="00882C9C"/>
    <w:rsid w:val="00883F43"/>
    <w:rsid w:val="008924EB"/>
    <w:rsid w:val="008950E8"/>
    <w:rsid w:val="008957A1"/>
    <w:rsid w:val="008A667E"/>
    <w:rsid w:val="008B108F"/>
    <w:rsid w:val="008B6867"/>
    <w:rsid w:val="008C0FFD"/>
    <w:rsid w:val="008C1C9B"/>
    <w:rsid w:val="008C224E"/>
    <w:rsid w:val="008C22F7"/>
    <w:rsid w:val="008D13F1"/>
    <w:rsid w:val="008D3091"/>
    <w:rsid w:val="008D532E"/>
    <w:rsid w:val="008D6C62"/>
    <w:rsid w:val="008D7452"/>
    <w:rsid w:val="008D7FD4"/>
    <w:rsid w:val="008E6705"/>
    <w:rsid w:val="008F53A2"/>
    <w:rsid w:val="008F60F0"/>
    <w:rsid w:val="008F6871"/>
    <w:rsid w:val="009003E8"/>
    <w:rsid w:val="00900C2D"/>
    <w:rsid w:val="00901E8E"/>
    <w:rsid w:val="00903342"/>
    <w:rsid w:val="00905245"/>
    <w:rsid w:val="00907C47"/>
    <w:rsid w:val="00910E7C"/>
    <w:rsid w:val="00912D28"/>
    <w:rsid w:val="00913372"/>
    <w:rsid w:val="00917D6B"/>
    <w:rsid w:val="00921DBC"/>
    <w:rsid w:val="009229D1"/>
    <w:rsid w:val="00924533"/>
    <w:rsid w:val="0092593B"/>
    <w:rsid w:val="00926373"/>
    <w:rsid w:val="009269FF"/>
    <w:rsid w:val="00927FC7"/>
    <w:rsid w:val="00931F4E"/>
    <w:rsid w:val="00933C5E"/>
    <w:rsid w:val="009342DC"/>
    <w:rsid w:val="00943FA6"/>
    <w:rsid w:val="00945FEB"/>
    <w:rsid w:val="009500DD"/>
    <w:rsid w:val="00950F13"/>
    <w:rsid w:val="00951567"/>
    <w:rsid w:val="009523B1"/>
    <w:rsid w:val="00956805"/>
    <w:rsid w:val="009577AF"/>
    <w:rsid w:val="00960430"/>
    <w:rsid w:val="0096688C"/>
    <w:rsid w:val="0096731B"/>
    <w:rsid w:val="0097655E"/>
    <w:rsid w:val="00981E09"/>
    <w:rsid w:val="009827E8"/>
    <w:rsid w:val="00983184"/>
    <w:rsid w:val="009839E8"/>
    <w:rsid w:val="00986A81"/>
    <w:rsid w:val="00987C22"/>
    <w:rsid w:val="009902B9"/>
    <w:rsid w:val="00990638"/>
    <w:rsid w:val="00990950"/>
    <w:rsid w:val="00992D4B"/>
    <w:rsid w:val="00994073"/>
    <w:rsid w:val="0099485C"/>
    <w:rsid w:val="0099569A"/>
    <w:rsid w:val="00996691"/>
    <w:rsid w:val="009A0506"/>
    <w:rsid w:val="009A1394"/>
    <w:rsid w:val="009A3966"/>
    <w:rsid w:val="009A7EC4"/>
    <w:rsid w:val="009B59C2"/>
    <w:rsid w:val="009B759D"/>
    <w:rsid w:val="009C3076"/>
    <w:rsid w:val="009C5470"/>
    <w:rsid w:val="009C5A12"/>
    <w:rsid w:val="009D484C"/>
    <w:rsid w:val="009D7368"/>
    <w:rsid w:val="009D78A9"/>
    <w:rsid w:val="009E177C"/>
    <w:rsid w:val="009E1D79"/>
    <w:rsid w:val="009E593E"/>
    <w:rsid w:val="009E7465"/>
    <w:rsid w:val="009E7707"/>
    <w:rsid w:val="009F3955"/>
    <w:rsid w:val="00A07EC2"/>
    <w:rsid w:val="00A07FCE"/>
    <w:rsid w:val="00A129B9"/>
    <w:rsid w:val="00A14CCD"/>
    <w:rsid w:val="00A22998"/>
    <w:rsid w:val="00A270F0"/>
    <w:rsid w:val="00A27E5C"/>
    <w:rsid w:val="00A32EA0"/>
    <w:rsid w:val="00A333CC"/>
    <w:rsid w:val="00A33735"/>
    <w:rsid w:val="00A44BBF"/>
    <w:rsid w:val="00A509C0"/>
    <w:rsid w:val="00A53166"/>
    <w:rsid w:val="00A5386A"/>
    <w:rsid w:val="00A55E70"/>
    <w:rsid w:val="00A61E91"/>
    <w:rsid w:val="00A72AB2"/>
    <w:rsid w:val="00A73658"/>
    <w:rsid w:val="00A80482"/>
    <w:rsid w:val="00A82B62"/>
    <w:rsid w:val="00A862D0"/>
    <w:rsid w:val="00A90859"/>
    <w:rsid w:val="00A940B9"/>
    <w:rsid w:val="00A959CE"/>
    <w:rsid w:val="00A97AEB"/>
    <w:rsid w:val="00AA0F7C"/>
    <w:rsid w:val="00AA2319"/>
    <w:rsid w:val="00AA23B7"/>
    <w:rsid w:val="00AA4858"/>
    <w:rsid w:val="00AA660F"/>
    <w:rsid w:val="00AA6795"/>
    <w:rsid w:val="00AA7107"/>
    <w:rsid w:val="00AB11ED"/>
    <w:rsid w:val="00AB1C40"/>
    <w:rsid w:val="00AB2983"/>
    <w:rsid w:val="00AB3179"/>
    <w:rsid w:val="00AB7122"/>
    <w:rsid w:val="00AC2D6D"/>
    <w:rsid w:val="00AC626B"/>
    <w:rsid w:val="00AC7AB8"/>
    <w:rsid w:val="00AD066B"/>
    <w:rsid w:val="00AD1506"/>
    <w:rsid w:val="00AD4C7E"/>
    <w:rsid w:val="00AD519A"/>
    <w:rsid w:val="00AE0DA2"/>
    <w:rsid w:val="00AE5A80"/>
    <w:rsid w:val="00AE6971"/>
    <w:rsid w:val="00AE77CA"/>
    <w:rsid w:val="00AF7ED7"/>
    <w:rsid w:val="00B03A80"/>
    <w:rsid w:val="00B06F04"/>
    <w:rsid w:val="00B10E5D"/>
    <w:rsid w:val="00B12CFD"/>
    <w:rsid w:val="00B131CD"/>
    <w:rsid w:val="00B146A6"/>
    <w:rsid w:val="00B20F3B"/>
    <w:rsid w:val="00B23409"/>
    <w:rsid w:val="00B243B9"/>
    <w:rsid w:val="00B357A0"/>
    <w:rsid w:val="00B40924"/>
    <w:rsid w:val="00B40D0A"/>
    <w:rsid w:val="00B42363"/>
    <w:rsid w:val="00B446FD"/>
    <w:rsid w:val="00B44870"/>
    <w:rsid w:val="00B501C4"/>
    <w:rsid w:val="00B57771"/>
    <w:rsid w:val="00B60A06"/>
    <w:rsid w:val="00B60D96"/>
    <w:rsid w:val="00B6131C"/>
    <w:rsid w:val="00B6134C"/>
    <w:rsid w:val="00B7493C"/>
    <w:rsid w:val="00B77FA9"/>
    <w:rsid w:val="00B81F61"/>
    <w:rsid w:val="00B87E96"/>
    <w:rsid w:val="00B91743"/>
    <w:rsid w:val="00B9324A"/>
    <w:rsid w:val="00B9520D"/>
    <w:rsid w:val="00B97C22"/>
    <w:rsid w:val="00BA6E59"/>
    <w:rsid w:val="00BB3B47"/>
    <w:rsid w:val="00BC0415"/>
    <w:rsid w:val="00BC1545"/>
    <w:rsid w:val="00BC202F"/>
    <w:rsid w:val="00BC2E8D"/>
    <w:rsid w:val="00BC42F7"/>
    <w:rsid w:val="00BC6582"/>
    <w:rsid w:val="00BC6913"/>
    <w:rsid w:val="00BC7721"/>
    <w:rsid w:val="00BC7865"/>
    <w:rsid w:val="00BD7C4D"/>
    <w:rsid w:val="00BE3204"/>
    <w:rsid w:val="00C022F8"/>
    <w:rsid w:val="00C046C9"/>
    <w:rsid w:val="00C05C95"/>
    <w:rsid w:val="00C07D47"/>
    <w:rsid w:val="00C07ED2"/>
    <w:rsid w:val="00C144B5"/>
    <w:rsid w:val="00C15B8D"/>
    <w:rsid w:val="00C15F04"/>
    <w:rsid w:val="00C214AF"/>
    <w:rsid w:val="00C23A44"/>
    <w:rsid w:val="00C23B59"/>
    <w:rsid w:val="00C26238"/>
    <w:rsid w:val="00C268EE"/>
    <w:rsid w:val="00C35CC1"/>
    <w:rsid w:val="00C40DCF"/>
    <w:rsid w:val="00C425D7"/>
    <w:rsid w:val="00C45B2F"/>
    <w:rsid w:val="00C4632A"/>
    <w:rsid w:val="00C4790C"/>
    <w:rsid w:val="00C50BFC"/>
    <w:rsid w:val="00C51064"/>
    <w:rsid w:val="00C53715"/>
    <w:rsid w:val="00C60969"/>
    <w:rsid w:val="00C61793"/>
    <w:rsid w:val="00C629C8"/>
    <w:rsid w:val="00C64362"/>
    <w:rsid w:val="00C66EEC"/>
    <w:rsid w:val="00C72112"/>
    <w:rsid w:val="00C751D4"/>
    <w:rsid w:val="00C7624F"/>
    <w:rsid w:val="00C77BDA"/>
    <w:rsid w:val="00C77DA8"/>
    <w:rsid w:val="00C81BFD"/>
    <w:rsid w:val="00C82490"/>
    <w:rsid w:val="00C82F48"/>
    <w:rsid w:val="00C8340E"/>
    <w:rsid w:val="00C8341C"/>
    <w:rsid w:val="00C844B7"/>
    <w:rsid w:val="00C8621A"/>
    <w:rsid w:val="00C907DE"/>
    <w:rsid w:val="00C91E5D"/>
    <w:rsid w:val="00C93B63"/>
    <w:rsid w:val="00C96749"/>
    <w:rsid w:val="00CA0CDD"/>
    <w:rsid w:val="00CA2774"/>
    <w:rsid w:val="00CA31D5"/>
    <w:rsid w:val="00CA3B02"/>
    <w:rsid w:val="00CA5064"/>
    <w:rsid w:val="00CA5BF8"/>
    <w:rsid w:val="00CB3264"/>
    <w:rsid w:val="00CC10A6"/>
    <w:rsid w:val="00CC6C25"/>
    <w:rsid w:val="00CC773A"/>
    <w:rsid w:val="00CD0B77"/>
    <w:rsid w:val="00CD40A4"/>
    <w:rsid w:val="00CE1AD0"/>
    <w:rsid w:val="00CF1622"/>
    <w:rsid w:val="00CF32B4"/>
    <w:rsid w:val="00CF69B8"/>
    <w:rsid w:val="00CF6BE2"/>
    <w:rsid w:val="00D01006"/>
    <w:rsid w:val="00D02EA5"/>
    <w:rsid w:val="00D038AC"/>
    <w:rsid w:val="00D064F2"/>
    <w:rsid w:val="00D079E4"/>
    <w:rsid w:val="00D11248"/>
    <w:rsid w:val="00D16066"/>
    <w:rsid w:val="00D16ABC"/>
    <w:rsid w:val="00D21BCC"/>
    <w:rsid w:val="00D224BF"/>
    <w:rsid w:val="00D27D3E"/>
    <w:rsid w:val="00D32D2E"/>
    <w:rsid w:val="00D33519"/>
    <w:rsid w:val="00D369B8"/>
    <w:rsid w:val="00D40B86"/>
    <w:rsid w:val="00D4175B"/>
    <w:rsid w:val="00D45981"/>
    <w:rsid w:val="00D5001B"/>
    <w:rsid w:val="00D53766"/>
    <w:rsid w:val="00D548F5"/>
    <w:rsid w:val="00D71C39"/>
    <w:rsid w:val="00D72E63"/>
    <w:rsid w:val="00D750BB"/>
    <w:rsid w:val="00D762E5"/>
    <w:rsid w:val="00D8071E"/>
    <w:rsid w:val="00D81CB0"/>
    <w:rsid w:val="00D83833"/>
    <w:rsid w:val="00D84599"/>
    <w:rsid w:val="00D852BC"/>
    <w:rsid w:val="00D91B84"/>
    <w:rsid w:val="00D94949"/>
    <w:rsid w:val="00D96E4F"/>
    <w:rsid w:val="00D97443"/>
    <w:rsid w:val="00DA1909"/>
    <w:rsid w:val="00DA2621"/>
    <w:rsid w:val="00DB272A"/>
    <w:rsid w:val="00DB336D"/>
    <w:rsid w:val="00DB593B"/>
    <w:rsid w:val="00DB7B15"/>
    <w:rsid w:val="00DB7B29"/>
    <w:rsid w:val="00DC4D6A"/>
    <w:rsid w:val="00DD53FD"/>
    <w:rsid w:val="00DE0D00"/>
    <w:rsid w:val="00DE717D"/>
    <w:rsid w:val="00DF1FE7"/>
    <w:rsid w:val="00DF25EF"/>
    <w:rsid w:val="00E02E62"/>
    <w:rsid w:val="00E04E8F"/>
    <w:rsid w:val="00E060A9"/>
    <w:rsid w:val="00E1137C"/>
    <w:rsid w:val="00E12252"/>
    <w:rsid w:val="00E1354D"/>
    <w:rsid w:val="00E1643B"/>
    <w:rsid w:val="00E17963"/>
    <w:rsid w:val="00E24F70"/>
    <w:rsid w:val="00E26099"/>
    <w:rsid w:val="00E31308"/>
    <w:rsid w:val="00E3629A"/>
    <w:rsid w:val="00E3701D"/>
    <w:rsid w:val="00E42A9A"/>
    <w:rsid w:val="00E42DE1"/>
    <w:rsid w:val="00E4429E"/>
    <w:rsid w:val="00E55C71"/>
    <w:rsid w:val="00E60479"/>
    <w:rsid w:val="00E60D8F"/>
    <w:rsid w:val="00E75025"/>
    <w:rsid w:val="00E8384C"/>
    <w:rsid w:val="00E845E1"/>
    <w:rsid w:val="00E851D7"/>
    <w:rsid w:val="00E8652B"/>
    <w:rsid w:val="00E87083"/>
    <w:rsid w:val="00E91473"/>
    <w:rsid w:val="00E92468"/>
    <w:rsid w:val="00E970F4"/>
    <w:rsid w:val="00EA2B6E"/>
    <w:rsid w:val="00EA2EE6"/>
    <w:rsid w:val="00EA32E8"/>
    <w:rsid w:val="00EA5C6F"/>
    <w:rsid w:val="00EA766A"/>
    <w:rsid w:val="00EA78F0"/>
    <w:rsid w:val="00EC0B23"/>
    <w:rsid w:val="00EC298D"/>
    <w:rsid w:val="00EC4CD0"/>
    <w:rsid w:val="00EC552E"/>
    <w:rsid w:val="00EC5FDD"/>
    <w:rsid w:val="00EC7926"/>
    <w:rsid w:val="00ED057C"/>
    <w:rsid w:val="00ED404E"/>
    <w:rsid w:val="00ED7CD8"/>
    <w:rsid w:val="00EE0FAE"/>
    <w:rsid w:val="00EE2DEC"/>
    <w:rsid w:val="00EE3FC5"/>
    <w:rsid w:val="00EF1CA0"/>
    <w:rsid w:val="00F02D32"/>
    <w:rsid w:val="00F10EAE"/>
    <w:rsid w:val="00F129DE"/>
    <w:rsid w:val="00F20206"/>
    <w:rsid w:val="00F20493"/>
    <w:rsid w:val="00F276A6"/>
    <w:rsid w:val="00F2796D"/>
    <w:rsid w:val="00F4252C"/>
    <w:rsid w:val="00F4481B"/>
    <w:rsid w:val="00F55A9A"/>
    <w:rsid w:val="00F570DF"/>
    <w:rsid w:val="00F6140D"/>
    <w:rsid w:val="00F660E9"/>
    <w:rsid w:val="00F7105D"/>
    <w:rsid w:val="00F7144C"/>
    <w:rsid w:val="00F808E6"/>
    <w:rsid w:val="00F90446"/>
    <w:rsid w:val="00F9147C"/>
    <w:rsid w:val="00F93A46"/>
    <w:rsid w:val="00F94447"/>
    <w:rsid w:val="00F95FAA"/>
    <w:rsid w:val="00F969D7"/>
    <w:rsid w:val="00FA2CB0"/>
    <w:rsid w:val="00FA6B7F"/>
    <w:rsid w:val="00FB091D"/>
    <w:rsid w:val="00FB7438"/>
    <w:rsid w:val="00FB76BE"/>
    <w:rsid w:val="00FC0478"/>
    <w:rsid w:val="00FC0559"/>
    <w:rsid w:val="00FC3673"/>
    <w:rsid w:val="00FC4A08"/>
    <w:rsid w:val="00FD30B1"/>
    <w:rsid w:val="00FD3F46"/>
    <w:rsid w:val="00FD4C07"/>
    <w:rsid w:val="00FD574B"/>
    <w:rsid w:val="00FE08D5"/>
    <w:rsid w:val="00FE24D6"/>
    <w:rsid w:val="00FE3314"/>
    <w:rsid w:val="00FE4073"/>
    <w:rsid w:val="00FF0B9C"/>
    <w:rsid w:val="00FF4630"/>
    <w:rsid w:val="00FF754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042B3A"/>
  <w15:docId w15:val="{70B37D41-3811-4C60-9E34-70C33A43A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D94949"/>
    <w:pPr>
      <w:keepNext/>
      <w:keepLines/>
      <w:spacing w:after="0" w:line="360" w:lineRule="auto"/>
      <w:jc w:val="center"/>
      <w:outlineLvl w:val="0"/>
    </w:pPr>
    <w:rPr>
      <w:rFonts w:asciiTheme="majorBidi" w:eastAsiaTheme="majorEastAsia" w:hAnsiTheme="majorBidi" w:cstheme="majorBidi"/>
      <w:b/>
      <w:bCs/>
      <w:sz w:val="24"/>
      <w:szCs w:val="24"/>
    </w:rPr>
  </w:style>
  <w:style w:type="paragraph" w:styleId="Balk2">
    <w:name w:val="heading 2"/>
    <w:basedOn w:val="Normal"/>
    <w:next w:val="Normal"/>
    <w:link w:val="Balk2Char"/>
    <w:uiPriority w:val="9"/>
    <w:unhideWhenUsed/>
    <w:qFormat/>
    <w:rsid w:val="007F7D11"/>
    <w:pPr>
      <w:keepNext/>
      <w:keepLines/>
      <w:spacing w:after="0" w:line="360" w:lineRule="auto"/>
      <w:ind w:firstLine="709"/>
      <w:outlineLvl w:val="1"/>
    </w:pPr>
    <w:rPr>
      <w:rFonts w:ascii="Times New Roman" w:eastAsiaTheme="majorEastAsia" w:hAnsi="Times New Roman" w:cs="Times New Roman"/>
      <w:b/>
      <w:bCs/>
      <w:sz w:val="24"/>
      <w:szCs w:val="24"/>
      <w:lang w:bidi="ar-EG"/>
    </w:rPr>
  </w:style>
  <w:style w:type="paragraph" w:styleId="Balk3">
    <w:name w:val="heading 3"/>
    <w:basedOn w:val="Normal"/>
    <w:next w:val="Normal"/>
    <w:link w:val="Balk3Char"/>
    <w:uiPriority w:val="9"/>
    <w:unhideWhenUsed/>
    <w:qFormat/>
    <w:rsid w:val="00CA31D5"/>
    <w:pPr>
      <w:keepNext/>
      <w:keepLines/>
      <w:spacing w:after="0" w:line="360" w:lineRule="auto"/>
      <w:ind w:firstLine="709"/>
      <w:outlineLvl w:val="2"/>
    </w:pPr>
    <w:rPr>
      <w:rFonts w:ascii="Times New Roman" w:eastAsiaTheme="majorEastAsia" w:hAnsi="Times New Roman" w:cs="Times New Roman"/>
      <w:b/>
      <w:bCs/>
      <w:sz w:val="24"/>
      <w:szCs w:val="24"/>
      <w:lang w:bidi="ar-EG"/>
    </w:rPr>
  </w:style>
  <w:style w:type="paragraph" w:styleId="Balk4">
    <w:name w:val="heading 4"/>
    <w:basedOn w:val="Normal"/>
    <w:next w:val="Normal"/>
    <w:link w:val="Balk4Char"/>
    <w:uiPriority w:val="9"/>
    <w:unhideWhenUsed/>
    <w:qFormat/>
    <w:rsid w:val="00C6179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77954"/>
    <w:pPr>
      <w:ind w:left="720"/>
      <w:contextualSpacing/>
    </w:pPr>
  </w:style>
  <w:style w:type="paragraph" w:styleId="DipnotMetni">
    <w:name w:val="footnote text"/>
    <w:basedOn w:val="Normal"/>
    <w:link w:val="DipnotMetniChar"/>
    <w:uiPriority w:val="99"/>
    <w:semiHidden/>
    <w:unhideWhenUsed/>
    <w:rsid w:val="002911E9"/>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2911E9"/>
    <w:rPr>
      <w:sz w:val="20"/>
      <w:szCs w:val="20"/>
    </w:rPr>
  </w:style>
  <w:style w:type="character" w:styleId="DipnotBavurusu">
    <w:name w:val="footnote reference"/>
    <w:basedOn w:val="VarsaylanParagrafYazTipi"/>
    <w:uiPriority w:val="99"/>
    <w:semiHidden/>
    <w:unhideWhenUsed/>
    <w:rsid w:val="002911E9"/>
    <w:rPr>
      <w:vertAlign w:val="superscript"/>
    </w:rPr>
  </w:style>
  <w:style w:type="character" w:styleId="Kpr">
    <w:name w:val="Hyperlink"/>
    <w:basedOn w:val="VarsaylanParagrafYazTipi"/>
    <w:uiPriority w:val="99"/>
    <w:unhideWhenUsed/>
    <w:rsid w:val="009A0506"/>
    <w:rPr>
      <w:color w:val="0563C1" w:themeColor="hyperlink"/>
      <w:u w:val="single"/>
    </w:rPr>
  </w:style>
  <w:style w:type="character" w:customStyle="1" w:styleId="Balk1Char">
    <w:name w:val="Başlık 1 Char"/>
    <w:basedOn w:val="VarsaylanParagrafYazTipi"/>
    <w:link w:val="Balk1"/>
    <w:uiPriority w:val="9"/>
    <w:rsid w:val="00D94949"/>
    <w:rPr>
      <w:rFonts w:asciiTheme="majorBidi" w:eastAsiaTheme="majorEastAsia" w:hAnsiTheme="majorBidi" w:cstheme="majorBidi"/>
      <w:b/>
      <w:bCs/>
      <w:sz w:val="24"/>
      <w:szCs w:val="24"/>
    </w:rPr>
  </w:style>
  <w:style w:type="paragraph" w:customStyle="1" w:styleId="Default">
    <w:name w:val="Default"/>
    <w:rsid w:val="00D94949"/>
    <w:pPr>
      <w:autoSpaceDE w:val="0"/>
      <w:autoSpaceDN w:val="0"/>
      <w:adjustRightInd w:val="0"/>
      <w:spacing w:after="0" w:line="240" w:lineRule="auto"/>
    </w:pPr>
    <w:rPr>
      <w:rFonts w:ascii="Palatino Linotype" w:hAnsi="Palatino Linotype" w:cs="Palatino Linotype"/>
      <w:color w:val="000000"/>
      <w:sz w:val="24"/>
      <w:szCs w:val="24"/>
    </w:rPr>
  </w:style>
  <w:style w:type="paragraph" w:styleId="Altbilgi">
    <w:name w:val="footer"/>
    <w:basedOn w:val="Normal"/>
    <w:link w:val="AltbilgiChar"/>
    <w:uiPriority w:val="99"/>
    <w:unhideWhenUsed/>
    <w:rsid w:val="00D949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4949"/>
  </w:style>
  <w:style w:type="paragraph" w:styleId="BalonMetni">
    <w:name w:val="Balloon Text"/>
    <w:basedOn w:val="Normal"/>
    <w:link w:val="BalonMetniChar"/>
    <w:uiPriority w:val="99"/>
    <w:semiHidden/>
    <w:unhideWhenUsed/>
    <w:rsid w:val="00D949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4949"/>
    <w:rPr>
      <w:rFonts w:ascii="Tahoma" w:hAnsi="Tahoma" w:cs="Tahoma"/>
      <w:sz w:val="16"/>
      <w:szCs w:val="16"/>
    </w:rPr>
  </w:style>
  <w:style w:type="paragraph" w:styleId="stbilgi">
    <w:name w:val="header"/>
    <w:basedOn w:val="Normal"/>
    <w:link w:val="stbilgiChar"/>
    <w:uiPriority w:val="99"/>
    <w:unhideWhenUsed/>
    <w:rsid w:val="007237E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237ED"/>
  </w:style>
  <w:style w:type="character" w:customStyle="1" w:styleId="Balk2Char">
    <w:name w:val="Başlık 2 Char"/>
    <w:basedOn w:val="VarsaylanParagrafYazTipi"/>
    <w:link w:val="Balk2"/>
    <w:uiPriority w:val="9"/>
    <w:rsid w:val="007F7D11"/>
    <w:rPr>
      <w:rFonts w:ascii="Times New Roman" w:eastAsiaTheme="majorEastAsia" w:hAnsi="Times New Roman" w:cs="Times New Roman"/>
      <w:b/>
      <w:bCs/>
      <w:sz w:val="24"/>
      <w:szCs w:val="24"/>
      <w:lang w:bidi="ar-EG"/>
    </w:rPr>
  </w:style>
  <w:style w:type="character" w:customStyle="1" w:styleId="Balk3Char">
    <w:name w:val="Başlık 3 Char"/>
    <w:basedOn w:val="VarsaylanParagrafYazTipi"/>
    <w:link w:val="Balk3"/>
    <w:uiPriority w:val="9"/>
    <w:rsid w:val="00CA31D5"/>
    <w:rPr>
      <w:rFonts w:ascii="Times New Roman" w:eastAsiaTheme="majorEastAsia" w:hAnsi="Times New Roman" w:cs="Times New Roman"/>
      <w:b/>
      <w:bCs/>
      <w:sz w:val="24"/>
      <w:szCs w:val="24"/>
      <w:lang w:bidi="ar-EG"/>
    </w:rPr>
  </w:style>
  <w:style w:type="paragraph" w:styleId="T1">
    <w:name w:val="toc 1"/>
    <w:basedOn w:val="Normal"/>
    <w:next w:val="Normal"/>
    <w:autoRedefine/>
    <w:uiPriority w:val="39"/>
    <w:unhideWhenUsed/>
    <w:rsid w:val="00622A13"/>
    <w:pPr>
      <w:tabs>
        <w:tab w:val="right" w:leader="dot" w:pos="8494"/>
      </w:tabs>
      <w:spacing w:before="240" w:after="0" w:line="360" w:lineRule="auto"/>
      <w:ind w:left="196" w:hanging="196"/>
      <w:jc w:val="both"/>
    </w:pPr>
    <w:rPr>
      <w:rFonts w:ascii="Times New Roman" w:hAnsi="Times New Roman" w:cs="Times New Roman"/>
      <w:b/>
      <w:bCs/>
      <w:noProof/>
      <w:sz w:val="24"/>
      <w:szCs w:val="24"/>
      <w:lang w:bidi="ar-EG"/>
    </w:rPr>
  </w:style>
  <w:style w:type="paragraph" w:styleId="T2">
    <w:name w:val="toc 2"/>
    <w:basedOn w:val="Normal"/>
    <w:next w:val="Normal"/>
    <w:autoRedefine/>
    <w:uiPriority w:val="39"/>
    <w:unhideWhenUsed/>
    <w:rsid w:val="008F6871"/>
    <w:pPr>
      <w:tabs>
        <w:tab w:val="right" w:leader="dot" w:pos="8494"/>
      </w:tabs>
      <w:spacing w:after="0" w:line="360" w:lineRule="auto"/>
      <w:ind w:left="658" w:hanging="438"/>
      <w:jc w:val="both"/>
    </w:pPr>
  </w:style>
  <w:style w:type="paragraph" w:styleId="T3">
    <w:name w:val="toc 3"/>
    <w:basedOn w:val="Normal"/>
    <w:next w:val="Normal"/>
    <w:autoRedefine/>
    <w:uiPriority w:val="39"/>
    <w:unhideWhenUsed/>
    <w:rsid w:val="00E55C71"/>
    <w:pPr>
      <w:tabs>
        <w:tab w:val="right" w:leader="dot" w:pos="8494"/>
      </w:tabs>
      <w:spacing w:after="0" w:line="360" w:lineRule="auto"/>
      <w:ind w:left="966" w:hanging="399"/>
      <w:jc w:val="both"/>
    </w:pPr>
  </w:style>
  <w:style w:type="character" w:customStyle="1" w:styleId="Balk4Char">
    <w:name w:val="Başlık 4 Char"/>
    <w:basedOn w:val="VarsaylanParagrafYazTipi"/>
    <w:link w:val="Balk4"/>
    <w:uiPriority w:val="9"/>
    <w:rsid w:val="00C61793"/>
    <w:rPr>
      <w:rFonts w:asciiTheme="majorHAnsi" w:eastAsiaTheme="majorEastAsia" w:hAnsiTheme="majorHAnsi" w:cstheme="majorBidi"/>
      <w:i/>
      <w:iCs/>
      <w:color w:val="2E74B5" w:themeColor="accent1" w:themeShade="BF"/>
    </w:rPr>
  </w:style>
  <w:style w:type="character" w:styleId="AklamaBavurusu">
    <w:name w:val="annotation reference"/>
    <w:basedOn w:val="VarsaylanParagrafYazTipi"/>
    <w:uiPriority w:val="99"/>
    <w:semiHidden/>
    <w:unhideWhenUsed/>
    <w:rsid w:val="001D4A48"/>
    <w:rPr>
      <w:sz w:val="16"/>
      <w:szCs w:val="16"/>
    </w:rPr>
  </w:style>
  <w:style w:type="paragraph" w:styleId="AklamaMetni">
    <w:name w:val="annotation text"/>
    <w:basedOn w:val="Normal"/>
    <w:link w:val="AklamaMetniChar"/>
    <w:uiPriority w:val="99"/>
    <w:semiHidden/>
    <w:unhideWhenUsed/>
    <w:rsid w:val="001D4A4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1D4A48"/>
    <w:rPr>
      <w:sz w:val="20"/>
      <w:szCs w:val="20"/>
    </w:rPr>
  </w:style>
  <w:style w:type="paragraph" w:styleId="AklamaKonusu">
    <w:name w:val="annotation subject"/>
    <w:basedOn w:val="AklamaMetni"/>
    <w:next w:val="AklamaMetni"/>
    <w:link w:val="AklamaKonusuChar"/>
    <w:uiPriority w:val="99"/>
    <w:semiHidden/>
    <w:unhideWhenUsed/>
    <w:rsid w:val="001D4A48"/>
    <w:rPr>
      <w:b/>
      <w:bCs/>
    </w:rPr>
  </w:style>
  <w:style w:type="character" w:customStyle="1" w:styleId="AklamaKonusuChar">
    <w:name w:val="Açıklama Konusu Char"/>
    <w:basedOn w:val="AklamaMetniChar"/>
    <w:link w:val="AklamaKonusu"/>
    <w:uiPriority w:val="99"/>
    <w:semiHidden/>
    <w:rsid w:val="001D4A48"/>
    <w:rPr>
      <w:b/>
      <w:bCs/>
      <w:sz w:val="20"/>
      <w:szCs w:val="20"/>
    </w:rPr>
  </w:style>
  <w:style w:type="paragraph" w:styleId="T4">
    <w:name w:val="toc 4"/>
    <w:basedOn w:val="Normal"/>
    <w:next w:val="Normal"/>
    <w:autoRedefine/>
    <w:uiPriority w:val="39"/>
    <w:unhideWhenUsed/>
    <w:rsid w:val="00806B14"/>
    <w:pPr>
      <w:spacing w:after="100"/>
      <w:ind w:left="660"/>
    </w:pPr>
    <w:rPr>
      <w:rFonts w:eastAsiaTheme="minorEastAsia"/>
      <w:lang w:eastAsia="tr-TR"/>
    </w:rPr>
  </w:style>
  <w:style w:type="paragraph" w:styleId="T5">
    <w:name w:val="toc 5"/>
    <w:basedOn w:val="Normal"/>
    <w:next w:val="Normal"/>
    <w:autoRedefine/>
    <w:uiPriority w:val="39"/>
    <w:unhideWhenUsed/>
    <w:rsid w:val="00806B14"/>
    <w:pPr>
      <w:spacing w:after="100"/>
      <w:ind w:left="880"/>
    </w:pPr>
    <w:rPr>
      <w:rFonts w:eastAsiaTheme="minorEastAsia"/>
      <w:lang w:eastAsia="tr-TR"/>
    </w:rPr>
  </w:style>
  <w:style w:type="paragraph" w:styleId="T6">
    <w:name w:val="toc 6"/>
    <w:basedOn w:val="Normal"/>
    <w:next w:val="Normal"/>
    <w:autoRedefine/>
    <w:uiPriority w:val="39"/>
    <w:unhideWhenUsed/>
    <w:rsid w:val="00806B14"/>
    <w:pPr>
      <w:spacing w:after="100"/>
      <w:ind w:left="1100"/>
    </w:pPr>
    <w:rPr>
      <w:rFonts w:eastAsiaTheme="minorEastAsia"/>
      <w:lang w:eastAsia="tr-TR"/>
    </w:rPr>
  </w:style>
  <w:style w:type="paragraph" w:styleId="T7">
    <w:name w:val="toc 7"/>
    <w:basedOn w:val="Normal"/>
    <w:next w:val="Normal"/>
    <w:autoRedefine/>
    <w:uiPriority w:val="39"/>
    <w:unhideWhenUsed/>
    <w:rsid w:val="00806B14"/>
    <w:pPr>
      <w:spacing w:after="100"/>
      <w:ind w:left="1320"/>
    </w:pPr>
    <w:rPr>
      <w:rFonts w:eastAsiaTheme="minorEastAsia"/>
      <w:lang w:eastAsia="tr-TR"/>
    </w:rPr>
  </w:style>
  <w:style w:type="paragraph" w:styleId="T8">
    <w:name w:val="toc 8"/>
    <w:basedOn w:val="Normal"/>
    <w:next w:val="Normal"/>
    <w:autoRedefine/>
    <w:uiPriority w:val="39"/>
    <w:unhideWhenUsed/>
    <w:rsid w:val="00806B14"/>
    <w:pPr>
      <w:spacing w:after="100"/>
      <w:ind w:left="1540"/>
    </w:pPr>
    <w:rPr>
      <w:rFonts w:eastAsiaTheme="minorEastAsia"/>
      <w:lang w:eastAsia="tr-TR"/>
    </w:rPr>
  </w:style>
  <w:style w:type="paragraph" w:styleId="T9">
    <w:name w:val="toc 9"/>
    <w:basedOn w:val="Normal"/>
    <w:next w:val="Normal"/>
    <w:autoRedefine/>
    <w:uiPriority w:val="39"/>
    <w:unhideWhenUsed/>
    <w:rsid w:val="00806B14"/>
    <w:pPr>
      <w:spacing w:after="100"/>
      <w:ind w:left="1760"/>
    </w:pPr>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18" Type="http://schemas.openxmlformats.org/officeDocument/2006/relationships/hyperlink" Target="https://www.alukah.net/" TargetMode="External"/><Relationship Id="rId26" Type="http://schemas.openxmlformats.org/officeDocument/2006/relationships/hyperlink" Target="https://waqfeya.com/" TargetMode="External"/><Relationship Id="rId3" Type="http://schemas.openxmlformats.org/officeDocument/2006/relationships/styles" Target="styles.xml"/><Relationship Id="rId21" Type="http://schemas.openxmlformats.org/officeDocument/2006/relationships/hyperlink" Target="https://egitimhizmetleri.diyanet.gov.tr"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hyperlink" Target="http://www.isam.org.tr" TargetMode="Externa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hyperlink" Target="http://www.emakalat.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isam.org.tr" TargetMode="Externa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yperlink" Target="http://www.isam.org.tr" TargetMode="External"/><Relationship Id="rId28" Type="http://schemas.openxmlformats.org/officeDocument/2006/relationships/hyperlink" Target="https://tez.yok.gov.tr/" TargetMode="External"/><Relationship Id="rId10" Type="http://schemas.openxmlformats.org/officeDocument/2006/relationships/footer" Target="footer1.xml"/><Relationship Id="rId19" Type="http://schemas.openxmlformats.org/officeDocument/2006/relationships/hyperlink" Target="https://search.mandumah.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5.xml"/><Relationship Id="rId22" Type="http://schemas.openxmlformats.org/officeDocument/2006/relationships/hyperlink" Target="http://www.dinvemitoloji.com" TargetMode="External"/><Relationship Id="rId27" Type="http://schemas.openxmlformats.org/officeDocument/2006/relationships/hyperlink" Target="http://www.yasamicinsaglik.com"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yasamicinsagli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CD4F2-3A56-4FCB-84D4-29005EC28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Pages>
  <Words>35347</Words>
  <Characters>201482</Characters>
  <Application>Microsoft Office Word</Application>
  <DocSecurity>0</DocSecurity>
  <Lines>1679</Lines>
  <Paragraphs>472</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236357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Muhammet Emre</cp:lastModifiedBy>
  <cp:revision>41</cp:revision>
  <cp:lastPrinted>2021-06-21T10:18:00Z</cp:lastPrinted>
  <dcterms:created xsi:type="dcterms:W3CDTF">2021-03-19T09:08:00Z</dcterms:created>
  <dcterms:modified xsi:type="dcterms:W3CDTF">2021-06-21T10:18:00Z</dcterms:modified>
</cp:coreProperties>
</file>